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both"/>
        <w:rPr>
          <w:rFonts w:hint="eastAsia"/>
          <w:b/>
          <w:bCs/>
          <w:sz w:val="52"/>
          <w:szCs w:val="48"/>
        </w:rPr>
      </w:pPr>
    </w:p>
    <w:p>
      <w:pPr>
        <w:spacing w:line="720" w:lineRule="auto"/>
        <w:jc w:val="both"/>
        <w:rPr>
          <w:sz w:val="52"/>
          <w:szCs w:val="48"/>
        </w:rPr>
      </w:pPr>
      <w:r>
        <w:rPr>
          <w:rFonts w:hint="eastAsia"/>
          <w:b/>
          <w:bCs/>
          <w:sz w:val="52"/>
          <w:szCs w:val="48"/>
        </w:rPr>
        <w:t>年产7000吨汽车零部件技术改造项目</w:t>
      </w:r>
      <w:r>
        <w:rPr>
          <w:b/>
          <w:bCs/>
          <w:sz w:val="52"/>
          <w:szCs w:val="48"/>
        </w:rPr>
        <w:t>竣工环境保护验收监测报告表</w:t>
      </w:r>
      <w:r>
        <w:rPr>
          <w:rFonts w:hint="eastAsia"/>
          <w:b/>
          <w:bCs/>
          <w:sz w:val="52"/>
          <w:szCs w:val="48"/>
        </w:rPr>
        <w:t xml:space="preserve">         </w:t>
      </w:r>
    </w:p>
    <w:p>
      <w:pPr>
        <w:spacing w:line="360" w:lineRule="auto"/>
        <w:jc w:val="center"/>
        <w:rPr>
          <w:sz w:val="24"/>
        </w:rPr>
      </w:pPr>
    </w:p>
    <w:p>
      <w:pPr>
        <w:tabs>
          <w:tab w:val="left" w:pos="1755"/>
        </w:tabs>
        <w:spacing w:line="360" w:lineRule="auto"/>
        <w:jc w:val="center"/>
        <w:rPr>
          <w:color w:val="FF0000"/>
          <w:sz w:val="28"/>
          <w:szCs w:val="28"/>
        </w:rPr>
      </w:pPr>
      <w:r>
        <w:rPr>
          <w:rFonts w:hint="eastAsia"/>
          <w:color w:val="FF0000"/>
          <w:sz w:val="28"/>
          <w:szCs w:val="28"/>
        </w:rPr>
        <w:t xml:space="preserve">                                              </w:t>
      </w:r>
    </w:p>
    <w:p>
      <w:pPr>
        <w:tabs>
          <w:tab w:val="left" w:pos="1755"/>
        </w:tabs>
        <w:spacing w:line="360" w:lineRule="auto"/>
        <w:jc w:val="center"/>
        <w:rPr>
          <w:color w:val="FF0000"/>
          <w:sz w:val="28"/>
          <w:szCs w:val="28"/>
        </w:rPr>
      </w:pPr>
    </w:p>
    <w:p>
      <w:pPr>
        <w:tabs>
          <w:tab w:val="left" w:pos="1755"/>
        </w:tabs>
        <w:spacing w:line="360" w:lineRule="auto"/>
        <w:jc w:val="center"/>
        <w:rPr>
          <w:color w:val="FF0000"/>
          <w:sz w:val="28"/>
          <w:szCs w:val="28"/>
        </w:rPr>
      </w:pPr>
    </w:p>
    <w:p>
      <w:pPr>
        <w:tabs>
          <w:tab w:val="left" w:pos="1755"/>
        </w:tabs>
        <w:spacing w:line="360" w:lineRule="auto"/>
        <w:jc w:val="center"/>
        <w:rPr>
          <w:color w:val="FF0000"/>
          <w:sz w:val="28"/>
          <w:szCs w:val="28"/>
        </w:rPr>
      </w:pPr>
    </w:p>
    <w:p>
      <w:pPr>
        <w:tabs>
          <w:tab w:val="left" w:pos="1755"/>
        </w:tabs>
        <w:spacing w:line="360" w:lineRule="auto"/>
        <w:jc w:val="center"/>
        <w:rPr>
          <w:color w:val="FF0000"/>
          <w:sz w:val="28"/>
          <w:szCs w:val="28"/>
        </w:rPr>
      </w:pPr>
    </w:p>
    <w:p>
      <w:pPr>
        <w:tabs>
          <w:tab w:val="left" w:pos="1755"/>
        </w:tabs>
        <w:spacing w:line="360" w:lineRule="auto"/>
        <w:jc w:val="center"/>
        <w:rPr>
          <w:color w:val="FF0000"/>
          <w:sz w:val="28"/>
          <w:szCs w:val="28"/>
        </w:rPr>
      </w:pPr>
    </w:p>
    <w:p>
      <w:pPr>
        <w:tabs>
          <w:tab w:val="left" w:pos="1755"/>
        </w:tabs>
        <w:snapToGrid w:val="0"/>
        <w:spacing w:line="480" w:lineRule="auto"/>
        <w:ind w:firstLine="640" w:firstLineChars="200"/>
        <w:rPr>
          <w:color w:val="000000"/>
          <w:sz w:val="32"/>
          <w:szCs w:val="32"/>
          <w:u w:val="single"/>
        </w:rPr>
      </w:pPr>
      <w:r>
        <w:rPr>
          <w:color w:val="000000"/>
          <w:sz w:val="32"/>
          <w:szCs w:val="32"/>
        </w:rPr>
        <w:t>建设单位：</w:t>
      </w:r>
      <w:r>
        <w:rPr>
          <w:color w:val="000000"/>
          <w:sz w:val="32"/>
          <w:szCs w:val="32"/>
          <w:u w:val="single"/>
        </w:rPr>
        <w:t xml:space="preserve">      </w:t>
      </w:r>
      <w:r>
        <w:rPr>
          <w:rFonts w:hint="eastAsia"/>
          <w:color w:val="000000"/>
          <w:sz w:val="32"/>
          <w:szCs w:val="32"/>
          <w:u w:val="single"/>
        </w:rPr>
        <w:t xml:space="preserve">  含山县兴达球墨铸铁厂                        </w:t>
      </w:r>
      <w:r>
        <w:rPr>
          <w:color w:val="000000"/>
          <w:sz w:val="32"/>
          <w:szCs w:val="32"/>
          <w:u w:val="single"/>
        </w:rPr>
        <w:t xml:space="preserve">      </w:t>
      </w:r>
    </w:p>
    <w:p>
      <w:pPr>
        <w:tabs>
          <w:tab w:val="left" w:pos="1755"/>
        </w:tabs>
        <w:snapToGrid w:val="0"/>
        <w:spacing w:line="480" w:lineRule="auto"/>
        <w:ind w:firstLine="640" w:firstLineChars="200"/>
        <w:rPr>
          <w:sz w:val="30"/>
          <w:szCs w:val="30"/>
        </w:rPr>
      </w:pPr>
      <w:r>
        <w:rPr>
          <w:sz w:val="32"/>
          <w:szCs w:val="32"/>
        </w:rPr>
        <w:t>编制单位：</w:t>
      </w:r>
      <w:r>
        <w:rPr>
          <w:sz w:val="32"/>
          <w:szCs w:val="32"/>
          <w:u w:val="single"/>
        </w:rPr>
        <w:t xml:space="preserve">     安徽工和环境监测有限责任公司     </w:t>
      </w:r>
    </w:p>
    <w:p>
      <w:pPr>
        <w:tabs>
          <w:tab w:val="left" w:pos="1755"/>
        </w:tabs>
        <w:snapToGrid w:val="0"/>
        <w:spacing w:line="360" w:lineRule="auto"/>
        <w:jc w:val="center"/>
        <w:rPr>
          <w:sz w:val="28"/>
          <w:szCs w:val="28"/>
        </w:rPr>
      </w:pPr>
    </w:p>
    <w:p>
      <w:pPr>
        <w:tabs>
          <w:tab w:val="left" w:pos="1755"/>
        </w:tabs>
        <w:snapToGrid w:val="0"/>
        <w:spacing w:line="360" w:lineRule="auto"/>
        <w:jc w:val="center"/>
        <w:rPr>
          <w:sz w:val="28"/>
          <w:szCs w:val="28"/>
        </w:rPr>
      </w:pPr>
    </w:p>
    <w:p>
      <w:pPr>
        <w:tabs>
          <w:tab w:val="left" w:pos="1755"/>
        </w:tabs>
        <w:snapToGrid w:val="0"/>
        <w:spacing w:line="360" w:lineRule="auto"/>
        <w:jc w:val="center"/>
        <w:rPr>
          <w:sz w:val="28"/>
          <w:szCs w:val="28"/>
        </w:rPr>
      </w:pPr>
    </w:p>
    <w:p>
      <w:pPr>
        <w:tabs>
          <w:tab w:val="left" w:pos="1755"/>
        </w:tabs>
        <w:snapToGrid w:val="0"/>
        <w:spacing w:line="360" w:lineRule="auto"/>
        <w:jc w:val="center"/>
        <w:rPr>
          <w:sz w:val="28"/>
          <w:szCs w:val="28"/>
        </w:rPr>
      </w:pPr>
    </w:p>
    <w:p>
      <w:pPr>
        <w:tabs>
          <w:tab w:val="left" w:pos="1755"/>
        </w:tabs>
        <w:snapToGrid w:val="0"/>
        <w:spacing w:line="360" w:lineRule="auto"/>
        <w:jc w:val="center"/>
        <w:rPr>
          <w:sz w:val="28"/>
          <w:szCs w:val="28"/>
        </w:rPr>
      </w:pPr>
    </w:p>
    <w:p>
      <w:pPr>
        <w:tabs>
          <w:tab w:val="left" w:pos="1755"/>
        </w:tabs>
        <w:snapToGrid w:val="0"/>
        <w:spacing w:line="360" w:lineRule="auto"/>
        <w:jc w:val="center"/>
        <w:rPr>
          <w:sz w:val="28"/>
          <w:szCs w:val="28"/>
        </w:rPr>
      </w:pPr>
    </w:p>
    <w:p>
      <w:pPr>
        <w:tabs>
          <w:tab w:val="left" w:pos="1755"/>
        </w:tabs>
        <w:snapToGrid w:val="0"/>
        <w:spacing w:line="360" w:lineRule="auto"/>
        <w:jc w:val="center"/>
        <w:rPr>
          <w:sz w:val="28"/>
          <w:szCs w:val="28"/>
        </w:rPr>
      </w:pPr>
    </w:p>
    <w:p>
      <w:pPr>
        <w:tabs>
          <w:tab w:val="left" w:pos="1755"/>
        </w:tabs>
        <w:snapToGrid w:val="0"/>
        <w:spacing w:line="360" w:lineRule="auto"/>
        <w:jc w:val="center"/>
        <w:rPr>
          <w:sz w:val="30"/>
          <w:szCs w:val="30"/>
        </w:rPr>
      </w:pPr>
    </w:p>
    <w:p>
      <w:pPr>
        <w:tabs>
          <w:tab w:val="left" w:pos="1755"/>
        </w:tabs>
        <w:snapToGrid w:val="0"/>
        <w:spacing w:line="360" w:lineRule="auto"/>
        <w:jc w:val="center"/>
        <w:rPr>
          <w:sz w:val="30"/>
          <w:szCs w:val="30"/>
        </w:rPr>
      </w:pPr>
    </w:p>
    <w:p>
      <w:pPr>
        <w:tabs>
          <w:tab w:val="left" w:pos="1755"/>
        </w:tabs>
        <w:snapToGrid w:val="0"/>
        <w:spacing w:line="360" w:lineRule="auto"/>
        <w:jc w:val="center"/>
        <w:rPr>
          <w:sz w:val="32"/>
          <w:szCs w:val="32"/>
        </w:rPr>
      </w:pPr>
      <w:r>
        <w:rPr>
          <w:sz w:val="30"/>
          <w:szCs w:val="30"/>
        </w:rPr>
        <w:t>二零一九年</w:t>
      </w:r>
      <w:r>
        <w:rPr>
          <w:rFonts w:hint="eastAsia"/>
          <w:sz w:val="30"/>
          <w:szCs w:val="30"/>
          <w:lang w:eastAsia="zh-CN"/>
        </w:rPr>
        <w:t>七</w:t>
      </w:r>
      <w:r>
        <w:rPr>
          <w:sz w:val="30"/>
          <w:szCs w:val="30"/>
        </w:rPr>
        <w:t>月</w:t>
      </w:r>
      <w:r>
        <w:rPr>
          <w:sz w:val="28"/>
          <w:szCs w:val="28"/>
        </w:rPr>
        <w:br w:type="page"/>
      </w:r>
    </w:p>
    <w:p>
      <w:pPr>
        <w:widowControl/>
        <w:spacing w:line="360" w:lineRule="auto"/>
        <w:jc w:val="left"/>
        <w:rPr>
          <w:sz w:val="30"/>
          <w:szCs w:val="30"/>
        </w:rPr>
      </w:pPr>
      <w:r>
        <w:rPr>
          <w:sz w:val="30"/>
          <w:szCs w:val="30"/>
        </w:rPr>
        <w:t>建设单位法人代表：</w:t>
      </w:r>
      <w:r>
        <w:rPr>
          <w:rFonts w:hint="eastAsia"/>
          <w:sz w:val="30"/>
          <w:szCs w:val="30"/>
        </w:rPr>
        <w:t>张福新</w:t>
      </w:r>
    </w:p>
    <w:p>
      <w:pPr>
        <w:widowControl/>
        <w:spacing w:line="360" w:lineRule="auto"/>
        <w:jc w:val="left"/>
        <w:rPr>
          <w:sz w:val="30"/>
          <w:szCs w:val="30"/>
        </w:rPr>
      </w:pPr>
      <w:r>
        <w:rPr>
          <w:sz w:val="30"/>
          <w:szCs w:val="30"/>
        </w:rPr>
        <w:t>编制单位法人代表：杨雪</w:t>
      </w:r>
    </w:p>
    <w:p>
      <w:pPr>
        <w:widowControl/>
        <w:spacing w:line="360" w:lineRule="auto"/>
        <w:jc w:val="left"/>
        <w:rPr>
          <w:sz w:val="30"/>
          <w:szCs w:val="30"/>
        </w:rPr>
      </w:pPr>
      <w:r>
        <w:rPr>
          <w:sz w:val="30"/>
          <w:szCs w:val="30"/>
        </w:rPr>
        <w:t>项</w:t>
      </w:r>
      <w:r>
        <w:rPr>
          <w:rFonts w:hint="eastAsia"/>
          <w:sz w:val="30"/>
          <w:szCs w:val="30"/>
          <w:lang w:val="en-US" w:eastAsia="zh-CN"/>
        </w:rPr>
        <w:t xml:space="preserve">  </w:t>
      </w:r>
      <w:r>
        <w:rPr>
          <w:sz w:val="30"/>
          <w:szCs w:val="30"/>
        </w:rPr>
        <w:t>目</w:t>
      </w:r>
      <w:r>
        <w:rPr>
          <w:rFonts w:hint="eastAsia"/>
          <w:sz w:val="30"/>
          <w:szCs w:val="30"/>
          <w:lang w:val="en-US" w:eastAsia="zh-CN"/>
        </w:rPr>
        <w:t xml:space="preserve"> </w:t>
      </w:r>
      <w:r>
        <w:rPr>
          <w:sz w:val="30"/>
          <w:szCs w:val="30"/>
        </w:rPr>
        <w:t>负</w:t>
      </w:r>
      <w:r>
        <w:rPr>
          <w:rFonts w:hint="eastAsia"/>
          <w:sz w:val="30"/>
          <w:szCs w:val="30"/>
          <w:lang w:val="en-US" w:eastAsia="zh-CN"/>
        </w:rPr>
        <w:t xml:space="preserve">  </w:t>
      </w:r>
      <w:r>
        <w:rPr>
          <w:sz w:val="30"/>
          <w:szCs w:val="30"/>
        </w:rPr>
        <w:t>责</w:t>
      </w:r>
      <w:r>
        <w:rPr>
          <w:rFonts w:hint="eastAsia"/>
          <w:sz w:val="30"/>
          <w:szCs w:val="30"/>
          <w:lang w:val="en-US" w:eastAsia="zh-CN"/>
        </w:rPr>
        <w:t xml:space="preserve"> </w:t>
      </w:r>
      <w:r>
        <w:rPr>
          <w:sz w:val="30"/>
          <w:szCs w:val="30"/>
        </w:rPr>
        <w:t>人：王柯</w:t>
      </w:r>
    </w:p>
    <w:p>
      <w:pPr>
        <w:widowControl/>
        <w:spacing w:line="360" w:lineRule="auto"/>
        <w:jc w:val="left"/>
        <w:rPr>
          <w:sz w:val="30"/>
          <w:szCs w:val="30"/>
        </w:rPr>
      </w:pPr>
      <w:r>
        <w:rPr>
          <w:sz w:val="30"/>
          <w:szCs w:val="30"/>
        </w:rPr>
        <w:t>填</w:t>
      </w:r>
      <w:r>
        <w:rPr>
          <w:rFonts w:hint="eastAsia"/>
          <w:sz w:val="30"/>
          <w:szCs w:val="30"/>
          <w:lang w:val="en-US" w:eastAsia="zh-CN"/>
        </w:rPr>
        <w:t xml:space="preserve">     </w:t>
      </w:r>
      <w:r>
        <w:rPr>
          <w:sz w:val="30"/>
          <w:szCs w:val="30"/>
        </w:rPr>
        <w:t>表</w:t>
      </w:r>
      <w:r>
        <w:rPr>
          <w:rFonts w:hint="eastAsia"/>
          <w:sz w:val="30"/>
          <w:szCs w:val="30"/>
          <w:lang w:val="en-US" w:eastAsia="zh-CN"/>
        </w:rPr>
        <w:t xml:space="preserve">     </w:t>
      </w:r>
      <w:r>
        <w:rPr>
          <w:sz w:val="30"/>
          <w:szCs w:val="30"/>
        </w:rPr>
        <w:t>人：</w:t>
      </w:r>
      <w:r>
        <w:rPr>
          <w:rFonts w:hint="eastAsia"/>
          <w:sz w:val="30"/>
          <w:szCs w:val="30"/>
        </w:rPr>
        <w:t>崔珊珊</w:t>
      </w:r>
    </w:p>
    <w:p>
      <w:pPr>
        <w:widowControl/>
        <w:spacing w:line="360" w:lineRule="auto"/>
        <w:jc w:val="left"/>
        <w:rPr>
          <w:color w:val="FF0000"/>
          <w:sz w:val="30"/>
          <w:szCs w:val="30"/>
        </w:rPr>
      </w:pPr>
    </w:p>
    <w:p>
      <w:pPr>
        <w:widowControl/>
        <w:spacing w:line="360" w:lineRule="auto"/>
        <w:jc w:val="left"/>
        <w:rPr>
          <w:color w:val="FF0000"/>
          <w:sz w:val="30"/>
          <w:szCs w:val="30"/>
        </w:rPr>
      </w:pPr>
    </w:p>
    <w:p>
      <w:pPr>
        <w:pStyle w:val="6"/>
        <w:jc w:val="left"/>
        <w:rPr>
          <w:rFonts w:ascii="Times New Roman" w:hAnsi="Times New Roman"/>
          <w:color w:val="FF0000"/>
          <w:sz w:val="30"/>
          <w:szCs w:val="30"/>
        </w:rPr>
      </w:pPr>
    </w:p>
    <w:p>
      <w:pPr>
        <w:widowControl/>
        <w:spacing w:line="360" w:lineRule="auto"/>
        <w:jc w:val="left"/>
        <w:rPr>
          <w:sz w:val="30"/>
          <w:szCs w:val="30"/>
        </w:rPr>
      </w:pPr>
      <w:r>
        <w:rPr>
          <w:sz w:val="30"/>
          <w:szCs w:val="30"/>
        </w:rPr>
        <w:t>建设单位：</w:t>
      </w:r>
      <w:r>
        <w:rPr>
          <w:rFonts w:hint="eastAsia"/>
          <w:sz w:val="30"/>
          <w:szCs w:val="30"/>
        </w:rPr>
        <w:t>含山县兴达球墨铸铁厂</w:t>
      </w:r>
      <w:r>
        <w:rPr>
          <w:sz w:val="30"/>
          <w:szCs w:val="30"/>
        </w:rPr>
        <w:t>（盖章）</w:t>
      </w:r>
    </w:p>
    <w:p>
      <w:pPr>
        <w:widowControl/>
        <w:spacing w:line="360" w:lineRule="auto"/>
        <w:jc w:val="left"/>
        <w:rPr>
          <w:rFonts w:hint="eastAsia"/>
          <w:sz w:val="30"/>
          <w:szCs w:val="30"/>
        </w:rPr>
      </w:pPr>
      <w:r>
        <w:rPr>
          <w:sz w:val="30"/>
          <w:szCs w:val="30"/>
        </w:rPr>
        <w:t>电话：</w:t>
      </w:r>
      <w:r>
        <w:rPr>
          <w:rFonts w:hint="eastAsia"/>
          <w:sz w:val="30"/>
          <w:szCs w:val="30"/>
        </w:rPr>
        <w:t>13905659792</w:t>
      </w:r>
    </w:p>
    <w:p>
      <w:pPr>
        <w:widowControl/>
        <w:spacing w:line="360" w:lineRule="auto"/>
        <w:jc w:val="left"/>
        <w:rPr>
          <w:sz w:val="30"/>
          <w:szCs w:val="30"/>
        </w:rPr>
      </w:pPr>
      <w:r>
        <w:rPr>
          <w:sz w:val="30"/>
          <w:szCs w:val="30"/>
        </w:rPr>
        <w:t>邮编：</w:t>
      </w:r>
      <w:r>
        <w:rPr>
          <w:rFonts w:hint="eastAsia"/>
          <w:sz w:val="30"/>
          <w:szCs w:val="30"/>
        </w:rPr>
        <w:t>238101</w:t>
      </w:r>
    </w:p>
    <w:p>
      <w:pPr>
        <w:widowControl/>
        <w:spacing w:line="360" w:lineRule="auto"/>
        <w:jc w:val="left"/>
        <w:rPr>
          <w:sz w:val="30"/>
          <w:szCs w:val="30"/>
        </w:rPr>
      </w:pPr>
      <w:r>
        <w:rPr>
          <w:sz w:val="30"/>
          <w:szCs w:val="30"/>
        </w:rPr>
        <w:t>地址：</w:t>
      </w:r>
      <w:r>
        <w:rPr>
          <w:rFonts w:hint="eastAsia"/>
          <w:sz w:val="30"/>
          <w:szCs w:val="30"/>
        </w:rPr>
        <w:t>安徽省含山县环峰镇下芦柴</w:t>
      </w:r>
    </w:p>
    <w:p>
      <w:pPr>
        <w:widowControl/>
        <w:spacing w:line="360" w:lineRule="auto"/>
        <w:jc w:val="left"/>
        <w:rPr>
          <w:sz w:val="30"/>
          <w:szCs w:val="30"/>
        </w:rPr>
      </w:pPr>
    </w:p>
    <w:p>
      <w:pPr>
        <w:widowControl/>
        <w:spacing w:line="360" w:lineRule="auto"/>
        <w:jc w:val="left"/>
        <w:rPr>
          <w:sz w:val="30"/>
          <w:szCs w:val="30"/>
        </w:rPr>
      </w:pPr>
    </w:p>
    <w:p>
      <w:pPr>
        <w:widowControl/>
        <w:spacing w:line="360" w:lineRule="auto"/>
        <w:jc w:val="left"/>
        <w:rPr>
          <w:sz w:val="30"/>
          <w:szCs w:val="30"/>
        </w:rPr>
      </w:pPr>
    </w:p>
    <w:p>
      <w:pPr>
        <w:widowControl/>
        <w:spacing w:line="360" w:lineRule="auto"/>
        <w:jc w:val="left"/>
        <w:rPr>
          <w:sz w:val="30"/>
          <w:szCs w:val="30"/>
        </w:rPr>
      </w:pPr>
    </w:p>
    <w:p>
      <w:pPr>
        <w:widowControl/>
        <w:spacing w:line="360" w:lineRule="auto"/>
        <w:jc w:val="left"/>
        <w:rPr>
          <w:sz w:val="30"/>
          <w:szCs w:val="30"/>
        </w:rPr>
      </w:pPr>
      <w:r>
        <w:rPr>
          <w:sz w:val="30"/>
          <w:szCs w:val="30"/>
        </w:rPr>
        <w:t>编制单位：安徽工和环境监测有限责任公司（盖章）</w:t>
      </w:r>
    </w:p>
    <w:p>
      <w:pPr>
        <w:widowControl/>
        <w:spacing w:line="360" w:lineRule="auto"/>
        <w:jc w:val="left"/>
        <w:rPr>
          <w:sz w:val="30"/>
          <w:szCs w:val="30"/>
        </w:rPr>
      </w:pPr>
      <w:r>
        <w:rPr>
          <w:sz w:val="30"/>
          <w:szCs w:val="30"/>
        </w:rPr>
        <w:t>电话：0551-67891265</w:t>
      </w:r>
    </w:p>
    <w:p>
      <w:pPr>
        <w:widowControl/>
        <w:spacing w:line="360" w:lineRule="auto"/>
        <w:jc w:val="left"/>
        <w:rPr>
          <w:color w:val="FF0000"/>
          <w:sz w:val="30"/>
          <w:szCs w:val="30"/>
        </w:rPr>
      </w:pPr>
      <w:r>
        <w:rPr>
          <w:sz w:val="30"/>
          <w:szCs w:val="30"/>
        </w:rPr>
        <w:t>传真：0551-67891265</w:t>
      </w:r>
    </w:p>
    <w:p>
      <w:pPr>
        <w:widowControl/>
        <w:spacing w:line="360" w:lineRule="auto"/>
        <w:jc w:val="left"/>
        <w:rPr>
          <w:color w:val="FF0000"/>
          <w:sz w:val="30"/>
          <w:szCs w:val="30"/>
        </w:rPr>
      </w:pPr>
      <w:r>
        <w:rPr>
          <w:sz w:val="30"/>
          <w:szCs w:val="30"/>
        </w:rPr>
        <w:t>邮编：230000</w:t>
      </w:r>
    </w:p>
    <w:p>
      <w:pPr>
        <w:widowControl/>
        <w:spacing w:line="360" w:lineRule="auto"/>
        <w:jc w:val="left"/>
        <w:rPr>
          <w:color w:val="FF0000"/>
          <w:sz w:val="28"/>
          <w:szCs w:val="28"/>
        </w:rPr>
      </w:pPr>
      <w:r>
        <w:rPr>
          <w:sz w:val="30"/>
          <w:szCs w:val="30"/>
        </w:rPr>
        <w:t>地址：</w:t>
      </w:r>
      <w:r>
        <w:rPr>
          <w:spacing w:val="-6"/>
          <w:sz w:val="30"/>
          <w:szCs w:val="30"/>
        </w:rPr>
        <w:t>合肥市高新区香樟大道168号柏堰科技实业园D19栋4楼</w:t>
      </w:r>
    </w:p>
    <w:p>
      <w:pPr>
        <w:rPr>
          <w:sz w:val="28"/>
          <w:szCs w:val="28"/>
        </w:rPr>
      </w:pPr>
    </w:p>
    <w:p>
      <w:pPr>
        <w:rPr>
          <w:color w:val="FF0000"/>
          <w:sz w:val="28"/>
          <w:szCs w:val="28"/>
          <w:u w:val="single"/>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AndChars" w:linePitch="312" w:charSpace="0"/>
        </w:sectPr>
      </w:pPr>
    </w:p>
    <w:p>
      <w:pPr>
        <w:spacing w:line="360" w:lineRule="auto"/>
        <w:rPr>
          <w:b/>
          <w:bCs/>
          <w:sz w:val="28"/>
          <w:szCs w:val="28"/>
          <w:u w:val="single"/>
        </w:rPr>
      </w:pPr>
      <w:r>
        <w:rPr>
          <w:b/>
          <w:bCs/>
          <w:sz w:val="28"/>
          <w:szCs w:val="28"/>
        </w:rPr>
        <w:t>表一</w:t>
      </w:r>
    </w:p>
    <w:tbl>
      <w:tblPr>
        <w:tblStyle w:val="12"/>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1786"/>
        <w:gridCol w:w="1980"/>
        <w:gridCol w:w="1103"/>
        <w:gridCol w:w="751"/>
        <w:gridCol w:w="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建设项目名称</w:t>
            </w:r>
          </w:p>
        </w:tc>
        <w:tc>
          <w:tcPr>
            <w:tcW w:w="6549" w:type="dxa"/>
            <w:gridSpan w:val="5"/>
            <w:vAlign w:val="center"/>
          </w:tcPr>
          <w:p>
            <w:pPr>
              <w:jc w:val="center"/>
              <w:rPr>
                <w:szCs w:val="21"/>
              </w:rPr>
            </w:pPr>
            <w:r>
              <w:rPr>
                <w:szCs w:val="21"/>
              </w:rPr>
              <w:t>年产7000吨汽车零部件技术改造项目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建设单位名称</w:t>
            </w:r>
          </w:p>
        </w:tc>
        <w:tc>
          <w:tcPr>
            <w:tcW w:w="6549" w:type="dxa"/>
            <w:gridSpan w:val="5"/>
            <w:vAlign w:val="center"/>
          </w:tcPr>
          <w:p>
            <w:pPr>
              <w:jc w:val="center"/>
              <w:rPr>
                <w:szCs w:val="21"/>
              </w:rPr>
            </w:pPr>
            <w:r>
              <w:rPr>
                <w:rFonts w:hint="eastAsia"/>
                <w:szCs w:val="21"/>
              </w:rPr>
              <w:t>含山县兴达球墨铸铁厂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建设项目性质</w:t>
            </w:r>
          </w:p>
        </w:tc>
        <w:tc>
          <w:tcPr>
            <w:tcW w:w="6549" w:type="dxa"/>
            <w:gridSpan w:val="5"/>
            <w:vAlign w:val="center"/>
          </w:tcPr>
          <w:p>
            <w:pPr>
              <w:jc w:val="center"/>
              <w:rPr>
                <w:szCs w:val="21"/>
              </w:rPr>
            </w:pPr>
            <w:r>
              <w:rPr>
                <w:szCs w:val="21"/>
              </w:rPr>
              <w:t>新建    扩建    技改</w:t>
            </w:r>
            <w:r>
              <w:rPr>
                <w:szCs w:val="21"/>
              </w:rPr>
              <w:sym w:font="Symbol" w:char="00D6"/>
            </w:r>
            <w:r>
              <w:rPr>
                <w:szCs w:val="21"/>
              </w:rPr>
              <w:t xml:space="preserve">    迁建    （划</w:t>
            </w:r>
            <w:r>
              <w:rPr>
                <w:szCs w:val="21"/>
              </w:rPr>
              <w:sym w:font="Symbol" w:char="00D6"/>
            </w: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建设地点</w:t>
            </w:r>
          </w:p>
        </w:tc>
        <w:tc>
          <w:tcPr>
            <w:tcW w:w="6549" w:type="dxa"/>
            <w:gridSpan w:val="5"/>
            <w:vAlign w:val="center"/>
          </w:tcPr>
          <w:p>
            <w:pPr>
              <w:jc w:val="center"/>
            </w:pPr>
            <w:r>
              <w:rPr>
                <w:rFonts w:hint="eastAsia"/>
              </w:rPr>
              <w:t>马鞍山市含山县环峰镇下芦柴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建设项目主管部门</w:t>
            </w:r>
          </w:p>
        </w:tc>
        <w:tc>
          <w:tcPr>
            <w:tcW w:w="6549" w:type="dxa"/>
            <w:gridSpan w:val="5"/>
            <w:vAlign w:val="center"/>
          </w:tcPr>
          <w:p>
            <w:pPr>
              <w:jc w:val="center"/>
            </w:pPr>
            <w:r>
              <w:rPr>
                <w:rFonts w:hint="eastAsia"/>
              </w:rPr>
              <w:t>含山县发展和改革委员会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主要产品名称</w:t>
            </w:r>
          </w:p>
        </w:tc>
        <w:tc>
          <w:tcPr>
            <w:tcW w:w="6549" w:type="dxa"/>
            <w:gridSpan w:val="5"/>
            <w:vAlign w:val="center"/>
          </w:tcPr>
          <w:p>
            <w:pPr>
              <w:jc w:val="center"/>
              <w:rPr>
                <w:szCs w:val="21"/>
              </w:rPr>
            </w:pPr>
            <w:r>
              <w:rPr>
                <w:rFonts w:hint="eastAsia"/>
                <w:szCs w:val="21"/>
              </w:rPr>
              <w:t>机械零部件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设计生产指标</w:t>
            </w:r>
          </w:p>
        </w:tc>
        <w:tc>
          <w:tcPr>
            <w:tcW w:w="6549" w:type="dxa"/>
            <w:gridSpan w:val="5"/>
            <w:vAlign w:val="center"/>
          </w:tcPr>
          <w:p>
            <w:pPr>
              <w:jc w:val="center"/>
              <w:rPr>
                <w:szCs w:val="21"/>
              </w:rPr>
            </w:pPr>
            <w:r>
              <w:rPr>
                <w:rFonts w:hint="eastAsia"/>
                <w:szCs w:val="21"/>
              </w:rPr>
              <w:t>年生产7000吨汽车零部件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实际生产指标</w:t>
            </w:r>
          </w:p>
        </w:tc>
        <w:tc>
          <w:tcPr>
            <w:tcW w:w="6549" w:type="dxa"/>
            <w:gridSpan w:val="5"/>
            <w:vAlign w:val="center"/>
          </w:tcPr>
          <w:p>
            <w:pPr>
              <w:jc w:val="center"/>
              <w:rPr>
                <w:color w:val="FF0000"/>
                <w:szCs w:val="21"/>
              </w:rPr>
            </w:pPr>
            <w:r>
              <w:rPr>
                <w:rFonts w:hint="eastAsia"/>
                <w:szCs w:val="21"/>
              </w:rPr>
              <w:t>年生产7000吨汽车零部件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建设项目环评时间</w:t>
            </w:r>
          </w:p>
        </w:tc>
        <w:tc>
          <w:tcPr>
            <w:tcW w:w="1786" w:type="dxa"/>
            <w:vAlign w:val="center"/>
          </w:tcPr>
          <w:p>
            <w:pPr>
              <w:jc w:val="center"/>
              <w:rPr>
                <w:szCs w:val="21"/>
              </w:rPr>
            </w:pPr>
            <w:r>
              <w:rPr>
                <w:szCs w:val="21"/>
              </w:rPr>
              <w:t>2018年</w:t>
            </w:r>
            <w:r>
              <w:rPr>
                <w:rFonts w:hint="eastAsia"/>
                <w:szCs w:val="21"/>
              </w:rPr>
              <w:t>12</w:t>
            </w:r>
            <w:r>
              <w:rPr>
                <w:szCs w:val="21"/>
              </w:rPr>
              <w:t>月</w:t>
            </w:r>
          </w:p>
        </w:tc>
        <w:tc>
          <w:tcPr>
            <w:tcW w:w="1980" w:type="dxa"/>
            <w:vAlign w:val="center"/>
          </w:tcPr>
          <w:p>
            <w:pPr>
              <w:jc w:val="center"/>
              <w:rPr>
                <w:szCs w:val="21"/>
              </w:rPr>
            </w:pPr>
            <w:r>
              <w:rPr>
                <w:szCs w:val="21"/>
              </w:rPr>
              <w:t>开工建设时间</w:t>
            </w:r>
          </w:p>
        </w:tc>
        <w:tc>
          <w:tcPr>
            <w:tcW w:w="2783" w:type="dxa"/>
            <w:gridSpan w:val="3"/>
            <w:vAlign w:val="center"/>
          </w:tcPr>
          <w:p>
            <w:pPr>
              <w:jc w:val="center"/>
              <w:rPr>
                <w:szCs w:val="21"/>
              </w:rPr>
            </w:pPr>
            <w:r>
              <w:rPr>
                <w:szCs w:val="21"/>
              </w:rPr>
              <w:t>201</w:t>
            </w:r>
            <w:r>
              <w:rPr>
                <w:rFonts w:hint="eastAsia"/>
                <w:szCs w:val="21"/>
              </w:rPr>
              <w:t>9</w:t>
            </w:r>
            <w:r>
              <w:rPr>
                <w:szCs w:val="21"/>
              </w:rPr>
              <w:t>年</w:t>
            </w:r>
            <w:r>
              <w:rPr>
                <w:rFonts w:hint="eastAsia"/>
                <w:szCs w:val="21"/>
              </w:rPr>
              <w:t>2</w:t>
            </w:r>
            <w:r>
              <w:rPr>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调试时间</w:t>
            </w:r>
          </w:p>
        </w:tc>
        <w:tc>
          <w:tcPr>
            <w:tcW w:w="1786" w:type="dxa"/>
            <w:vAlign w:val="center"/>
          </w:tcPr>
          <w:p>
            <w:pPr>
              <w:jc w:val="center"/>
              <w:rPr>
                <w:szCs w:val="21"/>
              </w:rPr>
            </w:pPr>
            <w:r>
              <w:rPr>
                <w:szCs w:val="21"/>
              </w:rPr>
              <w:t>201</w:t>
            </w:r>
            <w:r>
              <w:rPr>
                <w:rFonts w:hint="eastAsia"/>
                <w:szCs w:val="21"/>
              </w:rPr>
              <w:t>9</w:t>
            </w:r>
            <w:r>
              <w:rPr>
                <w:szCs w:val="21"/>
              </w:rPr>
              <w:t>年</w:t>
            </w:r>
            <w:r>
              <w:rPr>
                <w:rFonts w:hint="eastAsia"/>
                <w:szCs w:val="21"/>
                <w:lang w:val="en-US" w:eastAsia="zh-CN"/>
              </w:rPr>
              <w:t>4</w:t>
            </w:r>
            <w:r>
              <w:rPr>
                <w:szCs w:val="21"/>
              </w:rPr>
              <w:t>月</w:t>
            </w:r>
          </w:p>
        </w:tc>
        <w:tc>
          <w:tcPr>
            <w:tcW w:w="1980" w:type="dxa"/>
            <w:vAlign w:val="center"/>
          </w:tcPr>
          <w:p>
            <w:pPr>
              <w:jc w:val="center"/>
              <w:rPr>
                <w:szCs w:val="21"/>
              </w:rPr>
            </w:pPr>
            <w:r>
              <w:rPr>
                <w:szCs w:val="21"/>
              </w:rPr>
              <w:t>验收现场监测时间</w:t>
            </w:r>
          </w:p>
        </w:tc>
        <w:tc>
          <w:tcPr>
            <w:tcW w:w="2783" w:type="dxa"/>
            <w:gridSpan w:val="3"/>
            <w:vAlign w:val="center"/>
          </w:tcPr>
          <w:p>
            <w:pPr>
              <w:jc w:val="center"/>
              <w:rPr>
                <w:szCs w:val="21"/>
              </w:rPr>
            </w:pPr>
            <w:r>
              <w:rPr>
                <w:szCs w:val="21"/>
              </w:rPr>
              <w:t>2019年</w:t>
            </w:r>
            <w:r>
              <w:rPr>
                <w:rFonts w:hint="eastAsia"/>
                <w:szCs w:val="21"/>
              </w:rPr>
              <w:t>4</w:t>
            </w:r>
            <w:r>
              <w:rPr>
                <w:szCs w:val="21"/>
              </w:rPr>
              <w:t>月</w:t>
            </w:r>
            <w:r>
              <w:rPr>
                <w:rFonts w:hint="eastAsia"/>
                <w:szCs w:val="21"/>
              </w:rPr>
              <w:t>24</w:t>
            </w:r>
            <w:r>
              <w:rPr>
                <w:szCs w:val="21"/>
              </w:rPr>
              <w:t>日-</w:t>
            </w:r>
            <w:r>
              <w:rPr>
                <w:rFonts w:hint="eastAsia"/>
                <w:szCs w:val="21"/>
              </w:rPr>
              <w:t>25</w:t>
            </w:r>
            <w:r>
              <w:rPr>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环评报告表</w:t>
            </w:r>
          </w:p>
          <w:p>
            <w:pPr>
              <w:jc w:val="center"/>
              <w:rPr>
                <w:szCs w:val="21"/>
              </w:rPr>
            </w:pPr>
            <w:r>
              <w:rPr>
                <w:szCs w:val="21"/>
              </w:rPr>
              <w:t>审批部门</w:t>
            </w:r>
          </w:p>
        </w:tc>
        <w:tc>
          <w:tcPr>
            <w:tcW w:w="1786" w:type="dxa"/>
            <w:vAlign w:val="center"/>
          </w:tcPr>
          <w:p>
            <w:pPr>
              <w:jc w:val="center"/>
              <w:rPr>
                <w:szCs w:val="21"/>
              </w:rPr>
            </w:pPr>
            <w:r>
              <w:rPr>
                <w:rFonts w:hint="eastAsia"/>
                <w:szCs w:val="21"/>
              </w:rPr>
              <w:t>含山县环境保护局</w:t>
            </w:r>
          </w:p>
        </w:tc>
        <w:tc>
          <w:tcPr>
            <w:tcW w:w="1980" w:type="dxa"/>
            <w:vAlign w:val="center"/>
          </w:tcPr>
          <w:p>
            <w:pPr>
              <w:jc w:val="center"/>
              <w:rPr>
                <w:szCs w:val="21"/>
              </w:rPr>
            </w:pPr>
            <w:r>
              <w:rPr>
                <w:szCs w:val="21"/>
              </w:rPr>
              <w:t>环评报告表</w:t>
            </w:r>
          </w:p>
          <w:p>
            <w:pPr>
              <w:jc w:val="center"/>
              <w:rPr>
                <w:szCs w:val="21"/>
              </w:rPr>
            </w:pPr>
            <w:r>
              <w:rPr>
                <w:szCs w:val="21"/>
              </w:rPr>
              <w:t>编制单位</w:t>
            </w:r>
          </w:p>
        </w:tc>
        <w:tc>
          <w:tcPr>
            <w:tcW w:w="2783" w:type="dxa"/>
            <w:gridSpan w:val="3"/>
            <w:vAlign w:val="center"/>
          </w:tcPr>
          <w:p>
            <w:pPr>
              <w:jc w:val="center"/>
              <w:rPr>
                <w:szCs w:val="21"/>
              </w:rPr>
            </w:pPr>
            <w:r>
              <w:rPr>
                <w:rFonts w:hint="eastAsia"/>
                <w:szCs w:val="21"/>
              </w:rPr>
              <w:t>安徽华森环境科学研究有限公司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投资总概算</w:t>
            </w:r>
          </w:p>
        </w:tc>
        <w:tc>
          <w:tcPr>
            <w:tcW w:w="1786" w:type="dxa"/>
            <w:vAlign w:val="center"/>
          </w:tcPr>
          <w:p>
            <w:pPr>
              <w:jc w:val="center"/>
              <w:rPr>
                <w:color w:val="auto"/>
                <w:szCs w:val="21"/>
              </w:rPr>
            </w:pPr>
            <w:r>
              <w:rPr>
                <w:rFonts w:hint="eastAsia"/>
                <w:color w:val="auto"/>
                <w:szCs w:val="21"/>
              </w:rPr>
              <w:t>2600</w:t>
            </w:r>
            <w:r>
              <w:rPr>
                <w:color w:val="auto"/>
                <w:szCs w:val="21"/>
              </w:rPr>
              <w:t>万元</w:t>
            </w:r>
          </w:p>
        </w:tc>
        <w:tc>
          <w:tcPr>
            <w:tcW w:w="1980" w:type="dxa"/>
            <w:vAlign w:val="center"/>
          </w:tcPr>
          <w:p>
            <w:pPr>
              <w:jc w:val="center"/>
              <w:rPr>
                <w:color w:val="auto"/>
                <w:szCs w:val="21"/>
              </w:rPr>
            </w:pPr>
            <w:r>
              <w:rPr>
                <w:color w:val="auto"/>
                <w:szCs w:val="21"/>
              </w:rPr>
              <w:t>环保投资总概算</w:t>
            </w:r>
          </w:p>
        </w:tc>
        <w:tc>
          <w:tcPr>
            <w:tcW w:w="1103" w:type="dxa"/>
            <w:vAlign w:val="center"/>
          </w:tcPr>
          <w:p>
            <w:pPr>
              <w:jc w:val="center"/>
              <w:rPr>
                <w:color w:val="auto"/>
                <w:szCs w:val="21"/>
              </w:rPr>
            </w:pPr>
            <w:r>
              <w:rPr>
                <w:rFonts w:hint="eastAsia"/>
                <w:color w:val="auto"/>
              </w:rPr>
              <w:t>60</w:t>
            </w:r>
            <w:r>
              <w:rPr>
                <w:color w:val="auto"/>
              </w:rPr>
              <w:t>万元</w:t>
            </w:r>
          </w:p>
        </w:tc>
        <w:tc>
          <w:tcPr>
            <w:tcW w:w="751" w:type="dxa"/>
            <w:vAlign w:val="center"/>
          </w:tcPr>
          <w:p>
            <w:pPr>
              <w:jc w:val="center"/>
              <w:rPr>
                <w:color w:val="auto"/>
                <w:szCs w:val="21"/>
              </w:rPr>
            </w:pPr>
            <w:r>
              <w:rPr>
                <w:color w:val="auto"/>
                <w:szCs w:val="21"/>
              </w:rPr>
              <w:t>比例</w:t>
            </w:r>
          </w:p>
        </w:tc>
        <w:tc>
          <w:tcPr>
            <w:tcW w:w="929" w:type="dxa"/>
            <w:vAlign w:val="center"/>
          </w:tcPr>
          <w:p>
            <w:pPr>
              <w:jc w:val="center"/>
              <w:rPr>
                <w:color w:val="auto"/>
                <w:szCs w:val="21"/>
              </w:rPr>
            </w:pPr>
            <w:r>
              <w:rPr>
                <w:rFonts w:hint="eastAsia"/>
                <w:color w:val="auto"/>
                <w:szCs w:val="21"/>
              </w:rPr>
              <w:t>2.3</w:t>
            </w: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73" w:type="dxa"/>
            <w:vAlign w:val="center"/>
          </w:tcPr>
          <w:p>
            <w:pPr>
              <w:jc w:val="center"/>
              <w:rPr>
                <w:szCs w:val="21"/>
              </w:rPr>
            </w:pPr>
            <w:r>
              <w:rPr>
                <w:szCs w:val="21"/>
              </w:rPr>
              <w:t>实际总概算</w:t>
            </w:r>
          </w:p>
        </w:tc>
        <w:tc>
          <w:tcPr>
            <w:tcW w:w="1786" w:type="dxa"/>
            <w:vAlign w:val="center"/>
          </w:tcPr>
          <w:p>
            <w:pPr>
              <w:jc w:val="center"/>
              <w:rPr>
                <w:color w:val="auto"/>
                <w:szCs w:val="21"/>
              </w:rPr>
            </w:pPr>
            <w:r>
              <w:rPr>
                <w:rFonts w:hint="eastAsia"/>
                <w:color w:val="auto"/>
                <w:szCs w:val="21"/>
              </w:rPr>
              <w:t>2600</w:t>
            </w:r>
            <w:r>
              <w:rPr>
                <w:color w:val="auto"/>
                <w:szCs w:val="21"/>
              </w:rPr>
              <w:t>万元</w:t>
            </w:r>
          </w:p>
        </w:tc>
        <w:tc>
          <w:tcPr>
            <w:tcW w:w="1980" w:type="dxa"/>
            <w:vAlign w:val="center"/>
          </w:tcPr>
          <w:p>
            <w:pPr>
              <w:jc w:val="center"/>
              <w:rPr>
                <w:color w:val="auto"/>
                <w:szCs w:val="21"/>
              </w:rPr>
            </w:pPr>
            <w:r>
              <w:rPr>
                <w:color w:val="auto"/>
                <w:szCs w:val="21"/>
              </w:rPr>
              <w:t>环保投资</w:t>
            </w:r>
          </w:p>
        </w:tc>
        <w:tc>
          <w:tcPr>
            <w:tcW w:w="1103" w:type="dxa"/>
            <w:vAlign w:val="center"/>
          </w:tcPr>
          <w:p>
            <w:pPr>
              <w:jc w:val="center"/>
              <w:rPr>
                <w:color w:val="auto"/>
                <w:szCs w:val="21"/>
              </w:rPr>
            </w:pPr>
            <w:r>
              <w:rPr>
                <w:rFonts w:hint="eastAsia"/>
                <w:color w:val="auto"/>
              </w:rPr>
              <w:t>60</w:t>
            </w:r>
            <w:r>
              <w:rPr>
                <w:color w:val="auto"/>
              </w:rPr>
              <w:t>万元</w:t>
            </w:r>
          </w:p>
        </w:tc>
        <w:tc>
          <w:tcPr>
            <w:tcW w:w="751" w:type="dxa"/>
            <w:vAlign w:val="center"/>
          </w:tcPr>
          <w:p>
            <w:pPr>
              <w:jc w:val="center"/>
              <w:rPr>
                <w:color w:val="auto"/>
                <w:szCs w:val="21"/>
              </w:rPr>
            </w:pPr>
            <w:r>
              <w:rPr>
                <w:color w:val="auto"/>
                <w:szCs w:val="21"/>
              </w:rPr>
              <w:t>比例</w:t>
            </w:r>
          </w:p>
        </w:tc>
        <w:tc>
          <w:tcPr>
            <w:tcW w:w="929" w:type="dxa"/>
            <w:vAlign w:val="center"/>
          </w:tcPr>
          <w:p>
            <w:pPr>
              <w:jc w:val="center"/>
              <w:rPr>
                <w:color w:val="auto"/>
                <w:szCs w:val="21"/>
              </w:rPr>
            </w:pPr>
            <w:r>
              <w:rPr>
                <w:rFonts w:hint="eastAsia"/>
                <w:color w:val="auto"/>
                <w:szCs w:val="21"/>
              </w:rPr>
              <w:t>2.3</w:t>
            </w: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jc w:val="center"/>
        </w:trPr>
        <w:tc>
          <w:tcPr>
            <w:tcW w:w="1973" w:type="dxa"/>
            <w:vAlign w:val="center"/>
          </w:tcPr>
          <w:p>
            <w:pPr>
              <w:jc w:val="center"/>
              <w:rPr>
                <w:szCs w:val="21"/>
              </w:rPr>
            </w:pPr>
            <w:r>
              <w:rPr>
                <w:szCs w:val="21"/>
              </w:rPr>
              <w:t>项目概况</w:t>
            </w:r>
          </w:p>
        </w:tc>
        <w:tc>
          <w:tcPr>
            <w:tcW w:w="6549" w:type="dxa"/>
            <w:gridSpan w:val="5"/>
            <w:vAlign w:val="center"/>
          </w:tcPr>
          <w:p>
            <w:pPr>
              <w:adjustRightInd w:val="0"/>
              <w:snapToGrid w:val="0"/>
              <w:spacing w:line="360" w:lineRule="auto"/>
              <w:ind w:firstLine="480" w:firstLineChars="200"/>
              <w:rPr>
                <w:rFonts w:hint="eastAsia"/>
                <w:sz w:val="24"/>
              </w:rPr>
            </w:pPr>
            <w:r>
              <w:rPr>
                <w:rFonts w:hint="eastAsia"/>
                <w:sz w:val="24"/>
              </w:rPr>
              <w:t>含山县兴达球墨铸铁厂位于含山县环峰镇下芦柴，主要生产机械零部件铸件，企业于2007年8月编制了“年产7000吨树脂砂球墨铸铁件生产线项目”环境影响报告表，并于2008年4月通过了含山县环境保护局的竣工环境保护验收。2018年在对企业检查时，发现企业新增生产工段，且未配套污染防治措施。企业在整合现阶段项目情况下，对项目进行技改，主要针对新增的生产工段配套增加污染防治措施，并对原有生产工艺污染防治措施进行整改，项目名称为“年产7000吨汽车零部件技术改造项目”（以下简称本项目），2018年8月16日，含山县发展和改革委员会对本项目于以“关于含山县兴达球墨铸铁厂年产7000吨汽车零部件技术改造项目备案的通知”【含发改（2018）218号文】对项目进行了批复。本次技改主要内容为：将原来的粘土砂生产线中人工砂处理工段改为全自动砂处理线，新增了射芯机，增加了覆膜砂射芯工段，对树脂砂混砂工段和电炉熔化工段增加并完善了工段的环保措施。本项目在原厂进行项目改造，不新增加产能。</w:t>
            </w:r>
          </w:p>
          <w:p>
            <w:pPr>
              <w:adjustRightInd w:val="0"/>
              <w:snapToGrid w:val="0"/>
              <w:spacing w:line="360" w:lineRule="auto"/>
              <w:ind w:firstLine="480" w:firstLineChars="200"/>
              <w:rPr>
                <w:rFonts w:hint="default" w:eastAsia="宋体"/>
                <w:sz w:val="24"/>
                <w:lang w:val="en-US" w:eastAsia="zh-CN"/>
              </w:rPr>
            </w:pPr>
            <w:r>
              <w:rPr>
                <w:rFonts w:hint="eastAsia" w:eastAsia="宋体"/>
                <w:sz w:val="24"/>
                <w:lang w:val="en-US" w:eastAsia="zh-CN"/>
              </w:rPr>
              <w:t>含山县兴达球墨铸铁厂</w:t>
            </w:r>
            <w:r>
              <w:rPr>
                <w:rFonts w:hint="eastAsia"/>
                <w:sz w:val="24"/>
                <w:lang w:val="en-US" w:eastAsia="zh-CN"/>
              </w:rPr>
              <w:t>于2018年9月5号委托安徽华森环境科学研究有限公司开展了本项目的环评工作。安徽华森环境科学研究有限公司编制了本项目的环境影响报告表，呈报给含山县环境保护局，并于2019年1月10号取得本项目的环评批复【含环审（2019）7号】。</w:t>
            </w:r>
          </w:p>
          <w:p>
            <w:pPr>
              <w:adjustRightInd w:val="0"/>
              <w:snapToGrid w:val="0"/>
              <w:spacing w:line="360" w:lineRule="auto"/>
              <w:ind w:firstLine="480" w:firstLineChars="200"/>
              <w:rPr>
                <w:rFonts w:hint="eastAsia" w:eastAsia="宋体"/>
                <w:color w:val="auto"/>
                <w:sz w:val="24"/>
                <w:lang w:eastAsia="zh-CN"/>
              </w:rPr>
            </w:pPr>
            <w:r>
              <w:rPr>
                <w:sz w:val="24"/>
              </w:rPr>
              <w:t>2019年</w:t>
            </w:r>
            <w:r>
              <w:rPr>
                <w:rFonts w:hint="eastAsia"/>
                <w:sz w:val="24"/>
              </w:rPr>
              <w:t>4</w:t>
            </w:r>
            <w:r>
              <w:rPr>
                <w:sz w:val="24"/>
              </w:rPr>
              <w:t>月，</w:t>
            </w:r>
            <w:r>
              <w:rPr>
                <w:rFonts w:hint="eastAsia"/>
                <w:sz w:val="24"/>
                <w:lang w:val="zh-CN"/>
              </w:rPr>
              <w:t>含山县兴达球墨铸铁厂</w:t>
            </w:r>
            <w:r>
              <w:rPr>
                <w:sz w:val="24"/>
              </w:rPr>
              <w:t>委托安徽工和环境监测有限责任公司对该公司环境保护</w:t>
            </w:r>
            <w:r>
              <w:rPr>
                <w:rFonts w:hint="eastAsia" w:asciiTheme="minorEastAsia" w:hAnsiTheme="minorEastAsia" w:eastAsiaTheme="minorEastAsia" w:cstheme="minorEastAsia"/>
                <w:sz w:val="24"/>
              </w:rPr>
              <w:t>“三同时”</w:t>
            </w:r>
            <w:r>
              <w:rPr>
                <w:sz w:val="24"/>
              </w:rPr>
              <w:t>进行竣工环境保护验收监测。</w:t>
            </w:r>
            <w:r>
              <w:rPr>
                <w:color w:val="auto"/>
                <w:sz w:val="24"/>
              </w:rPr>
              <w:t>安徽工和环境监测有限责任公司</w:t>
            </w:r>
            <w:r>
              <w:rPr>
                <w:rFonts w:hint="eastAsia"/>
                <w:color w:val="auto"/>
                <w:sz w:val="24"/>
                <w:lang w:val="en-US" w:eastAsia="zh-CN"/>
              </w:rPr>
              <w:t>经过现场勘查企业正常运行工况，制定了验收监测方案（见表1-1）</w:t>
            </w:r>
            <w:r>
              <w:rPr>
                <w:rFonts w:hint="eastAsia"/>
                <w:color w:val="auto"/>
                <w:sz w:val="24"/>
                <w:lang w:eastAsia="zh-CN"/>
              </w:rPr>
              <w:t>。</w:t>
            </w:r>
          </w:p>
          <w:p>
            <w:pPr>
              <w:pStyle w:val="1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eastAsia="宋体"/>
                <w:b/>
                <w:bCs/>
                <w:sz w:val="21"/>
                <w:szCs w:val="21"/>
                <w:lang w:val="en-US" w:eastAsia="zh-CN"/>
              </w:rPr>
            </w:pPr>
            <w:r>
              <w:rPr>
                <w:rFonts w:hint="eastAsia"/>
                <w:b/>
                <w:bCs/>
                <w:color w:val="auto"/>
                <w:sz w:val="21"/>
                <w:szCs w:val="21"/>
                <w:lang w:val="en-US" w:eastAsia="zh-CN"/>
              </w:rPr>
              <w:t>表1-1  含山县兴达球墨铸铁厂验收监测方案</w:t>
            </w:r>
          </w:p>
          <w:tbl>
            <w:tblPr>
              <w:tblStyle w:val="13"/>
              <w:tblW w:w="63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
              <w:gridCol w:w="1720"/>
              <w:gridCol w:w="1266"/>
              <w:gridCol w:w="1105"/>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Align w:val="center"/>
                </w:tcPr>
                <w:p>
                  <w:pPr>
                    <w:tabs>
                      <w:tab w:val="left" w:pos="1755"/>
                    </w:tabs>
                    <w:snapToGrid w:val="0"/>
                    <w:spacing w:line="240" w:lineRule="auto"/>
                    <w:jc w:val="center"/>
                    <w:rPr>
                      <w:sz w:val="21"/>
                      <w:szCs w:val="21"/>
                      <w:vertAlign w:val="baseline"/>
                    </w:rPr>
                  </w:pPr>
                  <w:r>
                    <w:rPr>
                      <w:rFonts w:hint="eastAsia" w:ascii="Times New Roman" w:hAnsi="Times New Roman" w:cs="Times New Roman"/>
                      <w:b w:val="0"/>
                      <w:bCs w:val="0"/>
                      <w:sz w:val="21"/>
                      <w:szCs w:val="21"/>
                      <w:lang w:val="en-US" w:eastAsia="zh-CN"/>
                    </w:rPr>
                    <w:t>项目类型</w:t>
                  </w:r>
                </w:p>
              </w:tc>
              <w:tc>
                <w:tcPr>
                  <w:tcW w:w="1720" w:type="dxa"/>
                  <w:vAlign w:val="center"/>
                </w:tcPr>
                <w:p>
                  <w:pPr>
                    <w:tabs>
                      <w:tab w:val="left" w:pos="1755"/>
                    </w:tabs>
                    <w:snapToGrid w:val="0"/>
                    <w:spacing w:line="240" w:lineRule="auto"/>
                    <w:jc w:val="center"/>
                    <w:rPr>
                      <w:sz w:val="21"/>
                      <w:szCs w:val="21"/>
                      <w:vertAlign w:val="baseline"/>
                    </w:rPr>
                  </w:pPr>
                  <w:r>
                    <w:rPr>
                      <w:rFonts w:hint="eastAsia" w:ascii="Times New Roman" w:hAnsi="Times New Roman" w:cs="Times New Roman"/>
                      <w:b w:val="0"/>
                      <w:bCs w:val="0"/>
                      <w:sz w:val="21"/>
                      <w:szCs w:val="21"/>
                      <w:lang w:val="en-US" w:eastAsia="zh-CN"/>
                    </w:rPr>
                    <w:t>监测因子</w:t>
                  </w:r>
                </w:p>
              </w:tc>
              <w:tc>
                <w:tcPr>
                  <w:tcW w:w="1266" w:type="dxa"/>
                  <w:vAlign w:val="center"/>
                </w:tcPr>
                <w:p>
                  <w:pPr>
                    <w:tabs>
                      <w:tab w:val="left" w:pos="1755"/>
                    </w:tabs>
                    <w:snapToGrid w:val="0"/>
                    <w:spacing w:line="240" w:lineRule="auto"/>
                    <w:jc w:val="center"/>
                    <w:rPr>
                      <w:sz w:val="21"/>
                      <w:szCs w:val="21"/>
                      <w:vertAlign w:val="baseline"/>
                    </w:rPr>
                  </w:pPr>
                  <w:r>
                    <w:rPr>
                      <w:rFonts w:hint="eastAsia" w:ascii="Times New Roman" w:hAnsi="Times New Roman" w:cs="Times New Roman"/>
                      <w:sz w:val="21"/>
                      <w:szCs w:val="21"/>
                      <w:lang w:val="en-US" w:eastAsia="zh-CN"/>
                    </w:rPr>
                    <w:t>点位</w:t>
                  </w:r>
                </w:p>
              </w:tc>
              <w:tc>
                <w:tcPr>
                  <w:tcW w:w="1105" w:type="dxa"/>
                  <w:vAlign w:val="center"/>
                </w:tcPr>
                <w:p>
                  <w:pPr>
                    <w:tabs>
                      <w:tab w:val="left" w:pos="1755"/>
                    </w:tabs>
                    <w:snapToGrid w:val="0"/>
                    <w:spacing w:line="240" w:lineRule="auto"/>
                    <w:jc w:val="center"/>
                    <w:rPr>
                      <w:sz w:val="21"/>
                      <w:szCs w:val="21"/>
                      <w:vertAlign w:val="baseline"/>
                    </w:rPr>
                  </w:pPr>
                  <w:r>
                    <w:rPr>
                      <w:rFonts w:hint="eastAsia" w:ascii="Times New Roman" w:hAnsi="Times New Roman" w:cs="Times New Roman"/>
                      <w:sz w:val="21"/>
                      <w:szCs w:val="21"/>
                      <w:lang w:val="en-US" w:eastAsia="zh-CN"/>
                    </w:rPr>
                    <w:t>频次</w:t>
                  </w:r>
                </w:p>
              </w:tc>
              <w:tc>
                <w:tcPr>
                  <w:tcW w:w="1430" w:type="dxa"/>
                  <w:vAlign w:val="center"/>
                </w:tcPr>
                <w:p>
                  <w:pPr>
                    <w:tabs>
                      <w:tab w:val="left" w:pos="1755"/>
                    </w:tabs>
                    <w:snapToGrid w:val="0"/>
                    <w:spacing w:line="240" w:lineRule="auto"/>
                    <w:jc w:val="center"/>
                    <w:rPr>
                      <w:sz w:val="21"/>
                      <w:szCs w:val="21"/>
                      <w:vertAlign w:val="baseline"/>
                    </w:rPr>
                  </w:pPr>
                  <w:r>
                    <w:rPr>
                      <w:rFonts w:hint="eastAsia" w:ascii="Times New Roman" w:hAnsi="Times New Roman" w:cs="Times New Roman"/>
                      <w:sz w:val="21"/>
                      <w:szCs w:val="21"/>
                      <w:lang w:val="en-US" w:eastAsia="zh-CN"/>
                    </w:rPr>
                    <w:t>环保设施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Align w:val="center"/>
                </w:tcPr>
                <w:p>
                  <w:pPr>
                    <w:tabs>
                      <w:tab w:val="left" w:pos="1755"/>
                    </w:tabs>
                    <w:snapToGrid w:val="0"/>
                    <w:spacing w:line="240" w:lineRule="auto"/>
                    <w:jc w:val="center"/>
                    <w:rPr>
                      <w:sz w:val="21"/>
                      <w:szCs w:val="21"/>
                      <w:vertAlign w:val="baseline"/>
                    </w:rPr>
                  </w:pPr>
                  <w:r>
                    <w:rPr>
                      <w:rFonts w:hint="eastAsia" w:ascii="Times New Roman" w:hAnsi="Times New Roman" w:cs="Times New Roman"/>
                      <w:b w:val="0"/>
                      <w:bCs w:val="0"/>
                      <w:sz w:val="21"/>
                      <w:szCs w:val="21"/>
                      <w:lang w:val="en-US" w:eastAsia="zh-CN"/>
                    </w:rPr>
                    <w:t>无组织废气</w:t>
                  </w:r>
                </w:p>
              </w:tc>
              <w:tc>
                <w:tcPr>
                  <w:tcW w:w="1720" w:type="dxa"/>
                  <w:vAlign w:val="center"/>
                </w:tcPr>
                <w:p>
                  <w:pPr>
                    <w:tabs>
                      <w:tab w:val="left" w:pos="1755"/>
                    </w:tabs>
                    <w:snapToGrid w:val="0"/>
                    <w:spacing w:line="240" w:lineRule="auto"/>
                    <w:jc w:val="center"/>
                    <w:rPr>
                      <w:sz w:val="21"/>
                      <w:szCs w:val="21"/>
                      <w:vertAlign w:val="baseline"/>
                    </w:rPr>
                  </w:pPr>
                  <w:r>
                    <w:rPr>
                      <w:rFonts w:hint="eastAsia" w:ascii="Times New Roman" w:hAnsi="Times New Roman" w:cs="Times New Roman"/>
                      <w:b w:val="0"/>
                      <w:bCs w:val="0"/>
                      <w:sz w:val="21"/>
                      <w:szCs w:val="21"/>
                      <w:lang w:val="en-US" w:eastAsia="zh-CN"/>
                    </w:rPr>
                    <w:t>颗粒物、非甲烷总烃</w:t>
                  </w:r>
                </w:p>
              </w:tc>
              <w:tc>
                <w:tcPr>
                  <w:tcW w:w="1266" w:type="dxa"/>
                  <w:vAlign w:val="center"/>
                </w:tcPr>
                <w:p>
                  <w:pPr>
                    <w:tabs>
                      <w:tab w:val="left" w:pos="1755"/>
                    </w:tabs>
                    <w:snapToGrid w:val="0"/>
                    <w:spacing w:line="240" w:lineRule="auto"/>
                    <w:jc w:val="center"/>
                    <w:rPr>
                      <w:sz w:val="21"/>
                      <w:szCs w:val="21"/>
                      <w:vertAlign w:val="baseline"/>
                    </w:rPr>
                  </w:pPr>
                  <w:r>
                    <w:rPr>
                      <w:rFonts w:ascii="Times New Roman" w:hAnsi="Times New Roman" w:cs="Times New Roman"/>
                      <w:sz w:val="21"/>
                      <w:szCs w:val="21"/>
                    </w:rPr>
                    <w:t>上风向1个参照点，下风向3个监控点</w:t>
                  </w:r>
                </w:p>
              </w:tc>
              <w:tc>
                <w:tcPr>
                  <w:tcW w:w="1105" w:type="dxa"/>
                  <w:vAlign w:val="center"/>
                </w:tcPr>
                <w:p>
                  <w:pPr>
                    <w:tabs>
                      <w:tab w:val="left" w:pos="1755"/>
                    </w:tabs>
                    <w:snapToGrid w:val="0"/>
                    <w:spacing w:line="240" w:lineRule="auto"/>
                    <w:jc w:val="center"/>
                    <w:rPr>
                      <w:sz w:val="21"/>
                      <w:szCs w:val="21"/>
                      <w:vertAlign w:val="baseline"/>
                    </w:rPr>
                  </w:pPr>
                  <w:r>
                    <w:rPr>
                      <w:rFonts w:hint="eastAsia" w:ascii="Times New Roman" w:hAnsi="Times New Roman" w:cs="Times New Roman"/>
                      <w:b w:val="0"/>
                      <w:bCs w:val="0"/>
                      <w:sz w:val="21"/>
                      <w:szCs w:val="21"/>
                      <w:vertAlign w:val="baseline"/>
                      <w:lang w:val="en-US" w:eastAsia="zh-CN"/>
                    </w:rPr>
                    <w:t>4次*2天</w:t>
                  </w:r>
                </w:p>
              </w:tc>
              <w:tc>
                <w:tcPr>
                  <w:tcW w:w="1430" w:type="dxa"/>
                  <w:vAlign w:val="center"/>
                </w:tcPr>
                <w:p>
                  <w:pPr>
                    <w:tabs>
                      <w:tab w:val="left" w:pos="1755"/>
                    </w:tabs>
                    <w:snapToGrid w:val="0"/>
                    <w:spacing w:line="240" w:lineRule="auto"/>
                    <w:ind w:firstLine="210" w:firstLineChars="100"/>
                    <w:jc w:val="center"/>
                    <w:rPr>
                      <w:sz w:val="21"/>
                      <w:szCs w:val="21"/>
                      <w:vertAlign w:val="baseline"/>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restart"/>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b w:val="0"/>
                      <w:bCs w:val="0"/>
                      <w:sz w:val="21"/>
                      <w:szCs w:val="21"/>
                      <w:lang w:val="en-US" w:eastAsia="zh-CN"/>
                    </w:rPr>
                    <w:t>有组织废气</w:t>
                  </w:r>
                </w:p>
              </w:tc>
              <w:tc>
                <w:tcPr>
                  <w:tcW w:w="1720" w:type="dxa"/>
                  <w:vMerge w:val="restart"/>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b w:val="0"/>
                      <w:bCs w:val="0"/>
                      <w:sz w:val="21"/>
                      <w:szCs w:val="21"/>
                      <w:vertAlign w:val="baseline"/>
                      <w:lang w:val="en-US" w:eastAsia="zh-CN"/>
                    </w:rPr>
                    <w:t>颗粒物</w:t>
                  </w:r>
                </w:p>
              </w:tc>
              <w:tc>
                <w:tcPr>
                  <w:tcW w:w="1266" w:type="dxa"/>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b w:val="0"/>
                      <w:bCs w:val="0"/>
                      <w:sz w:val="21"/>
                      <w:szCs w:val="21"/>
                      <w:vertAlign w:val="baseline"/>
                      <w:lang w:val="en-US" w:eastAsia="zh-CN"/>
                    </w:rPr>
                    <w:t>1#排气筒废气出口</w:t>
                  </w:r>
                </w:p>
              </w:tc>
              <w:tc>
                <w:tcPr>
                  <w:tcW w:w="1105"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3次*2天</w:t>
                  </w:r>
                </w:p>
              </w:tc>
              <w:tc>
                <w:tcPr>
                  <w:tcW w:w="1430" w:type="dxa"/>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color w:val="auto"/>
                      <w:sz w:val="21"/>
                      <w:szCs w:val="21"/>
                      <w:highlight w:val="none"/>
                      <w:vertAlign w:val="baseline"/>
                      <w:lang w:val="en-US" w:eastAsia="zh-CN"/>
                    </w:rPr>
                    <w:t>集气罩+布袋除尘器+15m排气筒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continue"/>
                  <w:vAlign w:val="center"/>
                </w:tcPr>
                <w:p>
                  <w:pPr>
                    <w:tabs>
                      <w:tab w:val="left" w:pos="1755"/>
                    </w:tabs>
                    <w:snapToGrid w:val="0"/>
                    <w:spacing w:line="240" w:lineRule="auto"/>
                    <w:jc w:val="center"/>
                    <w:outlineLvl w:val="0"/>
                    <w:rPr>
                      <w:sz w:val="21"/>
                      <w:szCs w:val="21"/>
                      <w:vertAlign w:val="baseline"/>
                    </w:rPr>
                  </w:pPr>
                </w:p>
              </w:tc>
              <w:tc>
                <w:tcPr>
                  <w:tcW w:w="1720" w:type="dxa"/>
                  <w:vMerge w:val="continue"/>
                  <w:vAlign w:val="center"/>
                </w:tcPr>
                <w:p>
                  <w:pPr>
                    <w:tabs>
                      <w:tab w:val="left" w:pos="1755"/>
                    </w:tabs>
                    <w:snapToGrid w:val="0"/>
                    <w:spacing w:line="240" w:lineRule="auto"/>
                    <w:jc w:val="center"/>
                    <w:outlineLvl w:val="0"/>
                    <w:rPr>
                      <w:sz w:val="21"/>
                      <w:szCs w:val="21"/>
                      <w:vertAlign w:val="baseline"/>
                    </w:rPr>
                  </w:pPr>
                </w:p>
              </w:tc>
              <w:tc>
                <w:tcPr>
                  <w:tcW w:w="1266"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2</w:t>
                  </w:r>
                  <w:r>
                    <w:rPr>
                      <w:rFonts w:hint="default" w:ascii="Times New Roman" w:hAnsi="Times New Roman" w:cs="Times New Roman"/>
                      <w:b w:val="0"/>
                      <w:bCs w:val="0"/>
                      <w:sz w:val="21"/>
                      <w:szCs w:val="21"/>
                      <w:vertAlign w:val="baseline"/>
                      <w:lang w:val="en-US" w:eastAsia="zh-CN"/>
                    </w:rPr>
                    <w:t>#排气筒废气出口</w:t>
                  </w:r>
                </w:p>
              </w:tc>
              <w:tc>
                <w:tcPr>
                  <w:tcW w:w="1105"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3次*2天</w:t>
                  </w:r>
                </w:p>
              </w:tc>
              <w:tc>
                <w:tcPr>
                  <w:tcW w:w="1430" w:type="dxa"/>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color w:val="auto"/>
                      <w:sz w:val="21"/>
                      <w:szCs w:val="21"/>
                      <w:highlight w:val="none"/>
                      <w:vertAlign w:val="baseline"/>
                      <w:lang w:val="en-US" w:eastAsia="zh-CN"/>
                    </w:rPr>
                    <w:t>布袋除尘器+15m排气筒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continue"/>
                  <w:vAlign w:val="center"/>
                </w:tcPr>
                <w:p>
                  <w:pPr>
                    <w:tabs>
                      <w:tab w:val="left" w:pos="1755"/>
                    </w:tabs>
                    <w:snapToGrid w:val="0"/>
                    <w:spacing w:line="240" w:lineRule="auto"/>
                    <w:jc w:val="center"/>
                    <w:outlineLvl w:val="0"/>
                    <w:rPr>
                      <w:sz w:val="21"/>
                      <w:szCs w:val="21"/>
                      <w:vertAlign w:val="baseline"/>
                    </w:rPr>
                  </w:pPr>
                </w:p>
              </w:tc>
              <w:tc>
                <w:tcPr>
                  <w:tcW w:w="1720" w:type="dxa"/>
                  <w:vMerge w:val="continue"/>
                  <w:vAlign w:val="center"/>
                </w:tcPr>
                <w:p>
                  <w:pPr>
                    <w:tabs>
                      <w:tab w:val="left" w:pos="1755"/>
                    </w:tabs>
                    <w:snapToGrid w:val="0"/>
                    <w:spacing w:line="240" w:lineRule="auto"/>
                    <w:jc w:val="center"/>
                    <w:outlineLvl w:val="0"/>
                    <w:rPr>
                      <w:sz w:val="21"/>
                      <w:szCs w:val="21"/>
                      <w:vertAlign w:val="baseline"/>
                    </w:rPr>
                  </w:pPr>
                </w:p>
              </w:tc>
              <w:tc>
                <w:tcPr>
                  <w:tcW w:w="1266"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3</w:t>
                  </w:r>
                  <w:r>
                    <w:rPr>
                      <w:rFonts w:hint="default" w:ascii="Times New Roman" w:hAnsi="Times New Roman" w:cs="Times New Roman"/>
                      <w:b w:val="0"/>
                      <w:bCs w:val="0"/>
                      <w:sz w:val="21"/>
                      <w:szCs w:val="21"/>
                      <w:vertAlign w:val="baseline"/>
                      <w:lang w:val="en-US" w:eastAsia="zh-CN"/>
                    </w:rPr>
                    <w:t>#排气筒废气出口</w:t>
                  </w:r>
                </w:p>
              </w:tc>
              <w:tc>
                <w:tcPr>
                  <w:tcW w:w="1105"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3次*2天</w:t>
                  </w:r>
                </w:p>
              </w:tc>
              <w:tc>
                <w:tcPr>
                  <w:tcW w:w="1430" w:type="dxa"/>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color w:val="auto"/>
                      <w:sz w:val="21"/>
                      <w:szCs w:val="21"/>
                      <w:highlight w:val="none"/>
                      <w:vertAlign w:val="baseline"/>
                      <w:lang w:val="en-US" w:eastAsia="zh-CN"/>
                    </w:rPr>
                    <w:t>集气罩+布袋除尘器+15m排气筒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continue"/>
                  <w:vAlign w:val="center"/>
                </w:tcPr>
                <w:p>
                  <w:pPr>
                    <w:tabs>
                      <w:tab w:val="left" w:pos="1755"/>
                    </w:tabs>
                    <w:snapToGrid w:val="0"/>
                    <w:spacing w:line="240" w:lineRule="auto"/>
                    <w:jc w:val="center"/>
                    <w:outlineLvl w:val="0"/>
                    <w:rPr>
                      <w:sz w:val="21"/>
                      <w:szCs w:val="21"/>
                      <w:vertAlign w:val="baseline"/>
                    </w:rPr>
                  </w:pPr>
                </w:p>
              </w:tc>
              <w:tc>
                <w:tcPr>
                  <w:tcW w:w="1720" w:type="dxa"/>
                  <w:vMerge w:val="continue"/>
                  <w:vAlign w:val="center"/>
                </w:tcPr>
                <w:p>
                  <w:pPr>
                    <w:tabs>
                      <w:tab w:val="left" w:pos="1755"/>
                    </w:tabs>
                    <w:snapToGrid w:val="0"/>
                    <w:spacing w:line="240" w:lineRule="auto"/>
                    <w:jc w:val="center"/>
                    <w:outlineLvl w:val="0"/>
                    <w:rPr>
                      <w:sz w:val="21"/>
                      <w:szCs w:val="21"/>
                      <w:vertAlign w:val="baseline"/>
                    </w:rPr>
                  </w:pPr>
                </w:p>
              </w:tc>
              <w:tc>
                <w:tcPr>
                  <w:tcW w:w="1266"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4</w:t>
                  </w:r>
                  <w:r>
                    <w:rPr>
                      <w:rFonts w:hint="default" w:ascii="Times New Roman" w:hAnsi="Times New Roman" w:cs="Times New Roman"/>
                      <w:b w:val="0"/>
                      <w:bCs w:val="0"/>
                      <w:sz w:val="21"/>
                      <w:szCs w:val="21"/>
                      <w:vertAlign w:val="baseline"/>
                      <w:lang w:val="en-US" w:eastAsia="zh-CN"/>
                    </w:rPr>
                    <w:t>#排气筒废气出口</w:t>
                  </w:r>
                </w:p>
              </w:tc>
              <w:tc>
                <w:tcPr>
                  <w:tcW w:w="1105"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3次*2天</w:t>
                  </w:r>
                </w:p>
              </w:tc>
              <w:tc>
                <w:tcPr>
                  <w:tcW w:w="1430" w:type="dxa"/>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color w:val="auto"/>
                      <w:sz w:val="21"/>
                      <w:szCs w:val="21"/>
                      <w:highlight w:val="none"/>
                      <w:vertAlign w:val="baseline"/>
                      <w:lang w:val="en-US" w:eastAsia="zh-CN"/>
                    </w:rPr>
                    <w:t>集气罩+布袋除尘器+15m排气筒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continue"/>
                  <w:vAlign w:val="center"/>
                </w:tcPr>
                <w:p>
                  <w:pPr>
                    <w:tabs>
                      <w:tab w:val="left" w:pos="1755"/>
                    </w:tabs>
                    <w:snapToGrid w:val="0"/>
                    <w:spacing w:line="240" w:lineRule="auto"/>
                    <w:jc w:val="center"/>
                    <w:outlineLvl w:val="0"/>
                    <w:rPr>
                      <w:sz w:val="21"/>
                      <w:szCs w:val="21"/>
                      <w:vertAlign w:val="baseline"/>
                    </w:rPr>
                  </w:pPr>
                </w:p>
              </w:tc>
              <w:tc>
                <w:tcPr>
                  <w:tcW w:w="1720" w:type="dxa"/>
                  <w:vAlign w:val="center"/>
                </w:tcPr>
                <w:p>
                  <w:pPr>
                    <w:tabs>
                      <w:tab w:val="left" w:pos="1755"/>
                    </w:tabs>
                    <w:snapToGrid w:val="0"/>
                    <w:spacing w:line="240" w:lineRule="auto"/>
                    <w:jc w:val="center"/>
                    <w:outlineLvl w:val="0"/>
                    <w:rPr>
                      <w:rFonts w:hint="default"/>
                      <w:sz w:val="21"/>
                      <w:szCs w:val="21"/>
                      <w:vertAlign w:val="baseline"/>
                      <w:lang w:val="en-US"/>
                    </w:rPr>
                  </w:pPr>
                  <w:r>
                    <w:rPr>
                      <w:rFonts w:hint="default" w:ascii="Times New Roman" w:hAnsi="Times New Roman" w:cs="Times New Roman"/>
                      <w:b w:val="0"/>
                      <w:bCs w:val="0"/>
                      <w:sz w:val="21"/>
                      <w:szCs w:val="21"/>
                      <w:vertAlign w:val="baseline"/>
                      <w:lang w:val="en-US" w:eastAsia="zh-CN"/>
                    </w:rPr>
                    <w:t>颗粒物</w:t>
                  </w:r>
                  <w:r>
                    <w:rPr>
                      <w:rFonts w:hint="eastAsia" w:ascii="Times New Roman" w:hAnsi="Times New Roman" w:cs="Times New Roman"/>
                      <w:b w:val="0"/>
                      <w:bCs w:val="0"/>
                      <w:sz w:val="21"/>
                      <w:szCs w:val="21"/>
                      <w:vertAlign w:val="baseline"/>
                      <w:lang w:val="en-US" w:eastAsia="zh-CN"/>
                    </w:rPr>
                    <w:t>、非甲烷总烃</w:t>
                  </w:r>
                </w:p>
              </w:tc>
              <w:tc>
                <w:tcPr>
                  <w:tcW w:w="1266" w:type="dxa"/>
                  <w:vAlign w:val="center"/>
                </w:tcPr>
                <w:p>
                  <w:pPr>
                    <w:tabs>
                      <w:tab w:val="left" w:pos="1755"/>
                    </w:tabs>
                    <w:snapToGrid w:val="0"/>
                    <w:spacing w:line="240" w:lineRule="auto"/>
                    <w:jc w:val="center"/>
                    <w:outlineLvl w:val="0"/>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5</w:t>
                  </w:r>
                  <w:r>
                    <w:rPr>
                      <w:rFonts w:hint="default" w:ascii="Times New Roman" w:hAnsi="Times New Roman" w:cs="Times New Roman"/>
                      <w:b w:val="0"/>
                      <w:bCs w:val="0"/>
                      <w:sz w:val="21"/>
                      <w:szCs w:val="21"/>
                      <w:vertAlign w:val="baseline"/>
                      <w:lang w:val="en-US" w:eastAsia="zh-CN"/>
                    </w:rPr>
                    <w:t>#排气筒废气出口</w:t>
                  </w:r>
                  <w:r>
                    <w:rPr>
                      <w:rFonts w:hint="eastAsia" w:ascii="Times New Roman" w:hAnsi="Times New Roman" w:cs="Times New Roman"/>
                      <w:b w:val="0"/>
                      <w:bCs w:val="0"/>
                      <w:sz w:val="21"/>
                      <w:szCs w:val="21"/>
                      <w:vertAlign w:val="baseline"/>
                      <w:lang w:val="en-US" w:eastAsia="zh-CN"/>
                    </w:rPr>
                    <w:t>（进口只测非甲烷总烃）</w:t>
                  </w:r>
                </w:p>
              </w:tc>
              <w:tc>
                <w:tcPr>
                  <w:tcW w:w="1105" w:type="dxa"/>
                  <w:vAlign w:val="center"/>
                </w:tcPr>
                <w:p>
                  <w:pPr>
                    <w:tabs>
                      <w:tab w:val="left" w:pos="1755"/>
                    </w:tabs>
                    <w:snapToGrid w:val="0"/>
                    <w:spacing w:line="240" w:lineRule="auto"/>
                    <w:jc w:val="center"/>
                    <w:outlineLvl w:val="0"/>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3次*2天</w:t>
                  </w:r>
                </w:p>
              </w:tc>
              <w:tc>
                <w:tcPr>
                  <w:tcW w:w="1430" w:type="dxa"/>
                  <w:vAlign w:val="center"/>
                </w:tcPr>
                <w:p>
                  <w:pPr>
                    <w:tabs>
                      <w:tab w:val="left" w:pos="1755"/>
                    </w:tabs>
                    <w:snapToGrid w:val="0"/>
                    <w:spacing w:line="240" w:lineRule="auto"/>
                    <w:jc w:val="center"/>
                    <w:outlineLvl w:val="0"/>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负压收集+布袋除尘器+UV光解+活性炭吸附装置+15m排气筒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continue"/>
                  <w:vAlign w:val="center"/>
                </w:tcPr>
                <w:p>
                  <w:pPr>
                    <w:tabs>
                      <w:tab w:val="left" w:pos="1755"/>
                    </w:tabs>
                    <w:snapToGrid w:val="0"/>
                    <w:spacing w:line="240" w:lineRule="auto"/>
                    <w:jc w:val="center"/>
                    <w:outlineLvl w:val="0"/>
                    <w:rPr>
                      <w:sz w:val="21"/>
                      <w:szCs w:val="21"/>
                      <w:vertAlign w:val="baseline"/>
                    </w:rPr>
                  </w:pPr>
                </w:p>
              </w:tc>
              <w:tc>
                <w:tcPr>
                  <w:tcW w:w="1720" w:type="dxa"/>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b w:val="0"/>
                      <w:bCs w:val="0"/>
                      <w:sz w:val="21"/>
                      <w:szCs w:val="21"/>
                      <w:vertAlign w:val="baseline"/>
                      <w:lang w:val="en-US" w:eastAsia="zh-CN"/>
                    </w:rPr>
                    <w:t>颗粒物</w:t>
                  </w:r>
                </w:p>
              </w:tc>
              <w:tc>
                <w:tcPr>
                  <w:tcW w:w="1266"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6</w:t>
                  </w:r>
                  <w:r>
                    <w:rPr>
                      <w:rFonts w:hint="default" w:ascii="Times New Roman" w:hAnsi="Times New Roman" w:cs="Times New Roman"/>
                      <w:b w:val="0"/>
                      <w:bCs w:val="0"/>
                      <w:sz w:val="21"/>
                      <w:szCs w:val="21"/>
                      <w:vertAlign w:val="baseline"/>
                      <w:lang w:val="en-US" w:eastAsia="zh-CN"/>
                    </w:rPr>
                    <w:t>#排气筒废气出口</w:t>
                  </w:r>
                </w:p>
              </w:tc>
              <w:tc>
                <w:tcPr>
                  <w:tcW w:w="1105" w:type="dxa"/>
                  <w:vAlign w:val="center"/>
                </w:tcPr>
                <w:p>
                  <w:pPr>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3次*2天</w:t>
                  </w:r>
                </w:p>
              </w:tc>
              <w:tc>
                <w:tcPr>
                  <w:tcW w:w="1430" w:type="dxa"/>
                  <w:vAlign w:val="center"/>
                </w:tcPr>
                <w:p>
                  <w:pPr>
                    <w:snapToGrid w:val="0"/>
                    <w:spacing w:line="240" w:lineRule="auto"/>
                    <w:jc w:val="center"/>
                    <w:outlineLvl w:val="0"/>
                    <w:rPr>
                      <w:sz w:val="21"/>
                      <w:szCs w:val="21"/>
                      <w:vertAlign w:val="baseline"/>
                    </w:rPr>
                  </w:pPr>
                  <w:r>
                    <w:rPr>
                      <w:rFonts w:hint="default" w:ascii="Times New Roman" w:hAnsi="Times New Roman" w:cs="Times New Roman"/>
                      <w:color w:val="auto"/>
                      <w:sz w:val="21"/>
                      <w:szCs w:val="21"/>
                      <w:highlight w:val="none"/>
                      <w:vertAlign w:val="baseline"/>
                      <w:lang w:val="en-US" w:eastAsia="zh-CN"/>
                    </w:rPr>
                    <w:t>布袋除尘器+15m排气筒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continue"/>
                  <w:vAlign w:val="center"/>
                </w:tcPr>
                <w:p>
                  <w:pPr>
                    <w:tabs>
                      <w:tab w:val="left" w:pos="1755"/>
                    </w:tabs>
                    <w:snapToGrid w:val="0"/>
                    <w:spacing w:line="240" w:lineRule="auto"/>
                    <w:jc w:val="center"/>
                    <w:outlineLvl w:val="0"/>
                    <w:rPr>
                      <w:sz w:val="21"/>
                      <w:szCs w:val="21"/>
                      <w:vertAlign w:val="baseline"/>
                    </w:rPr>
                  </w:pPr>
                </w:p>
              </w:tc>
              <w:tc>
                <w:tcPr>
                  <w:tcW w:w="1720" w:type="dxa"/>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b w:val="0"/>
                      <w:bCs w:val="0"/>
                      <w:sz w:val="21"/>
                      <w:szCs w:val="21"/>
                      <w:vertAlign w:val="baseline"/>
                      <w:lang w:val="en-US" w:eastAsia="zh-CN"/>
                    </w:rPr>
                    <w:t>颗粒物</w:t>
                  </w:r>
                </w:p>
              </w:tc>
              <w:tc>
                <w:tcPr>
                  <w:tcW w:w="1266"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7</w:t>
                  </w:r>
                  <w:r>
                    <w:rPr>
                      <w:rFonts w:hint="default" w:ascii="Times New Roman" w:hAnsi="Times New Roman" w:cs="Times New Roman"/>
                      <w:b w:val="0"/>
                      <w:bCs w:val="0"/>
                      <w:sz w:val="21"/>
                      <w:szCs w:val="21"/>
                      <w:vertAlign w:val="baseline"/>
                      <w:lang w:val="en-US" w:eastAsia="zh-CN"/>
                    </w:rPr>
                    <w:t>#排气筒废气出口</w:t>
                  </w:r>
                </w:p>
              </w:tc>
              <w:tc>
                <w:tcPr>
                  <w:tcW w:w="1105" w:type="dxa"/>
                  <w:vAlign w:val="center"/>
                </w:tcPr>
                <w:p>
                  <w:pPr>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3次*2天</w:t>
                  </w:r>
                </w:p>
              </w:tc>
              <w:tc>
                <w:tcPr>
                  <w:tcW w:w="1430" w:type="dxa"/>
                  <w:vAlign w:val="center"/>
                </w:tcPr>
                <w:p>
                  <w:pPr>
                    <w:snapToGrid w:val="0"/>
                    <w:spacing w:line="240" w:lineRule="auto"/>
                    <w:jc w:val="center"/>
                    <w:outlineLvl w:val="0"/>
                    <w:rPr>
                      <w:sz w:val="21"/>
                      <w:szCs w:val="21"/>
                      <w:vertAlign w:val="baseline"/>
                    </w:rPr>
                  </w:pPr>
                  <w:r>
                    <w:rPr>
                      <w:rFonts w:hint="default" w:ascii="Times New Roman" w:hAnsi="Times New Roman" w:cs="Times New Roman"/>
                      <w:color w:val="auto"/>
                      <w:sz w:val="21"/>
                      <w:szCs w:val="21"/>
                      <w:highlight w:val="none"/>
                      <w:vertAlign w:val="baseline"/>
                      <w:lang w:val="en-US" w:eastAsia="zh-CN"/>
                    </w:rPr>
                    <w:t>布袋除尘器+15m排气筒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continue"/>
                  <w:vAlign w:val="center"/>
                </w:tcPr>
                <w:p>
                  <w:pPr>
                    <w:tabs>
                      <w:tab w:val="left" w:pos="1755"/>
                    </w:tabs>
                    <w:snapToGrid w:val="0"/>
                    <w:spacing w:line="240" w:lineRule="auto"/>
                    <w:jc w:val="center"/>
                    <w:outlineLvl w:val="0"/>
                    <w:rPr>
                      <w:sz w:val="21"/>
                      <w:szCs w:val="21"/>
                      <w:vertAlign w:val="baseline"/>
                    </w:rPr>
                  </w:pPr>
                </w:p>
              </w:tc>
              <w:tc>
                <w:tcPr>
                  <w:tcW w:w="1720" w:type="dxa"/>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b w:val="0"/>
                      <w:bCs w:val="0"/>
                      <w:sz w:val="21"/>
                      <w:szCs w:val="21"/>
                      <w:vertAlign w:val="baseline"/>
                      <w:lang w:val="en-US" w:eastAsia="zh-CN"/>
                    </w:rPr>
                    <w:t>颗粒物</w:t>
                  </w:r>
                </w:p>
              </w:tc>
              <w:tc>
                <w:tcPr>
                  <w:tcW w:w="1266"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8</w:t>
                  </w:r>
                  <w:r>
                    <w:rPr>
                      <w:rFonts w:hint="default" w:ascii="Times New Roman" w:hAnsi="Times New Roman" w:cs="Times New Roman"/>
                      <w:b w:val="0"/>
                      <w:bCs w:val="0"/>
                      <w:sz w:val="21"/>
                      <w:szCs w:val="21"/>
                      <w:vertAlign w:val="baseline"/>
                      <w:lang w:val="en-US" w:eastAsia="zh-CN"/>
                    </w:rPr>
                    <w:t>#排气筒废气出口</w:t>
                  </w:r>
                </w:p>
              </w:tc>
              <w:tc>
                <w:tcPr>
                  <w:tcW w:w="1105"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3次*2天</w:t>
                  </w:r>
                </w:p>
              </w:tc>
              <w:tc>
                <w:tcPr>
                  <w:tcW w:w="1430" w:type="dxa"/>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color w:val="auto"/>
                      <w:sz w:val="21"/>
                      <w:szCs w:val="21"/>
                      <w:highlight w:val="none"/>
                      <w:vertAlign w:val="baseline"/>
                      <w:lang w:val="en-US" w:eastAsia="zh-CN"/>
                    </w:rPr>
                    <w:t>集气罩+布袋除尘器+15m排气筒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continue"/>
                  <w:vAlign w:val="center"/>
                </w:tcPr>
                <w:p>
                  <w:pPr>
                    <w:tabs>
                      <w:tab w:val="left" w:pos="1755"/>
                    </w:tabs>
                    <w:snapToGrid w:val="0"/>
                    <w:spacing w:line="240" w:lineRule="auto"/>
                    <w:jc w:val="center"/>
                    <w:outlineLvl w:val="0"/>
                    <w:rPr>
                      <w:sz w:val="21"/>
                      <w:szCs w:val="21"/>
                      <w:vertAlign w:val="baseline"/>
                    </w:rPr>
                  </w:pPr>
                </w:p>
              </w:tc>
              <w:tc>
                <w:tcPr>
                  <w:tcW w:w="1720"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非甲烷总烃</w:t>
                  </w:r>
                </w:p>
              </w:tc>
              <w:tc>
                <w:tcPr>
                  <w:tcW w:w="1266"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9</w:t>
                  </w:r>
                  <w:r>
                    <w:rPr>
                      <w:rFonts w:hint="default" w:ascii="Times New Roman" w:hAnsi="Times New Roman" w:cs="Times New Roman"/>
                      <w:b w:val="0"/>
                      <w:bCs w:val="0"/>
                      <w:sz w:val="21"/>
                      <w:szCs w:val="21"/>
                      <w:vertAlign w:val="baseline"/>
                      <w:lang w:val="en-US" w:eastAsia="zh-CN"/>
                    </w:rPr>
                    <w:t>#排气筒废气</w:t>
                  </w:r>
                  <w:r>
                    <w:rPr>
                      <w:rFonts w:hint="eastAsia" w:ascii="Times New Roman" w:hAnsi="Times New Roman" w:cs="Times New Roman"/>
                      <w:b w:val="0"/>
                      <w:bCs w:val="0"/>
                      <w:sz w:val="21"/>
                      <w:szCs w:val="21"/>
                      <w:vertAlign w:val="baseline"/>
                      <w:lang w:val="en-US" w:eastAsia="zh-CN"/>
                    </w:rPr>
                    <w:t>进</w:t>
                  </w:r>
                  <w:r>
                    <w:rPr>
                      <w:rFonts w:hint="eastAsia" w:cs="Times New Roman"/>
                      <w:b w:val="0"/>
                      <w:bCs w:val="0"/>
                      <w:sz w:val="21"/>
                      <w:szCs w:val="21"/>
                      <w:vertAlign w:val="baseline"/>
                      <w:lang w:val="en-US" w:eastAsia="zh-CN"/>
                    </w:rPr>
                    <w:t>出</w:t>
                  </w:r>
                  <w:r>
                    <w:rPr>
                      <w:rFonts w:hint="default" w:ascii="Times New Roman" w:hAnsi="Times New Roman" w:cs="Times New Roman"/>
                      <w:b w:val="0"/>
                      <w:bCs w:val="0"/>
                      <w:sz w:val="21"/>
                      <w:szCs w:val="21"/>
                      <w:vertAlign w:val="baseline"/>
                      <w:lang w:val="en-US" w:eastAsia="zh-CN"/>
                    </w:rPr>
                    <w:t>口</w:t>
                  </w:r>
                </w:p>
              </w:tc>
              <w:tc>
                <w:tcPr>
                  <w:tcW w:w="1105"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3次*2天</w:t>
                  </w:r>
                </w:p>
              </w:tc>
              <w:tc>
                <w:tcPr>
                  <w:tcW w:w="1430" w:type="dxa"/>
                  <w:vMerge w:val="restart"/>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集气罩+UV光解+活性炭吸附装置+15m排气筒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continue"/>
                  <w:vAlign w:val="center"/>
                </w:tcPr>
                <w:p>
                  <w:pPr>
                    <w:tabs>
                      <w:tab w:val="left" w:pos="1755"/>
                    </w:tabs>
                    <w:snapToGrid w:val="0"/>
                    <w:spacing w:line="240" w:lineRule="auto"/>
                    <w:jc w:val="center"/>
                    <w:outlineLvl w:val="0"/>
                    <w:rPr>
                      <w:sz w:val="21"/>
                      <w:szCs w:val="21"/>
                      <w:vertAlign w:val="baseline"/>
                    </w:rPr>
                  </w:pPr>
                </w:p>
              </w:tc>
              <w:tc>
                <w:tcPr>
                  <w:tcW w:w="1720"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颗粒物</w:t>
                  </w:r>
                </w:p>
              </w:tc>
              <w:tc>
                <w:tcPr>
                  <w:tcW w:w="1266"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9</w:t>
                  </w:r>
                  <w:r>
                    <w:rPr>
                      <w:rFonts w:hint="default" w:ascii="Times New Roman" w:hAnsi="Times New Roman" w:cs="Times New Roman"/>
                      <w:b w:val="0"/>
                      <w:bCs w:val="0"/>
                      <w:sz w:val="21"/>
                      <w:szCs w:val="21"/>
                      <w:vertAlign w:val="baseline"/>
                      <w:lang w:val="en-US" w:eastAsia="zh-CN"/>
                    </w:rPr>
                    <w:t>#排气筒废气出口</w:t>
                  </w:r>
                </w:p>
              </w:tc>
              <w:tc>
                <w:tcPr>
                  <w:tcW w:w="1105"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3次*2天</w:t>
                  </w:r>
                </w:p>
              </w:tc>
              <w:tc>
                <w:tcPr>
                  <w:tcW w:w="1430" w:type="dxa"/>
                  <w:vMerge w:val="continue"/>
                  <w:vAlign w:val="center"/>
                </w:tcPr>
                <w:p>
                  <w:pPr>
                    <w:tabs>
                      <w:tab w:val="left" w:pos="1755"/>
                    </w:tabs>
                    <w:snapToGrid w:val="0"/>
                    <w:spacing w:line="240" w:lineRule="auto"/>
                    <w:jc w:val="center"/>
                    <w:outlineLvl w:val="0"/>
                    <w:rPr>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continue"/>
                  <w:vAlign w:val="center"/>
                </w:tcPr>
                <w:p>
                  <w:pPr>
                    <w:tabs>
                      <w:tab w:val="left" w:pos="1755"/>
                    </w:tabs>
                    <w:snapToGrid w:val="0"/>
                    <w:spacing w:line="240" w:lineRule="auto"/>
                    <w:jc w:val="center"/>
                    <w:outlineLvl w:val="0"/>
                    <w:rPr>
                      <w:sz w:val="21"/>
                      <w:szCs w:val="21"/>
                      <w:vertAlign w:val="baseline"/>
                    </w:rPr>
                  </w:pPr>
                </w:p>
              </w:tc>
              <w:tc>
                <w:tcPr>
                  <w:tcW w:w="1720" w:type="dxa"/>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b w:val="0"/>
                      <w:bCs w:val="0"/>
                      <w:sz w:val="21"/>
                      <w:szCs w:val="21"/>
                      <w:vertAlign w:val="baseline"/>
                      <w:lang w:val="en-US" w:eastAsia="zh-CN"/>
                    </w:rPr>
                    <w:t>颗粒物</w:t>
                  </w:r>
                </w:p>
              </w:tc>
              <w:tc>
                <w:tcPr>
                  <w:tcW w:w="1266"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baseline"/>
                      <w:lang w:val="en-US" w:eastAsia="zh-CN"/>
                    </w:rPr>
                    <w:t>#排气筒废气出口</w:t>
                  </w:r>
                </w:p>
              </w:tc>
              <w:tc>
                <w:tcPr>
                  <w:tcW w:w="1105"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3次*2天</w:t>
                  </w:r>
                </w:p>
              </w:tc>
              <w:tc>
                <w:tcPr>
                  <w:tcW w:w="1430" w:type="dxa"/>
                  <w:vAlign w:val="center"/>
                </w:tcPr>
                <w:p>
                  <w:pPr>
                    <w:tabs>
                      <w:tab w:val="left" w:pos="1755"/>
                    </w:tabs>
                    <w:snapToGrid w:val="0"/>
                    <w:spacing w:line="240" w:lineRule="auto"/>
                    <w:jc w:val="center"/>
                    <w:outlineLvl w:val="0"/>
                    <w:rPr>
                      <w:sz w:val="21"/>
                      <w:szCs w:val="21"/>
                      <w:vertAlign w:val="baseline"/>
                    </w:rPr>
                  </w:pPr>
                  <w:r>
                    <w:rPr>
                      <w:rFonts w:hint="default" w:ascii="Times New Roman" w:hAnsi="Times New Roman" w:cs="Times New Roman"/>
                      <w:color w:val="auto"/>
                      <w:sz w:val="21"/>
                      <w:szCs w:val="21"/>
                      <w:highlight w:val="none"/>
                      <w:vertAlign w:val="baseline"/>
                      <w:lang w:val="en-US" w:eastAsia="zh-CN"/>
                    </w:rPr>
                    <w:t>布袋除尘器+15m排气筒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restart"/>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sz w:val="21"/>
                      <w:szCs w:val="21"/>
                      <w:lang w:val="en-US" w:eastAsia="zh-CN"/>
                    </w:rPr>
                    <w:t>噪声</w:t>
                  </w:r>
                </w:p>
              </w:tc>
              <w:tc>
                <w:tcPr>
                  <w:tcW w:w="1720"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厂界噪声</w:t>
                  </w:r>
                </w:p>
              </w:tc>
              <w:tc>
                <w:tcPr>
                  <w:tcW w:w="1266"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厂界四周</w:t>
                  </w:r>
                </w:p>
              </w:tc>
              <w:tc>
                <w:tcPr>
                  <w:tcW w:w="1105"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昼、夜各一次，监测两天</w:t>
                  </w:r>
                </w:p>
              </w:tc>
              <w:tc>
                <w:tcPr>
                  <w:tcW w:w="1430"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color w:val="auto"/>
                      <w:sz w:val="21"/>
                      <w:szCs w:val="21"/>
                      <w:highlight w:val="none"/>
                      <w:vertAlign w:val="baseline"/>
                      <w:lang w:val="en-US" w:eastAsia="zh-CN"/>
                    </w:rPr>
                    <w:t>消音、减震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812" w:type="dxa"/>
                  <w:vMerge w:val="continue"/>
                  <w:vAlign w:val="center"/>
                </w:tcPr>
                <w:p>
                  <w:pPr>
                    <w:tabs>
                      <w:tab w:val="left" w:pos="1755"/>
                    </w:tabs>
                    <w:snapToGrid w:val="0"/>
                    <w:spacing w:line="240" w:lineRule="auto"/>
                    <w:jc w:val="center"/>
                    <w:outlineLvl w:val="0"/>
                    <w:rPr>
                      <w:sz w:val="21"/>
                      <w:szCs w:val="21"/>
                      <w:vertAlign w:val="baseline"/>
                    </w:rPr>
                  </w:pPr>
                </w:p>
              </w:tc>
              <w:tc>
                <w:tcPr>
                  <w:tcW w:w="1720"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敏感点噪声</w:t>
                  </w:r>
                </w:p>
              </w:tc>
              <w:tc>
                <w:tcPr>
                  <w:tcW w:w="1266"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sz w:val="21"/>
                      <w:szCs w:val="21"/>
                      <w:lang w:val="en-US" w:eastAsia="zh-CN"/>
                    </w:rPr>
                    <w:t>上芦柴、下芦柴</w:t>
                  </w:r>
                </w:p>
              </w:tc>
              <w:tc>
                <w:tcPr>
                  <w:tcW w:w="1105"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b w:val="0"/>
                      <w:bCs w:val="0"/>
                      <w:sz w:val="21"/>
                      <w:szCs w:val="21"/>
                      <w:vertAlign w:val="baseline"/>
                      <w:lang w:val="en-US" w:eastAsia="zh-CN"/>
                    </w:rPr>
                    <w:t>昼、夜各一次，监测两天</w:t>
                  </w:r>
                </w:p>
              </w:tc>
              <w:tc>
                <w:tcPr>
                  <w:tcW w:w="1430" w:type="dxa"/>
                  <w:vAlign w:val="center"/>
                </w:tcPr>
                <w:p>
                  <w:pPr>
                    <w:tabs>
                      <w:tab w:val="left" w:pos="1755"/>
                    </w:tabs>
                    <w:snapToGrid w:val="0"/>
                    <w:spacing w:line="240" w:lineRule="auto"/>
                    <w:jc w:val="center"/>
                    <w:outlineLvl w:val="0"/>
                    <w:rPr>
                      <w:sz w:val="21"/>
                      <w:szCs w:val="21"/>
                      <w:vertAlign w:val="baseline"/>
                    </w:rPr>
                  </w:pPr>
                  <w:r>
                    <w:rPr>
                      <w:rFonts w:hint="eastAsia" w:ascii="Times New Roman" w:hAnsi="Times New Roman"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8" w:hRule="atLeast"/>
              </w:trPr>
              <w:tc>
                <w:tcPr>
                  <w:tcW w:w="812" w:type="dxa"/>
                  <w:vAlign w:val="center"/>
                </w:tcPr>
                <w:p>
                  <w:pPr>
                    <w:tabs>
                      <w:tab w:val="left" w:pos="1755"/>
                    </w:tabs>
                    <w:snapToGrid w:val="0"/>
                    <w:spacing w:line="240" w:lineRule="auto"/>
                    <w:jc w:val="center"/>
                    <w:outlineLvl w:val="0"/>
                    <w:rPr>
                      <w:rFonts w:hint="eastAsia" w:eastAsia="宋体"/>
                      <w:sz w:val="21"/>
                      <w:szCs w:val="21"/>
                      <w:vertAlign w:val="baseline"/>
                      <w:lang w:val="en-US" w:eastAsia="zh-CN"/>
                    </w:rPr>
                  </w:pPr>
                  <w:r>
                    <w:rPr>
                      <w:rFonts w:hint="eastAsia"/>
                      <w:sz w:val="21"/>
                      <w:szCs w:val="21"/>
                      <w:vertAlign w:val="baseline"/>
                      <w:lang w:val="en-US" w:eastAsia="zh-CN"/>
                    </w:rPr>
                    <w:t>废水</w:t>
                  </w:r>
                </w:p>
              </w:tc>
              <w:tc>
                <w:tcPr>
                  <w:tcW w:w="1720" w:type="dxa"/>
                  <w:vAlign w:val="center"/>
                </w:tcPr>
                <w:p>
                  <w:pPr>
                    <w:tabs>
                      <w:tab w:val="left" w:pos="1755"/>
                    </w:tabs>
                    <w:snapToGrid w:val="0"/>
                    <w:spacing w:line="240" w:lineRule="auto"/>
                    <w:jc w:val="center"/>
                    <w:outlineLvl w:val="0"/>
                    <w:rPr>
                      <w:rFonts w:hint="default" w:ascii="Times New Roman" w:hAnsi="Times New Roman" w:cs="Times New Roman"/>
                      <w:b w:val="0"/>
                      <w:bCs w:val="0"/>
                      <w:sz w:val="21"/>
                      <w:szCs w:val="21"/>
                      <w:vertAlign w:val="baseline"/>
                      <w:lang w:val="en-US" w:eastAsia="zh-CN"/>
                    </w:rPr>
                  </w:pPr>
                  <w:r>
                    <w:rPr>
                      <w:rFonts w:hint="default" w:ascii="Times New Roman" w:hAnsi="Times New Roman" w:eastAsia="宋体" w:cs="Times New Roman"/>
                      <w:color w:val="000000"/>
                      <w:kern w:val="2"/>
                      <w:sz w:val="21"/>
                      <w:szCs w:val="21"/>
                      <w:lang w:val="en-US" w:eastAsia="zh-CN" w:bidi="ar"/>
                    </w:rPr>
                    <w:t>pH</w:t>
                  </w:r>
                  <w:r>
                    <w:rPr>
                      <w:rFonts w:hint="eastAsia" w:ascii="Times New Roman" w:hAnsi="Times New Roman" w:eastAsia="宋体" w:cs="宋体"/>
                      <w:color w:val="000000"/>
                      <w:kern w:val="2"/>
                      <w:sz w:val="21"/>
                      <w:szCs w:val="21"/>
                      <w:lang w:val="en-US" w:eastAsia="zh-CN" w:bidi="ar"/>
                    </w:rPr>
                    <w:t>、</w:t>
                  </w:r>
                  <w:r>
                    <w:rPr>
                      <w:rFonts w:hint="default" w:ascii="Times New Roman" w:hAnsi="Times New Roman" w:eastAsia="宋体" w:cs="Times New Roman"/>
                      <w:color w:val="000000"/>
                      <w:kern w:val="2"/>
                      <w:sz w:val="21"/>
                      <w:szCs w:val="21"/>
                      <w:lang w:val="en-US" w:eastAsia="zh-CN" w:bidi="ar"/>
                    </w:rPr>
                    <w:t>COD</w:t>
                  </w:r>
                  <w:r>
                    <w:rPr>
                      <w:rFonts w:hint="default" w:ascii="Times New Roman" w:hAnsi="Times New Roman" w:eastAsia="宋体" w:cs="Times New Roman"/>
                      <w:color w:val="000000"/>
                      <w:kern w:val="2"/>
                      <w:sz w:val="21"/>
                      <w:szCs w:val="21"/>
                      <w:vertAlign w:val="subscript"/>
                      <w:lang w:val="en-US" w:eastAsia="zh-CN" w:bidi="ar"/>
                    </w:rPr>
                    <w:t>Cr</w:t>
                  </w:r>
                  <w:r>
                    <w:rPr>
                      <w:rFonts w:hint="eastAsia" w:ascii="Times New Roman" w:hAnsi="Times New Roman" w:eastAsia="宋体" w:cs="宋体"/>
                      <w:color w:val="000000"/>
                      <w:kern w:val="2"/>
                      <w:sz w:val="21"/>
                      <w:szCs w:val="21"/>
                      <w:lang w:val="en-US" w:eastAsia="zh-CN" w:bidi="ar"/>
                    </w:rPr>
                    <w:t>、</w:t>
                  </w:r>
                  <w:r>
                    <w:rPr>
                      <w:rFonts w:hint="default" w:ascii="Times New Roman" w:hAnsi="Times New Roman" w:eastAsia="宋体" w:cs="Times New Roman"/>
                      <w:color w:val="000000"/>
                      <w:kern w:val="2"/>
                      <w:sz w:val="21"/>
                      <w:szCs w:val="21"/>
                      <w:lang w:val="en-US" w:eastAsia="zh-CN" w:bidi="ar"/>
                    </w:rPr>
                    <w:t>BOD</w:t>
                  </w:r>
                  <w:r>
                    <w:rPr>
                      <w:rFonts w:hint="default" w:ascii="Times New Roman" w:hAnsi="Times New Roman" w:eastAsia="宋体" w:cs="Times New Roman"/>
                      <w:color w:val="000000"/>
                      <w:kern w:val="2"/>
                      <w:sz w:val="21"/>
                      <w:szCs w:val="21"/>
                      <w:vertAlign w:val="subscript"/>
                      <w:lang w:val="en-US" w:eastAsia="zh-CN" w:bidi="ar"/>
                    </w:rPr>
                    <w:t>5</w:t>
                  </w:r>
                  <w:r>
                    <w:rPr>
                      <w:rFonts w:hint="eastAsia" w:ascii="Times New Roman" w:hAnsi="Times New Roman" w:eastAsia="宋体" w:cs="宋体"/>
                      <w:color w:val="000000"/>
                      <w:kern w:val="2"/>
                      <w:sz w:val="21"/>
                      <w:szCs w:val="21"/>
                      <w:lang w:val="en-US" w:eastAsia="zh-CN" w:bidi="ar"/>
                    </w:rPr>
                    <w:t>、</w:t>
                  </w:r>
                  <w:r>
                    <w:rPr>
                      <w:rFonts w:hint="default" w:ascii="Times New Roman" w:hAnsi="Times New Roman" w:eastAsia="宋体" w:cs="Times New Roman"/>
                      <w:color w:val="000000"/>
                      <w:kern w:val="2"/>
                      <w:sz w:val="21"/>
                      <w:szCs w:val="21"/>
                      <w:lang w:val="en-US" w:eastAsia="zh-CN" w:bidi="ar"/>
                    </w:rPr>
                    <w:t>SS</w:t>
                  </w:r>
                  <w:r>
                    <w:rPr>
                      <w:rFonts w:hint="eastAsia" w:ascii="Times New Roman" w:hAnsi="Times New Roman" w:eastAsia="宋体" w:cs="宋体"/>
                      <w:color w:val="000000"/>
                      <w:kern w:val="2"/>
                      <w:sz w:val="21"/>
                      <w:szCs w:val="21"/>
                      <w:lang w:val="en-US" w:eastAsia="zh-CN" w:bidi="ar"/>
                    </w:rPr>
                    <w:t>、</w:t>
                  </w:r>
                  <w:r>
                    <w:rPr>
                      <w:rFonts w:hint="eastAsia" w:ascii="Times New Roman" w:hAnsi="Times New Roman" w:cs="Times New Roman"/>
                      <w:sz w:val="21"/>
                      <w:szCs w:val="21"/>
                      <w:lang w:val="en-US" w:eastAsia="zh-CN"/>
                    </w:rPr>
                    <w:t>NH</w:t>
                  </w:r>
                  <w:r>
                    <w:rPr>
                      <w:rFonts w:hint="eastAsia" w:ascii="Times New Roman" w:hAnsi="Times New Roman" w:cs="Times New Roman"/>
                      <w:sz w:val="21"/>
                      <w:szCs w:val="21"/>
                      <w:vertAlign w:val="subscript"/>
                      <w:lang w:val="en-US" w:eastAsia="zh-CN"/>
                    </w:rPr>
                    <w:t>3</w:t>
                  </w:r>
                  <w:r>
                    <w:rPr>
                      <w:rFonts w:hint="eastAsia" w:ascii="Times New Roman" w:hAnsi="Times New Roman" w:cs="Times New Roman"/>
                      <w:sz w:val="21"/>
                      <w:szCs w:val="21"/>
                      <w:lang w:val="en-US" w:eastAsia="zh-CN"/>
                    </w:rPr>
                    <w:t>-N、动植物油类</w:t>
                  </w:r>
                </w:p>
              </w:tc>
              <w:tc>
                <w:tcPr>
                  <w:tcW w:w="1266" w:type="dxa"/>
                  <w:vAlign w:val="center"/>
                </w:tcPr>
                <w:p>
                  <w:pPr>
                    <w:tabs>
                      <w:tab w:val="left" w:pos="1755"/>
                    </w:tabs>
                    <w:snapToGrid w:val="0"/>
                    <w:spacing w:line="240" w:lineRule="auto"/>
                    <w:jc w:val="center"/>
                    <w:outlineLvl w:val="0"/>
                    <w:rPr>
                      <w:rFonts w:hint="default" w:ascii="Times New Roman" w:hAnsi="Times New Roman"/>
                      <w:sz w:val="21"/>
                      <w:szCs w:val="21"/>
                      <w:lang w:val="en-US" w:eastAsia="zh-CN"/>
                    </w:rPr>
                  </w:pPr>
                  <w:r>
                    <w:rPr>
                      <w:rFonts w:hint="eastAsia"/>
                      <w:sz w:val="21"/>
                      <w:szCs w:val="21"/>
                      <w:lang w:val="en-US" w:eastAsia="zh-CN"/>
                    </w:rPr>
                    <w:t>废水总排口</w:t>
                  </w:r>
                </w:p>
              </w:tc>
              <w:tc>
                <w:tcPr>
                  <w:tcW w:w="1105" w:type="dxa"/>
                  <w:vAlign w:val="center"/>
                </w:tcPr>
                <w:p>
                  <w:pPr>
                    <w:tabs>
                      <w:tab w:val="left" w:pos="1755"/>
                    </w:tabs>
                    <w:snapToGrid w:val="0"/>
                    <w:spacing w:line="240" w:lineRule="auto"/>
                    <w:jc w:val="center"/>
                    <w:outlineLvl w:val="0"/>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4次*2天</w:t>
                  </w:r>
                </w:p>
              </w:tc>
              <w:tc>
                <w:tcPr>
                  <w:tcW w:w="1430" w:type="dxa"/>
                  <w:vAlign w:val="center"/>
                </w:tcPr>
                <w:p>
                  <w:pPr>
                    <w:tabs>
                      <w:tab w:val="left" w:pos="1755"/>
                    </w:tabs>
                    <w:snapToGrid w:val="0"/>
                    <w:spacing w:line="240" w:lineRule="auto"/>
                    <w:jc w:val="center"/>
                    <w:outlineLvl w:val="0"/>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厂区地埋式污水处理设施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6333" w:type="dxa"/>
                  <w:gridSpan w:val="5"/>
                  <w:vAlign w:val="center"/>
                </w:tcPr>
                <w:p>
                  <w:pPr>
                    <w:tabs>
                      <w:tab w:val="left" w:pos="1755"/>
                    </w:tabs>
                    <w:snapToGrid w:val="0"/>
                    <w:spacing w:line="240" w:lineRule="auto"/>
                    <w:jc w:val="center"/>
                    <w:outlineLvl w:val="0"/>
                    <w:rPr>
                      <w:rFonts w:hint="eastAsia" w:cs="Times New Roman"/>
                      <w:color w:val="auto"/>
                      <w:sz w:val="21"/>
                      <w:szCs w:val="21"/>
                      <w:highlight w:val="none"/>
                      <w:vertAlign w:val="baseline"/>
                      <w:lang w:val="en-US" w:eastAsia="zh-CN"/>
                    </w:rPr>
                  </w:pPr>
                </w:p>
              </w:tc>
            </w:tr>
          </w:tbl>
          <w:p>
            <w:pPr>
              <w:adjustRightInd w:val="0"/>
              <w:snapToGrid w:val="0"/>
              <w:spacing w:line="360" w:lineRule="auto"/>
              <w:ind w:firstLine="480" w:firstLineChars="200"/>
              <w:jc w:val="both"/>
              <w:rPr>
                <w:color w:val="FF0000"/>
                <w:sz w:val="24"/>
              </w:rPr>
            </w:pPr>
            <w:r>
              <w:rPr>
                <w:sz w:val="24"/>
              </w:rPr>
              <w:t>2019年</w:t>
            </w:r>
            <w:r>
              <w:rPr>
                <w:rFonts w:hint="eastAsia"/>
                <w:sz w:val="24"/>
              </w:rPr>
              <w:t>4</w:t>
            </w:r>
            <w:r>
              <w:rPr>
                <w:sz w:val="24"/>
              </w:rPr>
              <w:t>月</w:t>
            </w:r>
            <w:r>
              <w:rPr>
                <w:rFonts w:hint="eastAsia"/>
                <w:sz w:val="24"/>
              </w:rPr>
              <w:t>24</w:t>
            </w:r>
            <w:r>
              <w:rPr>
                <w:sz w:val="24"/>
              </w:rPr>
              <w:t>日-</w:t>
            </w:r>
            <w:r>
              <w:rPr>
                <w:rFonts w:hint="eastAsia"/>
                <w:sz w:val="24"/>
              </w:rPr>
              <w:t>25</w:t>
            </w:r>
            <w:r>
              <w:rPr>
                <w:sz w:val="24"/>
              </w:rPr>
              <w:t>日</w:t>
            </w:r>
            <w:r>
              <w:rPr>
                <w:rFonts w:hint="eastAsia"/>
                <w:sz w:val="24"/>
                <w:lang w:eastAsia="zh-CN"/>
              </w:rPr>
              <w:t>（因前期厂区废水处理措施及</w:t>
            </w:r>
            <w:r>
              <w:rPr>
                <w:rFonts w:hint="eastAsia"/>
                <w:sz w:val="24"/>
                <w:lang w:val="en-US" w:eastAsia="zh-CN"/>
              </w:rPr>
              <w:t>5#排气筒废气处理设施未</w:t>
            </w:r>
            <w:r>
              <w:rPr>
                <w:rFonts w:hint="eastAsia"/>
                <w:sz w:val="24"/>
                <w:lang w:eastAsia="zh-CN"/>
              </w:rPr>
              <w:t>完善，经企业后期完善后，我公司于2019-7-15~2019-7-16两日开展检测工作）</w:t>
            </w:r>
            <w:r>
              <w:rPr>
                <w:sz w:val="24"/>
              </w:rPr>
              <w:t>，</w:t>
            </w:r>
            <w:r>
              <w:rPr>
                <w:rFonts w:hint="eastAsia"/>
                <w:sz w:val="24"/>
                <w:lang w:val="zh-CN"/>
              </w:rPr>
              <w:t>含山县兴达球墨铸铁厂</w:t>
            </w:r>
            <w:r>
              <w:rPr>
                <w:sz w:val="24"/>
              </w:rPr>
              <w:t>调整生产工况至稳定状态，安徽工和环境监测有限责任公司对本项目生产情况和环境保护设施运行情况进行现场勘察，并进行布点监测。安徽工和环境监测有限责任公司监测人员同步进行生产工况监察，根据企业出具的验收监测期间生产工况表，</w:t>
            </w:r>
            <w:r>
              <w:rPr>
                <w:rFonts w:hint="eastAsia"/>
                <w:sz w:val="24"/>
                <w:lang w:val="zh-CN"/>
              </w:rPr>
              <w:t>含山县兴达球墨铸铁厂</w:t>
            </w:r>
            <w:r>
              <w:rPr>
                <w:sz w:val="24"/>
              </w:rPr>
              <w:t>验收监测期间生产工况稳定，环保设施正常运行，生产负荷满足验收监测期间工况的要求。在此基础上编制了本项目竣工环境保护验收监测报告表。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973" w:type="dxa"/>
            <w:vAlign w:val="center"/>
          </w:tcPr>
          <w:p>
            <w:pPr>
              <w:jc w:val="center"/>
              <w:rPr>
                <w:szCs w:val="21"/>
              </w:rPr>
            </w:pPr>
            <w:r>
              <w:rPr>
                <w:szCs w:val="21"/>
              </w:rPr>
              <w:t>验收监测依据</w:t>
            </w:r>
          </w:p>
        </w:tc>
        <w:tc>
          <w:tcPr>
            <w:tcW w:w="6549" w:type="dxa"/>
            <w:gridSpan w:val="5"/>
            <w:vAlign w:val="center"/>
          </w:tcPr>
          <w:p>
            <w:pPr>
              <w:tabs>
                <w:tab w:val="left" w:pos="1755"/>
              </w:tabs>
              <w:snapToGrid w:val="0"/>
              <w:spacing w:line="360" w:lineRule="auto"/>
              <w:rPr>
                <w:rFonts w:hint="eastAsia"/>
                <w:sz w:val="24"/>
              </w:rPr>
            </w:pPr>
            <w:r>
              <w:rPr>
                <w:rFonts w:hint="eastAsia"/>
                <w:sz w:val="24"/>
              </w:rPr>
              <w:t>（1）《中华人民共和国环境保护法》（2015.1.1）；</w:t>
            </w:r>
          </w:p>
          <w:p>
            <w:pPr>
              <w:tabs>
                <w:tab w:val="left" w:pos="1755"/>
              </w:tabs>
              <w:snapToGrid w:val="0"/>
              <w:spacing w:line="360" w:lineRule="auto"/>
              <w:rPr>
                <w:rFonts w:hint="eastAsia"/>
                <w:sz w:val="24"/>
              </w:rPr>
            </w:pPr>
            <w:r>
              <w:rPr>
                <w:rFonts w:hint="eastAsia"/>
                <w:sz w:val="24"/>
              </w:rPr>
              <w:t>（2）《中华人民共和国环境噪声污染防治法》（2018.12.29）；</w:t>
            </w:r>
          </w:p>
          <w:p>
            <w:pPr>
              <w:tabs>
                <w:tab w:val="left" w:pos="1755"/>
              </w:tabs>
              <w:snapToGrid w:val="0"/>
              <w:spacing w:line="360" w:lineRule="auto"/>
              <w:rPr>
                <w:rFonts w:hint="eastAsia"/>
                <w:sz w:val="24"/>
              </w:rPr>
            </w:pPr>
            <w:r>
              <w:rPr>
                <w:rFonts w:hint="eastAsia"/>
                <w:sz w:val="24"/>
              </w:rPr>
              <w:t>（3）《中华人民共和国大气污染防治法》（2018.10.28）；</w:t>
            </w:r>
          </w:p>
          <w:p>
            <w:pPr>
              <w:tabs>
                <w:tab w:val="left" w:pos="1755"/>
              </w:tabs>
              <w:snapToGrid w:val="0"/>
              <w:spacing w:line="360" w:lineRule="auto"/>
              <w:rPr>
                <w:rFonts w:hint="eastAsia"/>
                <w:sz w:val="24"/>
              </w:rPr>
            </w:pPr>
            <w:r>
              <w:rPr>
                <w:rFonts w:hint="eastAsia"/>
                <w:sz w:val="24"/>
              </w:rPr>
              <w:t>（4）《中华人民共和国固体废物污染环境防治法》（2016.11.7）；</w:t>
            </w:r>
          </w:p>
          <w:p>
            <w:pPr>
              <w:tabs>
                <w:tab w:val="left" w:pos="1755"/>
              </w:tabs>
              <w:snapToGrid w:val="0"/>
              <w:spacing w:line="360" w:lineRule="auto"/>
              <w:rPr>
                <w:rFonts w:hint="eastAsia"/>
                <w:sz w:val="24"/>
              </w:rPr>
            </w:pPr>
            <w:r>
              <w:rPr>
                <w:rFonts w:hint="eastAsia"/>
                <w:sz w:val="24"/>
              </w:rPr>
              <w:t>（5）《国务院关于印发大气污染防治行动计划的通知》（国务院，国发[2013]37号，2013.9.2）；</w:t>
            </w:r>
          </w:p>
          <w:p>
            <w:pPr>
              <w:tabs>
                <w:tab w:val="left" w:pos="1755"/>
              </w:tabs>
              <w:snapToGrid w:val="0"/>
              <w:spacing w:line="360" w:lineRule="auto"/>
              <w:rPr>
                <w:rFonts w:hint="eastAsia"/>
                <w:sz w:val="24"/>
              </w:rPr>
            </w:pPr>
            <w:r>
              <w:rPr>
                <w:rFonts w:hint="eastAsia"/>
                <w:sz w:val="24"/>
              </w:rPr>
              <w:t>（6）《建设项目环境保护管理条例》（国务院第682号令，2017.10.1）；</w:t>
            </w:r>
          </w:p>
          <w:p>
            <w:pPr>
              <w:tabs>
                <w:tab w:val="left" w:pos="1755"/>
              </w:tabs>
              <w:snapToGrid w:val="0"/>
              <w:spacing w:line="360" w:lineRule="auto"/>
              <w:rPr>
                <w:rFonts w:hint="eastAsia"/>
                <w:sz w:val="24"/>
              </w:rPr>
            </w:pPr>
            <w:r>
              <w:rPr>
                <w:rFonts w:hint="eastAsia"/>
                <w:sz w:val="24"/>
              </w:rPr>
              <w:t>（7）《关于加强环境保护重点工作的意见》（国务院[2011]35号，2011.10.17）；</w:t>
            </w:r>
          </w:p>
          <w:p>
            <w:pPr>
              <w:tabs>
                <w:tab w:val="left" w:pos="1755"/>
              </w:tabs>
              <w:snapToGrid w:val="0"/>
              <w:spacing w:line="360" w:lineRule="auto"/>
              <w:rPr>
                <w:rFonts w:hint="eastAsia"/>
                <w:sz w:val="24"/>
              </w:rPr>
            </w:pPr>
            <w:r>
              <w:rPr>
                <w:rFonts w:hint="eastAsia"/>
                <w:sz w:val="24"/>
              </w:rPr>
              <w:t>（8）《建设项目竣工环境保护验收暂行办法》（环境保护部，国环规环评[2017]4号，2017.11.20）；</w:t>
            </w:r>
          </w:p>
          <w:p>
            <w:pPr>
              <w:tabs>
                <w:tab w:val="left" w:pos="1755"/>
              </w:tabs>
              <w:snapToGrid w:val="0"/>
              <w:spacing w:line="360" w:lineRule="auto"/>
              <w:rPr>
                <w:rFonts w:hint="eastAsia"/>
                <w:sz w:val="24"/>
              </w:rPr>
            </w:pPr>
            <w:r>
              <w:rPr>
                <w:rFonts w:hint="eastAsia"/>
                <w:sz w:val="24"/>
              </w:rPr>
              <w:t>（9）《关于发布《一般工业固体废物贮存、处置场污染控制标准》（GB18599-2001）等3项国家污染物控制标准修改单的公告》（环境保护部，2013年第36号，2013.6.8）；</w:t>
            </w:r>
          </w:p>
          <w:p>
            <w:pPr>
              <w:tabs>
                <w:tab w:val="left" w:pos="1755"/>
              </w:tabs>
              <w:snapToGrid w:val="0"/>
              <w:spacing w:line="360" w:lineRule="auto"/>
              <w:rPr>
                <w:rFonts w:hint="eastAsia"/>
                <w:sz w:val="24"/>
              </w:rPr>
            </w:pPr>
            <w:r>
              <w:rPr>
                <w:rFonts w:hint="eastAsia"/>
                <w:sz w:val="24"/>
              </w:rPr>
              <w:t>10、《建设项目竣工环境保护验收技术指南 污染影响类》（生态环境部，公告2018年第9号，2018年5月16日）；</w:t>
            </w:r>
          </w:p>
          <w:p>
            <w:pPr>
              <w:tabs>
                <w:tab w:val="left" w:pos="1755"/>
              </w:tabs>
              <w:snapToGrid w:val="0"/>
              <w:spacing w:line="360" w:lineRule="auto"/>
              <w:rPr>
                <w:sz w:val="24"/>
              </w:rPr>
            </w:pPr>
            <w:r>
              <w:rPr>
                <w:sz w:val="24"/>
              </w:rPr>
              <w:t>11、</w:t>
            </w:r>
            <w:r>
              <w:rPr>
                <w:rFonts w:hint="eastAsia" w:asciiTheme="minorEastAsia" w:hAnsiTheme="minorEastAsia" w:eastAsiaTheme="minorEastAsia" w:cstheme="minorEastAsia"/>
                <w:sz w:val="24"/>
              </w:rPr>
              <w:t>“</w:t>
            </w:r>
            <w:r>
              <w:rPr>
                <w:rFonts w:hint="eastAsia"/>
                <w:sz w:val="24"/>
                <w:lang w:val="zh-CN"/>
              </w:rPr>
              <w:t>含山县兴达球墨铸铁厂</w:t>
            </w:r>
            <w:r>
              <w:rPr>
                <w:rFonts w:hint="eastAsia"/>
                <w:sz w:val="24"/>
              </w:rPr>
              <w:t>年生产7000吨汽车零部</w:t>
            </w:r>
            <w:r>
              <w:rPr>
                <w:rFonts w:hint="eastAsia" w:asciiTheme="minorEastAsia" w:hAnsiTheme="minorEastAsia" w:eastAsiaTheme="minorEastAsia" w:cstheme="minorEastAsia"/>
                <w:sz w:val="24"/>
              </w:rPr>
              <w:t>件”</w:t>
            </w:r>
            <w:r>
              <w:rPr>
                <w:sz w:val="24"/>
              </w:rPr>
              <w:t>备案文件（</w:t>
            </w:r>
            <w:r>
              <w:rPr>
                <w:rFonts w:hint="eastAsia"/>
                <w:sz w:val="24"/>
              </w:rPr>
              <w:t>含山县发展和改革委员会</w:t>
            </w:r>
            <w:r>
              <w:rPr>
                <w:sz w:val="24"/>
              </w:rPr>
              <w:t>，</w:t>
            </w:r>
            <w:r>
              <w:rPr>
                <w:rFonts w:hint="eastAsia"/>
                <w:sz w:val="24"/>
              </w:rPr>
              <w:t>【含发改（2018）218号文】</w:t>
            </w:r>
            <w:r>
              <w:rPr>
                <w:sz w:val="24"/>
              </w:rPr>
              <w:t>，201</w:t>
            </w:r>
            <w:r>
              <w:rPr>
                <w:rFonts w:hint="eastAsia"/>
                <w:sz w:val="24"/>
              </w:rPr>
              <w:t>8</w:t>
            </w:r>
            <w:r>
              <w:rPr>
                <w:sz w:val="24"/>
              </w:rPr>
              <w:t>.</w:t>
            </w:r>
            <w:r>
              <w:rPr>
                <w:rFonts w:hint="eastAsia"/>
                <w:sz w:val="24"/>
              </w:rPr>
              <w:t>8</w:t>
            </w:r>
            <w:r>
              <w:rPr>
                <w:sz w:val="24"/>
              </w:rPr>
              <w:t>.</w:t>
            </w:r>
            <w:r>
              <w:rPr>
                <w:rFonts w:hint="eastAsia"/>
                <w:sz w:val="24"/>
              </w:rPr>
              <w:t>16</w:t>
            </w:r>
            <w:r>
              <w:rPr>
                <w:sz w:val="24"/>
              </w:rPr>
              <w:t>）；</w:t>
            </w:r>
          </w:p>
          <w:p>
            <w:pPr>
              <w:tabs>
                <w:tab w:val="left" w:pos="1755"/>
              </w:tabs>
              <w:snapToGrid w:val="0"/>
              <w:spacing w:line="360" w:lineRule="auto"/>
              <w:rPr>
                <w:sz w:val="24"/>
              </w:rPr>
            </w:pPr>
            <w:r>
              <w:rPr>
                <w:sz w:val="24"/>
              </w:rPr>
              <w:t>12、《</w:t>
            </w:r>
            <w:r>
              <w:rPr>
                <w:rFonts w:hint="eastAsia"/>
                <w:sz w:val="24"/>
                <w:lang w:val="zh-CN"/>
              </w:rPr>
              <w:t>含山县兴达球墨铸铁厂年生产7000吨汽车零部件</w:t>
            </w:r>
            <w:r>
              <w:rPr>
                <w:sz w:val="24"/>
              </w:rPr>
              <w:t>项目环境影响报告表》（</w:t>
            </w:r>
            <w:r>
              <w:rPr>
                <w:rFonts w:hint="eastAsia"/>
                <w:sz w:val="24"/>
              </w:rPr>
              <w:t>安徽华森环境科学研究有限公司</w:t>
            </w:r>
            <w:r>
              <w:rPr>
                <w:sz w:val="24"/>
              </w:rPr>
              <w:t>，201</w:t>
            </w:r>
            <w:r>
              <w:rPr>
                <w:rFonts w:hint="eastAsia"/>
                <w:sz w:val="24"/>
              </w:rPr>
              <w:t>8</w:t>
            </w:r>
            <w:r>
              <w:rPr>
                <w:sz w:val="24"/>
              </w:rPr>
              <w:t>.</w:t>
            </w:r>
            <w:r>
              <w:rPr>
                <w:rFonts w:hint="eastAsia"/>
                <w:sz w:val="24"/>
              </w:rPr>
              <w:t>12</w:t>
            </w:r>
            <w:r>
              <w:rPr>
                <w:sz w:val="24"/>
              </w:rPr>
              <w:t>）；</w:t>
            </w:r>
          </w:p>
          <w:p>
            <w:pPr>
              <w:tabs>
                <w:tab w:val="left" w:pos="1755"/>
              </w:tabs>
              <w:snapToGrid w:val="0"/>
              <w:spacing w:line="360" w:lineRule="auto"/>
              <w:rPr>
                <w:color w:val="FF0000"/>
                <w:sz w:val="24"/>
              </w:rPr>
            </w:pPr>
            <w:r>
              <w:rPr>
                <w:sz w:val="24"/>
              </w:rPr>
              <w:t>13、环境影响报告表审批意见（</w:t>
            </w:r>
            <w:r>
              <w:rPr>
                <w:rFonts w:hint="eastAsia"/>
                <w:sz w:val="24"/>
              </w:rPr>
              <w:t>含山县环境保护局</w:t>
            </w:r>
            <w:r>
              <w:rPr>
                <w:sz w:val="24"/>
              </w:rPr>
              <w:t>，</w:t>
            </w:r>
            <w:r>
              <w:rPr>
                <w:rFonts w:hint="eastAsia"/>
                <w:sz w:val="24"/>
              </w:rPr>
              <w:t>含评审</w:t>
            </w:r>
            <w:r>
              <w:rPr>
                <w:sz w:val="24"/>
              </w:rPr>
              <w:t>[201</w:t>
            </w:r>
            <w:r>
              <w:rPr>
                <w:rFonts w:hint="eastAsia"/>
                <w:sz w:val="24"/>
              </w:rPr>
              <w:t>9</w:t>
            </w:r>
            <w:r>
              <w:rPr>
                <w:sz w:val="24"/>
              </w:rPr>
              <w:t>]</w:t>
            </w:r>
            <w:r>
              <w:rPr>
                <w:rFonts w:hint="eastAsia"/>
                <w:sz w:val="24"/>
              </w:rPr>
              <w:t>7</w:t>
            </w:r>
            <w:r>
              <w:rPr>
                <w:sz w:val="24"/>
              </w:rPr>
              <w:t>号，201</w:t>
            </w:r>
            <w:r>
              <w:rPr>
                <w:rFonts w:hint="eastAsia"/>
                <w:sz w:val="24"/>
              </w:rPr>
              <w:t>9</w:t>
            </w:r>
            <w:r>
              <w:rPr>
                <w:sz w:val="24"/>
              </w:rPr>
              <w:t>.</w:t>
            </w:r>
            <w:r>
              <w:rPr>
                <w:rFonts w:hint="eastAsia"/>
                <w:sz w:val="24"/>
              </w:rPr>
              <w:t>1</w:t>
            </w:r>
            <w:r>
              <w:rPr>
                <w:sz w:val="24"/>
              </w:rPr>
              <w:t>.</w:t>
            </w:r>
            <w:r>
              <w:rPr>
                <w:rFonts w:hint="eastAsia"/>
                <w:sz w:val="24"/>
              </w:rPr>
              <w:t>1</w:t>
            </w:r>
            <w:r>
              <w:rPr>
                <w:sz w:val="24"/>
              </w:rPr>
              <w:t>0）；</w:t>
            </w:r>
          </w:p>
          <w:p>
            <w:pPr>
              <w:tabs>
                <w:tab w:val="left" w:pos="1755"/>
              </w:tabs>
              <w:snapToGrid w:val="0"/>
              <w:spacing w:line="360" w:lineRule="auto"/>
              <w:rPr>
                <w:sz w:val="24"/>
              </w:rPr>
            </w:pPr>
            <w:r>
              <w:rPr>
                <w:sz w:val="24"/>
              </w:rPr>
              <w:t>14、</w:t>
            </w:r>
            <w:r>
              <w:rPr>
                <w:rFonts w:hint="eastAsia"/>
                <w:sz w:val="24"/>
                <w:lang w:val="zh-CN"/>
              </w:rPr>
              <w:t>含山县兴达球墨铸铁厂年生产7000吨汽车零部件</w:t>
            </w:r>
            <w:r>
              <w:rPr>
                <w:rFonts w:hint="eastAsia"/>
                <w:sz w:val="24"/>
              </w:rPr>
              <w:t>技术改造项目</w:t>
            </w:r>
            <w:r>
              <w:rPr>
                <w:sz w:val="24"/>
              </w:rPr>
              <w:t>竣工环境保护验收监测委托书（2019.</w:t>
            </w:r>
            <w:r>
              <w:rPr>
                <w:rFonts w:hint="eastAsia"/>
                <w:sz w:val="24"/>
              </w:rPr>
              <w:t>4</w:t>
            </w:r>
            <w:r>
              <w:rPr>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jc w:val="center"/>
        </w:trPr>
        <w:tc>
          <w:tcPr>
            <w:tcW w:w="1973" w:type="dxa"/>
            <w:vAlign w:val="center"/>
          </w:tcPr>
          <w:p>
            <w:pPr>
              <w:snapToGrid w:val="0"/>
              <w:jc w:val="center"/>
              <w:rPr>
                <w:szCs w:val="21"/>
              </w:rPr>
            </w:pPr>
            <w:r>
              <w:rPr>
                <w:szCs w:val="21"/>
              </w:rPr>
              <w:t>验收监测评价标准、标号、级别</w:t>
            </w:r>
          </w:p>
        </w:tc>
        <w:tc>
          <w:tcPr>
            <w:tcW w:w="6549" w:type="dxa"/>
            <w:gridSpan w:val="5"/>
            <w:vAlign w:val="center"/>
          </w:tcPr>
          <w:p>
            <w:pPr>
              <w:snapToGrid w:val="0"/>
              <w:spacing w:line="360" w:lineRule="auto"/>
              <w:rPr>
                <w:sz w:val="24"/>
              </w:rPr>
            </w:pPr>
            <w:r>
              <w:rPr>
                <w:sz w:val="24"/>
              </w:rPr>
              <w:t>1、</w:t>
            </w:r>
            <w:r>
              <w:rPr>
                <w:rFonts w:hint="eastAsia"/>
                <w:sz w:val="24"/>
              </w:rPr>
              <w:t>本项目熔化烟（粉）尘、砂处理线粉尘、抛丸粉尘、打磨粉尘、射芯机废气中的非甲烷总烃、制树脂砂废气中非甲烷总烃执行《大气污染物综合排放标准》（GB16297-1996）表2中二级标准限值</w:t>
            </w:r>
            <w:r>
              <w:rPr>
                <w:sz w:val="24"/>
              </w:rPr>
              <w:t>。厂界</w:t>
            </w:r>
            <w:r>
              <w:rPr>
                <w:rFonts w:hint="eastAsia"/>
                <w:sz w:val="24"/>
              </w:rPr>
              <w:t>无组织粉尘、非甲烷总烃</w:t>
            </w:r>
            <w:r>
              <w:rPr>
                <w:sz w:val="24"/>
              </w:rPr>
              <w:t>排放执行《大气污染物综合排放标准》（GB16297-1996</w:t>
            </w:r>
            <w:r>
              <w:rPr>
                <w:rFonts w:hint="eastAsia"/>
                <w:sz w:val="24"/>
              </w:rPr>
              <w:t>）表2中</w:t>
            </w:r>
            <w:r>
              <w:rPr>
                <w:bCs/>
                <w:sz w:val="24"/>
              </w:rPr>
              <w:t>无组织</w:t>
            </w:r>
            <w:r>
              <w:rPr>
                <w:rFonts w:hint="eastAsia"/>
                <w:bCs/>
                <w:sz w:val="24"/>
              </w:rPr>
              <w:t>最高浓度限值要求</w:t>
            </w:r>
            <w:r>
              <w:rPr>
                <w:sz w:val="24"/>
              </w:rPr>
              <w:t>。</w:t>
            </w:r>
          </w:p>
          <w:p>
            <w:pPr>
              <w:snapToGrid w:val="0"/>
              <w:spacing w:line="360" w:lineRule="auto"/>
              <w:rPr>
                <w:rFonts w:hint="default"/>
                <w:color w:val="auto"/>
                <w:sz w:val="24"/>
                <w:lang w:val="en-US" w:eastAsia="zh-CN"/>
              </w:rPr>
            </w:pPr>
            <w:r>
              <w:rPr>
                <w:rFonts w:hint="eastAsia"/>
                <w:sz w:val="24"/>
                <w:lang w:val="en-US" w:eastAsia="zh-CN"/>
              </w:rPr>
              <w:t>2</w:t>
            </w:r>
            <w:r>
              <w:rPr>
                <w:rFonts w:hint="eastAsia"/>
                <w:color w:val="auto"/>
                <w:sz w:val="24"/>
                <w:lang w:val="en-US" w:eastAsia="zh-CN"/>
              </w:rPr>
              <w:t>、本项目废水主要为职工生活污水，生活污水与食堂废水经厂区地埋式污水处理设施处理后，执行《污水综合排放标准》（GB8978-1996）中的一级标准。</w:t>
            </w:r>
          </w:p>
          <w:p>
            <w:pPr>
              <w:snapToGrid w:val="0"/>
              <w:spacing w:line="360" w:lineRule="auto"/>
              <w:rPr>
                <w:sz w:val="24"/>
              </w:rPr>
            </w:pPr>
            <w:r>
              <w:rPr>
                <w:rFonts w:hint="eastAsia"/>
                <w:sz w:val="24"/>
                <w:lang w:val="en-US" w:eastAsia="zh-CN"/>
              </w:rPr>
              <w:t>3</w:t>
            </w:r>
            <w:r>
              <w:rPr>
                <w:sz w:val="24"/>
              </w:rPr>
              <w:t>、厂界昼夜噪声执行《工业企业厂界环境噪声排放标准》（GB12348-2008）中</w:t>
            </w:r>
            <w:r>
              <w:rPr>
                <w:rFonts w:hint="eastAsia"/>
                <w:sz w:val="24"/>
              </w:rPr>
              <w:t>2</w:t>
            </w:r>
            <w:r>
              <w:rPr>
                <w:sz w:val="24"/>
              </w:rPr>
              <w:t>类标准限值。</w:t>
            </w:r>
            <w:r>
              <w:rPr>
                <w:rFonts w:hint="eastAsia"/>
                <w:sz w:val="24"/>
              </w:rPr>
              <w:t>厂界周边的敏感点噪声执行</w:t>
            </w:r>
            <w:r>
              <w:rPr>
                <w:sz w:val="24"/>
              </w:rPr>
              <w:t>《</w:t>
            </w:r>
            <w:r>
              <w:rPr>
                <w:rFonts w:hint="eastAsia"/>
                <w:sz w:val="24"/>
              </w:rPr>
              <w:t>声环境质量标准</w:t>
            </w:r>
            <w:r>
              <w:rPr>
                <w:sz w:val="24"/>
              </w:rPr>
              <w:t>》</w:t>
            </w:r>
            <w:r>
              <w:rPr>
                <w:rFonts w:hint="eastAsia"/>
                <w:sz w:val="24"/>
              </w:rPr>
              <w:t>（</w:t>
            </w:r>
            <w:r>
              <w:rPr>
                <w:sz w:val="24"/>
              </w:rPr>
              <w:t>GB</w:t>
            </w:r>
            <w:r>
              <w:rPr>
                <w:rFonts w:hint="eastAsia"/>
                <w:sz w:val="24"/>
              </w:rPr>
              <w:t>3096-2008）中2类标准限值。</w:t>
            </w:r>
          </w:p>
          <w:p>
            <w:pPr>
              <w:snapToGrid w:val="0"/>
              <w:spacing w:line="360" w:lineRule="auto"/>
              <w:rPr>
                <w:sz w:val="24"/>
              </w:rPr>
            </w:pPr>
            <w:r>
              <w:rPr>
                <w:rFonts w:hint="eastAsia"/>
                <w:sz w:val="24"/>
                <w:lang w:val="en-US" w:eastAsia="zh-CN"/>
              </w:rPr>
              <w:t>4</w:t>
            </w:r>
            <w:r>
              <w:rPr>
                <w:sz w:val="24"/>
              </w:rPr>
              <w:t>、一般工业固体废物执行《一般工业固体废物贮存、处置场污染控制标准》（GB18599-2001）及</w:t>
            </w:r>
            <w:r>
              <w:rPr>
                <w:rFonts w:hint="eastAsia"/>
                <w:sz w:val="24"/>
              </w:rPr>
              <w:t>国家环保部【2013】第36号关于该标准的修改单中相关要求；废活性炭按《危险废物贮存污染控制标准》（GB18597-2001）中的相关规定执行，危险废物收集、贮存、运输参照《危险废物收集、贮存、运输技术规范》（HJ2025-2012）中的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7" w:hRule="atLeast"/>
          <w:jc w:val="center"/>
        </w:trPr>
        <w:tc>
          <w:tcPr>
            <w:tcW w:w="1973" w:type="dxa"/>
            <w:vAlign w:val="center"/>
          </w:tcPr>
          <w:p>
            <w:pPr>
              <w:snapToGrid w:val="0"/>
              <w:jc w:val="center"/>
              <w:rPr>
                <w:szCs w:val="21"/>
              </w:rPr>
            </w:pPr>
            <w:r>
              <w:rPr>
                <w:szCs w:val="21"/>
              </w:rPr>
              <w:t>验收监测评价限值</w:t>
            </w:r>
          </w:p>
        </w:tc>
        <w:tc>
          <w:tcPr>
            <w:tcW w:w="6549" w:type="dxa"/>
            <w:gridSpan w:val="5"/>
            <w:vAlign w:val="center"/>
          </w:tcPr>
          <w:p>
            <w:pPr>
              <w:snapToGrid w:val="0"/>
              <w:spacing w:line="360" w:lineRule="auto"/>
              <w:jc w:val="center"/>
              <w:rPr>
                <w:b/>
                <w:bCs/>
                <w:szCs w:val="21"/>
              </w:rPr>
            </w:pPr>
            <w:r>
              <w:rPr>
                <w:b/>
                <w:bCs/>
                <w:szCs w:val="21"/>
              </w:rPr>
              <w:t xml:space="preserve">表1-1 </w:t>
            </w:r>
            <w:r>
              <w:rPr>
                <w:rFonts w:hint="eastAsia"/>
                <w:b/>
                <w:bCs/>
                <w:szCs w:val="21"/>
              </w:rPr>
              <w:t xml:space="preserve"> 大气污染物综合排放标准限值</w:t>
            </w:r>
          </w:p>
          <w:tbl>
            <w:tblPr>
              <w:tblStyle w:val="12"/>
              <w:tblW w:w="63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2044"/>
              <w:gridCol w:w="2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714" w:type="dxa"/>
                  <w:vAlign w:val="center"/>
                </w:tcPr>
                <w:p>
                  <w:pPr>
                    <w:snapToGrid w:val="0"/>
                    <w:jc w:val="center"/>
                    <w:rPr>
                      <w:szCs w:val="21"/>
                    </w:rPr>
                  </w:pPr>
                  <w:r>
                    <w:rPr>
                      <w:szCs w:val="21"/>
                    </w:rPr>
                    <w:t>污染物</w:t>
                  </w:r>
                </w:p>
              </w:tc>
              <w:tc>
                <w:tcPr>
                  <w:tcW w:w="2044" w:type="dxa"/>
                  <w:vAlign w:val="center"/>
                </w:tcPr>
                <w:p>
                  <w:pPr>
                    <w:snapToGrid w:val="0"/>
                    <w:jc w:val="center"/>
                    <w:rPr>
                      <w:szCs w:val="21"/>
                    </w:rPr>
                  </w:pPr>
                  <w:r>
                    <w:rPr>
                      <w:rFonts w:hint="eastAsia"/>
                    </w:rPr>
                    <w:t>最高允许排放浓度（mg/m3）</w:t>
                  </w:r>
                </w:p>
              </w:tc>
              <w:tc>
                <w:tcPr>
                  <w:tcW w:w="2565" w:type="dxa"/>
                  <w:vAlign w:val="center"/>
                </w:tcPr>
                <w:p>
                  <w:pPr>
                    <w:snapToGrid w:val="0"/>
                    <w:jc w:val="center"/>
                    <w:rPr>
                      <w:szCs w:val="21"/>
                    </w:rPr>
                  </w:pPr>
                  <w:r>
                    <w:rPr>
                      <w:rFonts w:hint="eastAsia"/>
                    </w:rPr>
                    <w:t>最高允许排放速率kg/h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714" w:type="dxa"/>
                  <w:vAlign w:val="center"/>
                </w:tcPr>
                <w:p>
                  <w:pPr>
                    <w:snapToGrid w:val="0"/>
                    <w:jc w:val="center"/>
                    <w:rPr>
                      <w:szCs w:val="21"/>
                    </w:rPr>
                  </w:pPr>
                  <w:r>
                    <w:rPr>
                      <w:szCs w:val="21"/>
                    </w:rPr>
                    <w:t>非甲烷总烃</w:t>
                  </w:r>
                </w:p>
              </w:tc>
              <w:tc>
                <w:tcPr>
                  <w:tcW w:w="2044" w:type="dxa"/>
                  <w:vAlign w:val="center"/>
                </w:tcPr>
                <w:p>
                  <w:pPr>
                    <w:snapToGrid w:val="0"/>
                    <w:jc w:val="center"/>
                    <w:rPr>
                      <w:szCs w:val="21"/>
                    </w:rPr>
                  </w:pPr>
                  <w:r>
                    <w:rPr>
                      <w:rFonts w:hint="eastAsia"/>
                      <w:szCs w:val="21"/>
                    </w:rPr>
                    <w:t>120</w:t>
                  </w:r>
                </w:p>
              </w:tc>
              <w:tc>
                <w:tcPr>
                  <w:tcW w:w="2565" w:type="dxa"/>
                  <w:vAlign w:val="center"/>
                </w:tcPr>
                <w:p>
                  <w:pPr>
                    <w:snapToGrid w:val="0"/>
                    <w:jc w:val="center"/>
                    <w:rPr>
                      <w:szCs w:val="21"/>
                    </w:rPr>
                  </w:pPr>
                  <w:r>
                    <w:rPr>
                      <w:rFonts w:hint="eastAsia"/>
                    </w:rPr>
                    <w:t>3.5，H=15m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714" w:type="dxa"/>
                  <w:vAlign w:val="center"/>
                </w:tcPr>
                <w:p>
                  <w:pPr>
                    <w:snapToGrid w:val="0"/>
                    <w:jc w:val="center"/>
                    <w:rPr>
                      <w:szCs w:val="21"/>
                    </w:rPr>
                  </w:pPr>
                  <w:r>
                    <w:rPr>
                      <w:rFonts w:hint="eastAsia"/>
                      <w:szCs w:val="21"/>
                    </w:rPr>
                    <w:t>颗粒物</w:t>
                  </w:r>
                </w:p>
              </w:tc>
              <w:tc>
                <w:tcPr>
                  <w:tcW w:w="2044" w:type="dxa"/>
                  <w:vAlign w:val="center"/>
                </w:tcPr>
                <w:p>
                  <w:pPr>
                    <w:snapToGrid w:val="0"/>
                    <w:jc w:val="center"/>
                    <w:rPr>
                      <w:szCs w:val="21"/>
                    </w:rPr>
                  </w:pPr>
                  <w:r>
                    <w:rPr>
                      <w:rFonts w:hint="eastAsia"/>
                      <w:szCs w:val="21"/>
                    </w:rPr>
                    <w:t>120</w:t>
                  </w:r>
                </w:p>
              </w:tc>
              <w:tc>
                <w:tcPr>
                  <w:tcW w:w="2565" w:type="dxa"/>
                  <w:vAlign w:val="center"/>
                </w:tcPr>
                <w:p>
                  <w:pPr>
                    <w:snapToGrid w:val="0"/>
                    <w:jc w:val="center"/>
                    <w:rPr>
                      <w:szCs w:val="21"/>
                    </w:rPr>
                  </w:pPr>
                  <w:r>
                    <w:rPr>
                      <w:rFonts w:hint="eastAsia"/>
                    </w:rPr>
                    <w:t>10，H=15m</w:t>
                  </w:r>
                </w:p>
              </w:tc>
            </w:tr>
          </w:tbl>
          <w:p>
            <w:pPr>
              <w:snapToGrid w:val="0"/>
              <w:jc w:val="center"/>
              <w:rPr>
                <w:b/>
                <w:bCs/>
                <w:szCs w:val="21"/>
              </w:rPr>
            </w:pPr>
          </w:p>
          <w:p>
            <w:pPr>
              <w:pStyle w:val="6"/>
              <w:spacing w:line="360" w:lineRule="auto"/>
              <w:ind w:firstLine="1476" w:firstLineChars="700"/>
              <w:jc w:val="both"/>
              <w:rPr>
                <w:rFonts w:ascii="Times New Roman" w:hAnsi="Times New Roman"/>
                <w:b/>
                <w:bCs/>
                <w:sz w:val="21"/>
                <w:szCs w:val="21"/>
              </w:rPr>
            </w:pPr>
            <w:r>
              <w:rPr>
                <w:rFonts w:ascii="Times New Roman" w:hAnsi="Times New Roman"/>
                <w:b/>
                <w:bCs/>
                <w:sz w:val="21"/>
                <w:szCs w:val="21"/>
              </w:rPr>
              <w:t>表1-2  大气污染物综合排放标准</w:t>
            </w:r>
          </w:p>
          <w:tbl>
            <w:tblPr>
              <w:tblStyle w:val="12"/>
              <w:tblW w:w="63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3"/>
              <w:gridCol w:w="3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 w:hRule="atLeast"/>
              </w:trPr>
              <w:tc>
                <w:tcPr>
                  <w:tcW w:w="2813" w:type="dxa"/>
                  <w:vAlign w:val="center"/>
                </w:tcPr>
                <w:p>
                  <w:pPr>
                    <w:snapToGrid w:val="0"/>
                    <w:jc w:val="center"/>
                    <w:rPr>
                      <w:color w:val="000000"/>
                      <w:szCs w:val="21"/>
                    </w:rPr>
                  </w:pPr>
                  <w:r>
                    <w:rPr>
                      <w:szCs w:val="21"/>
                    </w:rPr>
                    <w:t>污染物</w:t>
                  </w:r>
                </w:p>
              </w:tc>
              <w:tc>
                <w:tcPr>
                  <w:tcW w:w="3510" w:type="dxa"/>
                  <w:vAlign w:val="center"/>
                </w:tcPr>
                <w:p>
                  <w:pPr>
                    <w:snapToGrid w:val="0"/>
                    <w:jc w:val="center"/>
                    <w:rPr>
                      <w:color w:val="000000"/>
                      <w:szCs w:val="21"/>
                    </w:rPr>
                  </w:pPr>
                  <w:r>
                    <w:rPr>
                      <w:szCs w:val="21"/>
                    </w:rPr>
                    <w:t>无组织排放监控浓度限值（mg/m3）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 w:hRule="atLeast"/>
              </w:trPr>
              <w:tc>
                <w:tcPr>
                  <w:tcW w:w="2813" w:type="dxa"/>
                  <w:vAlign w:val="center"/>
                </w:tcPr>
                <w:p>
                  <w:pPr>
                    <w:snapToGrid w:val="0"/>
                    <w:jc w:val="center"/>
                    <w:rPr>
                      <w:color w:val="000000"/>
                      <w:szCs w:val="21"/>
                    </w:rPr>
                  </w:pPr>
                  <w:r>
                    <w:rPr>
                      <w:rFonts w:hint="eastAsia"/>
                      <w:color w:val="000000"/>
                      <w:szCs w:val="21"/>
                    </w:rPr>
                    <w:t>颗粒物</w:t>
                  </w:r>
                </w:p>
              </w:tc>
              <w:tc>
                <w:tcPr>
                  <w:tcW w:w="3510" w:type="dxa"/>
                  <w:vAlign w:val="center"/>
                </w:tcPr>
                <w:p>
                  <w:pPr>
                    <w:snapToGrid w:val="0"/>
                    <w:jc w:val="center"/>
                    <w:rPr>
                      <w:color w:val="000000"/>
                      <w:szCs w:val="21"/>
                    </w:rPr>
                  </w:pPr>
                  <w:r>
                    <w:rPr>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813" w:type="dxa"/>
                  <w:vAlign w:val="center"/>
                </w:tcPr>
                <w:p>
                  <w:pPr>
                    <w:snapToGrid w:val="0"/>
                    <w:jc w:val="center"/>
                    <w:rPr>
                      <w:szCs w:val="21"/>
                    </w:rPr>
                  </w:pPr>
                  <w:r>
                    <w:rPr>
                      <w:rFonts w:hint="eastAsia"/>
                      <w:szCs w:val="21"/>
                    </w:rPr>
                    <w:t>非甲烷总烃</w:t>
                  </w:r>
                </w:p>
              </w:tc>
              <w:tc>
                <w:tcPr>
                  <w:tcW w:w="3510" w:type="dxa"/>
                  <w:vAlign w:val="center"/>
                </w:tcPr>
                <w:p>
                  <w:pPr>
                    <w:snapToGrid w:val="0"/>
                    <w:jc w:val="center"/>
                    <w:rPr>
                      <w:szCs w:val="21"/>
                    </w:rPr>
                  </w:pPr>
                  <w:r>
                    <w:rPr>
                      <w:rFonts w:hint="eastAsia"/>
                      <w:szCs w:val="21"/>
                    </w:rPr>
                    <w:t>4.0</w:t>
                  </w:r>
                </w:p>
              </w:tc>
            </w:tr>
          </w:tbl>
          <w:p>
            <w:pPr>
              <w:pStyle w:val="6"/>
              <w:rPr>
                <w:rFonts w:ascii="Times New Roman" w:hAnsi="Times New Roman"/>
                <w:b/>
                <w:bCs/>
                <w:sz w:val="21"/>
                <w:szCs w:val="21"/>
              </w:rPr>
            </w:pPr>
          </w:p>
          <w:p>
            <w:pPr>
              <w:pStyle w:val="6"/>
              <w:spacing w:line="360" w:lineRule="auto"/>
              <w:rPr>
                <w:rFonts w:ascii="Times New Roman" w:hAnsi="Times New Roman"/>
                <w:b/>
                <w:bCs/>
                <w:sz w:val="21"/>
                <w:szCs w:val="21"/>
              </w:rPr>
            </w:pPr>
            <w:r>
              <w:rPr>
                <w:rFonts w:ascii="Times New Roman" w:hAnsi="Times New Roman"/>
                <w:b/>
                <w:bCs/>
                <w:sz w:val="21"/>
                <w:szCs w:val="21"/>
              </w:rPr>
              <w:t>表1-3  工业企业厂界环境噪声排放标准</w:t>
            </w:r>
          </w:p>
          <w:tbl>
            <w:tblPr>
              <w:tblStyle w:val="12"/>
              <w:tblW w:w="63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7"/>
              <w:gridCol w:w="2108"/>
              <w:gridCol w:w="2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107" w:type="dxa"/>
                  <w:vAlign w:val="center"/>
                </w:tcPr>
                <w:p>
                  <w:pPr>
                    <w:snapToGrid w:val="0"/>
                    <w:jc w:val="center"/>
                    <w:rPr>
                      <w:szCs w:val="21"/>
                    </w:rPr>
                  </w:pPr>
                  <w:r>
                    <w:rPr>
                      <w:szCs w:val="21"/>
                    </w:rPr>
                    <w:t>类别</w:t>
                  </w:r>
                </w:p>
              </w:tc>
              <w:tc>
                <w:tcPr>
                  <w:tcW w:w="2108" w:type="dxa"/>
                  <w:vAlign w:val="center"/>
                </w:tcPr>
                <w:p>
                  <w:pPr>
                    <w:snapToGrid w:val="0"/>
                    <w:jc w:val="center"/>
                    <w:rPr>
                      <w:szCs w:val="21"/>
                    </w:rPr>
                  </w:pPr>
                  <w:r>
                    <w:rPr>
                      <w:szCs w:val="21"/>
                    </w:rPr>
                    <w:t>昼间dB（A）</w:t>
                  </w:r>
                </w:p>
              </w:tc>
              <w:tc>
                <w:tcPr>
                  <w:tcW w:w="2108" w:type="dxa"/>
                  <w:vAlign w:val="center"/>
                </w:tcPr>
                <w:p>
                  <w:pPr>
                    <w:snapToGrid w:val="0"/>
                    <w:jc w:val="center"/>
                    <w:rPr>
                      <w:szCs w:val="21"/>
                    </w:rPr>
                  </w:pPr>
                  <w:r>
                    <w:rPr>
                      <w:szCs w:val="21"/>
                    </w:rPr>
                    <w:t>夜间dB（A）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107" w:type="dxa"/>
                  <w:vAlign w:val="center"/>
                </w:tcPr>
                <w:p>
                  <w:pPr>
                    <w:snapToGrid w:val="0"/>
                    <w:jc w:val="center"/>
                    <w:rPr>
                      <w:szCs w:val="21"/>
                    </w:rPr>
                  </w:pPr>
                  <w:r>
                    <w:rPr>
                      <w:rFonts w:hint="eastAsia"/>
                      <w:szCs w:val="21"/>
                    </w:rPr>
                    <w:t>2</w:t>
                  </w:r>
                </w:p>
              </w:tc>
              <w:tc>
                <w:tcPr>
                  <w:tcW w:w="2108" w:type="dxa"/>
                  <w:vAlign w:val="center"/>
                </w:tcPr>
                <w:p>
                  <w:pPr>
                    <w:snapToGrid w:val="0"/>
                    <w:jc w:val="center"/>
                    <w:rPr>
                      <w:szCs w:val="21"/>
                    </w:rPr>
                  </w:pPr>
                  <w:r>
                    <w:rPr>
                      <w:szCs w:val="21"/>
                    </w:rPr>
                    <w:t>6</w:t>
                  </w:r>
                  <w:r>
                    <w:rPr>
                      <w:rFonts w:hint="eastAsia"/>
                      <w:szCs w:val="21"/>
                    </w:rPr>
                    <w:t>0</w:t>
                  </w:r>
                </w:p>
              </w:tc>
              <w:tc>
                <w:tcPr>
                  <w:tcW w:w="2108" w:type="dxa"/>
                  <w:vAlign w:val="center"/>
                </w:tcPr>
                <w:p>
                  <w:pPr>
                    <w:snapToGrid w:val="0"/>
                    <w:jc w:val="center"/>
                    <w:rPr>
                      <w:szCs w:val="21"/>
                    </w:rPr>
                  </w:pPr>
                  <w:r>
                    <w:rPr>
                      <w:szCs w:val="21"/>
                    </w:rPr>
                    <w:t>5</w:t>
                  </w:r>
                  <w:r>
                    <w:rPr>
                      <w:rFonts w:hint="eastAsia"/>
                      <w:szCs w:val="21"/>
                    </w:rPr>
                    <w:t>0</w:t>
                  </w:r>
                </w:p>
              </w:tc>
            </w:tr>
          </w:tbl>
          <w:p>
            <w:pPr>
              <w:keepNext w:val="0"/>
              <w:keepLines w:val="0"/>
              <w:pageBreakBefore w:val="0"/>
              <w:widowControl w:val="0"/>
              <w:numPr>
                <w:ilvl w:val="0"/>
                <w:numId w:val="0"/>
              </w:numPr>
              <w:tabs>
                <w:tab w:val="left" w:pos="1755"/>
              </w:tabs>
              <w:kinsoku/>
              <w:wordWrap/>
              <w:overflowPunct/>
              <w:topLinePunct w:val="0"/>
              <w:autoSpaceDE/>
              <w:autoSpaceDN/>
              <w:bidi w:val="0"/>
              <w:adjustRightInd w:val="0"/>
              <w:snapToGrid w:val="0"/>
              <w:spacing w:line="360" w:lineRule="auto"/>
              <w:ind w:right="0" w:rightChars="0" w:firstLine="480" w:firstLineChars="200"/>
              <w:outlineLvl w:val="9"/>
              <w:rPr>
                <w:rFonts w:hint="eastAsia" w:ascii="Times New Roman" w:hAnsi="Times New Roman" w:cs="Times New Roman"/>
                <w:sz w:val="24"/>
                <w:szCs w:val="24"/>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right="0" w:rightChars="0"/>
              <w:jc w:val="center"/>
              <w:textAlignment w:val="baseline"/>
              <w:outlineLvl w:val="9"/>
              <w:rPr>
                <w:rFonts w:hint="default" w:ascii="Times New Roman" w:hAnsi="Times New Roman" w:cs="Times New Roman"/>
                <w:color w:val="auto"/>
                <w:sz w:val="24"/>
                <w:highlight w:val="none"/>
                <w:lang w:val="en-US" w:eastAsia="zh-CN"/>
              </w:rPr>
            </w:pPr>
            <w:r>
              <w:rPr>
                <w:rFonts w:hint="default" w:ascii="Times New Roman" w:hAnsi="Times New Roman" w:cs="Times New Roman"/>
                <w:b/>
                <w:bCs/>
                <w:sz w:val="21"/>
                <w:szCs w:val="21"/>
                <w:lang w:eastAsia="zh-CN"/>
              </w:rPr>
              <w:t>表</w:t>
            </w:r>
            <w:r>
              <w:rPr>
                <w:rFonts w:hint="default" w:ascii="Times New Roman" w:hAnsi="Times New Roman" w:cs="Times New Roman"/>
                <w:b/>
                <w:bCs/>
                <w:sz w:val="21"/>
                <w:szCs w:val="21"/>
                <w:lang w:val="en-US" w:eastAsia="zh-CN"/>
              </w:rPr>
              <w:t>1-</w:t>
            </w:r>
            <w:r>
              <w:rPr>
                <w:rFonts w:hint="eastAsia" w:cs="Times New Roman"/>
                <w:b/>
                <w:bCs/>
                <w:sz w:val="21"/>
                <w:szCs w:val="21"/>
                <w:lang w:val="en-US" w:eastAsia="zh-CN"/>
              </w:rPr>
              <w:t>4</w:t>
            </w:r>
            <w:r>
              <w:rPr>
                <w:rFonts w:hint="default" w:ascii="Times New Roman" w:hAnsi="Times New Roman" w:cs="Times New Roman"/>
                <w:b/>
                <w:bCs/>
                <w:sz w:val="21"/>
                <w:szCs w:val="21"/>
                <w:lang w:val="en-US" w:eastAsia="zh-CN"/>
              </w:rPr>
              <w:t xml:space="preserve"> </w:t>
            </w:r>
            <w:r>
              <w:rPr>
                <w:rFonts w:hint="eastAsia" w:ascii="Times New Roman" w:hAnsi="Times New Roman" w:cs="Times New Roman"/>
                <w:b/>
                <w:bCs/>
                <w:color w:val="auto"/>
                <w:sz w:val="21"/>
                <w:szCs w:val="21"/>
                <w:highlight w:val="none"/>
                <w:lang w:eastAsia="zh-CN"/>
              </w:rPr>
              <w:t>污水</w:t>
            </w:r>
            <w:r>
              <w:rPr>
                <w:rFonts w:hint="eastAsia" w:ascii="Times New Roman" w:hAnsi="Times New Roman" w:cs="Times New Roman"/>
                <w:b/>
                <w:bCs/>
                <w:color w:val="auto"/>
                <w:sz w:val="21"/>
                <w:szCs w:val="21"/>
                <w:highlight w:val="none"/>
                <w:lang w:val="en-US" w:eastAsia="zh-CN"/>
              </w:rPr>
              <w:t>综合排放</w:t>
            </w:r>
            <w:r>
              <w:rPr>
                <w:rFonts w:hint="default" w:ascii="Times New Roman" w:hAnsi="Times New Roman" w:cs="Times New Roman"/>
                <w:b/>
                <w:bCs/>
                <w:color w:val="auto"/>
                <w:sz w:val="21"/>
                <w:szCs w:val="21"/>
                <w:highlight w:val="none"/>
              </w:rPr>
              <w:t>标准</w:t>
            </w:r>
          </w:p>
          <w:tbl>
            <w:tblPr>
              <w:tblStyle w:val="13"/>
              <w:tblW w:w="63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6"/>
              <w:gridCol w:w="3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66" w:type="dxa"/>
                  <w:tcBorders>
                    <w:tl2br w:val="single" w:color="auto" w:sz="4" w:space="0"/>
                  </w:tcBorders>
                  <w:vAlign w:val="center"/>
                </w:tcPr>
                <w:p>
                  <w:pPr>
                    <w:pStyle w:val="19"/>
                    <w:jc w:val="right"/>
                    <w:rPr>
                      <w:rFonts w:hint="eastAsia" w:ascii="Times New Roman" w:hAnsi="Times New Roman" w:cs="Times New Roman"/>
                      <w:b/>
                      <w:bCs/>
                      <w:szCs w:val="21"/>
                      <w:lang w:eastAsia="zh-CN"/>
                    </w:rPr>
                  </w:pPr>
                  <w:r>
                    <w:rPr>
                      <w:rFonts w:hint="eastAsia" w:ascii="Times New Roman" w:hAnsi="Times New Roman" w:cs="Times New Roman"/>
                      <w:b/>
                      <w:bCs/>
                      <w:szCs w:val="21"/>
                      <w:lang w:eastAsia="zh-CN"/>
                    </w:rPr>
                    <w:t>执行标准</w:t>
                  </w:r>
                </w:p>
                <w:p>
                  <w:pPr>
                    <w:pStyle w:val="19"/>
                    <w:jc w:val="left"/>
                    <w:rPr>
                      <w:rFonts w:ascii="Times New Roman" w:hAnsi="Times New Roman"/>
                      <w:b/>
                      <w:bCs/>
                      <w:sz w:val="21"/>
                      <w:szCs w:val="21"/>
                      <w:vertAlign w:val="baseline"/>
                    </w:rPr>
                  </w:pPr>
                  <w:r>
                    <w:rPr>
                      <w:rFonts w:hint="eastAsia" w:ascii="Times New Roman" w:hAnsi="Times New Roman" w:cs="Times New Roman"/>
                      <w:b/>
                      <w:bCs/>
                      <w:szCs w:val="21"/>
                      <w:lang w:eastAsia="zh-CN"/>
                    </w:rPr>
                    <w:t>污染因子</w:t>
                  </w:r>
                </w:p>
              </w:tc>
              <w:tc>
                <w:tcPr>
                  <w:tcW w:w="3167" w:type="dxa"/>
                  <w:vAlign w:val="center"/>
                </w:tcPr>
                <w:p>
                  <w:pPr>
                    <w:jc w:val="center"/>
                    <w:rPr>
                      <w:rFonts w:ascii="Times New Roman" w:hAnsi="Times New Roman"/>
                      <w:b/>
                      <w:bCs/>
                      <w:sz w:val="21"/>
                      <w:szCs w:val="21"/>
                      <w:vertAlign w:val="baseline"/>
                    </w:rPr>
                  </w:pPr>
                  <w:r>
                    <w:rPr>
                      <w:rFonts w:hint="eastAsia" w:ascii="Times New Roman" w:hAnsi="Times New Roman" w:cs="Times New Roman"/>
                      <w:b/>
                      <w:bCs/>
                      <w:color w:val="auto"/>
                      <w:sz w:val="21"/>
                      <w:szCs w:val="21"/>
                      <w:highlight w:val="none"/>
                      <w:lang w:eastAsia="zh-CN"/>
                    </w:rPr>
                    <w:t>污水</w:t>
                  </w:r>
                  <w:r>
                    <w:rPr>
                      <w:rFonts w:hint="eastAsia" w:ascii="Times New Roman" w:hAnsi="Times New Roman" w:cs="Times New Roman"/>
                      <w:b/>
                      <w:bCs/>
                      <w:color w:val="auto"/>
                      <w:sz w:val="21"/>
                      <w:szCs w:val="21"/>
                      <w:highlight w:val="none"/>
                      <w:lang w:val="en-US" w:eastAsia="zh-CN"/>
                    </w:rPr>
                    <w:t>综合排放一级</w:t>
                  </w:r>
                  <w:r>
                    <w:rPr>
                      <w:rFonts w:hint="default" w:ascii="Times New Roman" w:hAnsi="Times New Roman" w:cs="Times New Roman"/>
                      <w:b/>
                      <w:bCs/>
                      <w:color w:val="auto"/>
                      <w:sz w:val="21"/>
                      <w:szCs w:val="21"/>
                      <w:highlight w:val="none"/>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66" w:type="dxa"/>
                  <w:vAlign w:val="center"/>
                </w:tcPr>
                <w:p>
                  <w:pPr>
                    <w:jc w:val="center"/>
                    <w:rPr>
                      <w:rFonts w:hint="eastAsia" w:ascii="Times New Roman" w:hAnsi="Times New Roman" w:eastAsia="宋体"/>
                      <w:b/>
                      <w:bCs/>
                      <w:sz w:val="21"/>
                      <w:szCs w:val="21"/>
                      <w:vertAlign w:val="baseline"/>
                      <w:lang w:eastAsia="zh-CN"/>
                    </w:rPr>
                  </w:pPr>
                  <w:r>
                    <w:rPr>
                      <w:rFonts w:hint="default" w:ascii="Times New Roman" w:hAnsi="Times New Roman" w:cs="Times New Roman"/>
                      <w:color w:val="auto"/>
                      <w:sz w:val="21"/>
                      <w:szCs w:val="21"/>
                      <w:highlight w:val="none"/>
                    </w:rPr>
                    <w:t>pH</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无量纲</w:t>
                  </w:r>
                  <w:r>
                    <w:rPr>
                      <w:rFonts w:hint="eastAsia" w:ascii="Times New Roman" w:hAnsi="Times New Roman" w:cs="Times New Roman"/>
                      <w:color w:val="auto"/>
                      <w:sz w:val="21"/>
                      <w:szCs w:val="21"/>
                      <w:highlight w:val="none"/>
                      <w:lang w:eastAsia="zh-CN"/>
                    </w:rPr>
                    <w:t>）</w:t>
                  </w:r>
                </w:p>
              </w:tc>
              <w:tc>
                <w:tcPr>
                  <w:tcW w:w="3167" w:type="dxa"/>
                  <w:vAlign w:val="center"/>
                </w:tcPr>
                <w:p>
                  <w:pPr>
                    <w:pStyle w:val="19"/>
                    <w:rPr>
                      <w:rFonts w:ascii="Times New Roman" w:hAnsi="Times New Roman"/>
                      <w:b/>
                      <w:bCs/>
                      <w:sz w:val="21"/>
                      <w:szCs w:val="21"/>
                      <w:vertAlign w:val="baseline"/>
                    </w:rPr>
                  </w:pPr>
                  <w:r>
                    <w:rPr>
                      <w:rFonts w:hint="default" w:ascii="Times New Roman" w:hAnsi="Times New Roman" w:cs="Times New Roman"/>
                      <w:color w:val="auto"/>
                      <w:sz w:val="21"/>
                      <w:szCs w:val="21"/>
                      <w:highlight w:val="none"/>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66" w:type="dxa"/>
                  <w:vAlign w:val="center"/>
                </w:tcPr>
                <w:p>
                  <w:pPr>
                    <w:pStyle w:val="19"/>
                    <w:rPr>
                      <w:rFonts w:ascii="Times New Roman" w:hAnsi="Times New Roman"/>
                      <w:b/>
                      <w:bCs/>
                      <w:sz w:val="21"/>
                      <w:szCs w:val="21"/>
                      <w:vertAlign w:val="baseline"/>
                    </w:rPr>
                  </w:pPr>
                  <w:r>
                    <w:rPr>
                      <w:rFonts w:hint="default" w:ascii="Times New Roman" w:hAnsi="Times New Roman" w:cs="Times New Roman"/>
                      <w:color w:val="auto"/>
                      <w:sz w:val="21"/>
                      <w:szCs w:val="21"/>
                      <w:highlight w:val="none"/>
                    </w:rPr>
                    <w:t>COD</w:t>
                  </w:r>
                  <w:r>
                    <w:rPr>
                      <w:rFonts w:hint="eastAsia" w:ascii="Times New Roman" w:hAnsi="Times New Roman" w:cs="Times New Roman"/>
                      <w:color w:val="auto"/>
                      <w:sz w:val="21"/>
                      <w:szCs w:val="21"/>
                      <w:highlight w:val="none"/>
                      <w:vertAlign w:val="subscript"/>
                      <w:lang w:val="en-US" w:eastAsia="zh-CN"/>
                    </w:rPr>
                    <w:t>Cr</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mg/L</w:t>
                  </w:r>
                  <w:r>
                    <w:rPr>
                      <w:rFonts w:hint="eastAsia" w:ascii="Times New Roman" w:hAnsi="Times New Roman" w:cs="Times New Roman"/>
                      <w:color w:val="auto"/>
                      <w:sz w:val="21"/>
                      <w:szCs w:val="21"/>
                      <w:highlight w:val="none"/>
                      <w:lang w:eastAsia="zh-CN"/>
                    </w:rPr>
                    <w:t>）</w:t>
                  </w:r>
                </w:p>
              </w:tc>
              <w:tc>
                <w:tcPr>
                  <w:tcW w:w="3167" w:type="dxa"/>
                  <w:vAlign w:val="center"/>
                </w:tcPr>
                <w:p>
                  <w:pPr>
                    <w:pStyle w:val="19"/>
                    <w:rPr>
                      <w:rFonts w:ascii="Times New Roman" w:hAnsi="Times New Roman"/>
                      <w:b/>
                      <w:bCs/>
                      <w:sz w:val="21"/>
                      <w:szCs w:val="21"/>
                      <w:vertAlign w:val="baseline"/>
                    </w:rPr>
                  </w:pPr>
                  <w:r>
                    <w:rPr>
                      <w:rFonts w:hint="eastAsia" w:ascii="Times New Roman" w:hAnsi="Times New Roman" w:cs="Times New Roman"/>
                      <w:color w:val="auto"/>
                      <w:sz w:val="21"/>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3166" w:type="dxa"/>
                  <w:vAlign w:val="center"/>
                </w:tcPr>
                <w:p>
                  <w:pPr>
                    <w:pStyle w:val="19"/>
                    <w:rPr>
                      <w:rFonts w:ascii="Times New Roman" w:hAnsi="Times New Roman"/>
                      <w:b/>
                      <w:bCs/>
                      <w:sz w:val="21"/>
                      <w:szCs w:val="21"/>
                      <w:vertAlign w:val="baseline"/>
                    </w:rPr>
                  </w:pPr>
                  <w:r>
                    <w:rPr>
                      <w:rFonts w:hint="default" w:ascii="Times New Roman" w:hAnsi="Times New Roman" w:cs="Times New Roman"/>
                      <w:color w:val="auto"/>
                      <w:sz w:val="21"/>
                      <w:szCs w:val="21"/>
                      <w:highlight w:val="none"/>
                    </w:rPr>
                    <w:t>BOD</w:t>
                  </w:r>
                  <w:r>
                    <w:rPr>
                      <w:rFonts w:hint="default" w:ascii="Times New Roman" w:hAnsi="Times New Roman" w:cs="Times New Roman"/>
                      <w:color w:val="auto"/>
                      <w:sz w:val="21"/>
                      <w:szCs w:val="21"/>
                      <w:highlight w:val="none"/>
                      <w:vertAlign w:val="subscript"/>
                    </w:rPr>
                    <w:t>5</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mg/L</w:t>
                  </w:r>
                  <w:r>
                    <w:rPr>
                      <w:rFonts w:hint="eastAsia" w:ascii="Times New Roman" w:hAnsi="Times New Roman" w:cs="Times New Roman"/>
                      <w:color w:val="auto"/>
                      <w:sz w:val="21"/>
                      <w:szCs w:val="21"/>
                      <w:highlight w:val="none"/>
                      <w:lang w:eastAsia="zh-CN"/>
                    </w:rPr>
                    <w:t>）</w:t>
                  </w:r>
                </w:p>
              </w:tc>
              <w:tc>
                <w:tcPr>
                  <w:tcW w:w="3167" w:type="dxa"/>
                  <w:vAlign w:val="center"/>
                </w:tcPr>
                <w:p>
                  <w:pPr>
                    <w:pStyle w:val="19"/>
                    <w:rPr>
                      <w:rFonts w:ascii="Times New Roman" w:hAnsi="Times New Roman"/>
                      <w:b/>
                      <w:bCs/>
                      <w:sz w:val="21"/>
                      <w:szCs w:val="21"/>
                      <w:vertAlign w:val="baseline"/>
                    </w:rPr>
                  </w:pPr>
                  <w:r>
                    <w:rPr>
                      <w:rFonts w:hint="eastAsia" w:ascii="Times New Roman" w:hAnsi="Times New Roman" w:cs="Times New Roman"/>
                      <w:color w:val="auto"/>
                      <w:sz w:val="21"/>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66" w:type="dxa"/>
                  <w:vAlign w:val="center"/>
                </w:tcPr>
                <w:p>
                  <w:pPr>
                    <w:pStyle w:val="19"/>
                    <w:rPr>
                      <w:rFonts w:ascii="Times New Roman" w:hAnsi="Times New Roman"/>
                      <w:b/>
                      <w:bCs/>
                      <w:sz w:val="21"/>
                      <w:szCs w:val="21"/>
                      <w:vertAlign w:val="baseline"/>
                    </w:rPr>
                  </w:pPr>
                  <w:r>
                    <w:rPr>
                      <w:rFonts w:hint="eastAsia" w:ascii="Times New Roman" w:hAnsi="Times New Roman" w:cs="Times New Roman"/>
                      <w:color w:val="auto"/>
                      <w:szCs w:val="21"/>
                      <w:lang w:val="en-US" w:eastAsia="zh-CN"/>
                    </w:rPr>
                    <w:t>氨氮</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mg/L</w:t>
                  </w:r>
                  <w:r>
                    <w:rPr>
                      <w:rFonts w:hint="eastAsia" w:ascii="Times New Roman" w:hAnsi="Times New Roman" w:cs="Times New Roman"/>
                      <w:color w:val="auto"/>
                      <w:sz w:val="21"/>
                      <w:szCs w:val="21"/>
                      <w:highlight w:val="none"/>
                      <w:lang w:eastAsia="zh-CN"/>
                    </w:rPr>
                    <w:t>）</w:t>
                  </w:r>
                </w:p>
              </w:tc>
              <w:tc>
                <w:tcPr>
                  <w:tcW w:w="3167" w:type="dxa"/>
                  <w:vAlign w:val="center"/>
                </w:tcPr>
                <w:p>
                  <w:pPr>
                    <w:pStyle w:val="19"/>
                    <w:rPr>
                      <w:rFonts w:ascii="Times New Roman" w:hAnsi="Times New Roman"/>
                      <w:b/>
                      <w:bCs/>
                      <w:sz w:val="21"/>
                      <w:szCs w:val="21"/>
                      <w:vertAlign w:val="baseline"/>
                    </w:rPr>
                  </w:pPr>
                  <w:r>
                    <w:rPr>
                      <w:rFonts w:hint="eastAsia" w:ascii="Times New Roman" w:hAnsi="Times New Roman" w:eastAsia="宋体" w:cs="Times New Roman"/>
                      <w:color w:val="auto"/>
                      <w:sz w:val="21"/>
                      <w:szCs w:val="21"/>
                      <w:highlight w:val="no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66" w:type="dxa"/>
                  <w:vAlign w:val="center"/>
                </w:tcPr>
                <w:p>
                  <w:pPr>
                    <w:pStyle w:val="19"/>
                    <w:rPr>
                      <w:rFonts w:ascii="Times New Roman" w:hAnsi="Times New Roman"/>
                      <w:b/>
                      <w:bCs/>
                      <w:sz w:val="21"/>
                      <w:szCs w:val="21"/>
                      <w:vertAlign w:val="baseline"/>
                    </w:rPr>
                  </w:pPr>
                  <w:r>
                    <w:rPr>
                      <w:rFonts w:hint="eastAsia" w:ascii="Times New Roman" w:hAnsi="Times New Roman" w:cs="Times New Roman"/>
                      <w:color w:val="auto"/>
                      <w:sz w:val="21"/>
                      <w:szCs w:val="21"/>
                      <w:highlight w:val="none"/>
                      <w:lang w:val="en-US" w:eastAsia="zh-CN"/>
                    </w:rPr>
                    <w:t>SS</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mg/L</w:t>
                  </w:r>
                  <w:r>
                    <w:rPr>
                      <w:rFonts w:hint="eastAsia" w:ascii="Times New Roman" w:hAnsi="Times New Roman" w:cs="Times New Roman"/>
                      <w:color w:val="auto"/>
                      <w:sz w:val="21"/>
                      <w:szCs w:val="21"/>
                      <w:highlight w:val="none"/>
                      <w:lang w:eastAsia="zh-CN"/>
                    </w:rPr>
                    <w:t>）</w:t>
                  </w:r>
                </w:p>
              </w:tc>
              <w:tc>
                <w:tcPr>
                  <w:tcW w:w="3167" w:type="dxa"/>
                  <w:vAlign w:val="center"/>
                </w:tcPr>
                <w:p>
                  <w:pPr>
                    <w:pStyle w:val="19"/>
                    <w:rPr>
                      <w:rFonts w:ascii="Times New Roman" w:hAnsi="Times New Roman"/>
                      <w:b/>
                      <w:bCs/>
                      <w:sz w:val="21"/>
                      <w:szCs w:val="21"/>
                      <w:vertAlign w:val="baseline"/>
                    </w:rPr>
                  </w:pPr>
                  <w:r>
                    <w:rPr>
                      <w:rFonts w:hint="eastAsia" w:ascii="Times New Roman" w:hAnsi="Times New Roman" w:eastAsia="宋体"/>
                      <w:color w:val="auto"/>
                      <w:szCs w:val="21"/>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66" w:type="dxa"/>
                  <w:vAlign w:val="center"/>
                </w:tcPr>
                <w:p>
                  <w:pPr>
                    <w:pStyle w:val="19"/>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动植物油类</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mg/L</w:t>
                  </w:r>
                  <w:r>
                    <w:rPr>
                      <w:rFonts w:hint="eastAsia" w:ascii="Times New Roman" w:hAnsi="Times New Roman" w:cs="Times New Roman"/>
                      <w:color w:val="auto"/>
                      <w:sz w:val="21"/>
                      <w:szCs w:val="21"/>
                      <w:highlight w:val="none"/>
                      <w:lang w:eastAsia="zh-CN"/>
                    </w:rPr>
                    <w:t>）</w:t>
                  </w:r>
                </w:p>
              </w:tc>
              <w:tc>
                <w:tcPr>
                  <w:tcW w:w="3167" w:type="dxa"/>
                  <w:vAlign w:val="center"/>
                </w:tcPr>
                <w:p>
                  <w:pPr>
                    <w:pStyle w:val="19"/>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20</w:t>
                  </w:r>
                </w:p>
              </w:tc>
            </w:tr>
          </w:tbl>
          <w:p>
            <w:pPr>
              <w:pStyle w:val="6"/>
              <w:spacing w:line="360" w:lineRule="auto"/>
              <w:jc w:val="center"/>
              <w:rPr>
                <w:rFonts w:ascii="Times New Roman" w:hAnsi="Times New Roman"/>
                <w:b/>
                <w:bCs/>
                <w:sz w:val="21"/>
                <w:szCs w:val="21"/>
              </w:rPr>
            </w:pPr>
            <w:r>
              <w:rPr>
                <w:rFonts w:ascii="Times New Roman" w:hAnsi="Times New Roman"/>
                <w:b/>
                <w:bCs/>
                <w:sz w:val="21"/>
                <w:szCs w:val="21"/>
              </w:rPr>
              <w:t>表1-</w:t>
            </w:r>
            <w:r>
              <w:rPr>
                <w:rFonts w:hint="eastAsia" w:ascii="Times New Roman" w:hAnsi="Times New Roman"/>
                <w:b/>
                <w:bCs/>
                <w:sz w:val="21"/>
                <w:szCs w:val="21"/>
                <w:lang w:val="en-US" w:eastAsia="zh-CN"/>
              </w:rPr>
              <w:t>5</w:t>
            </w:r>
            <w:r>
              <w:rPr>
                <w:rFonts w:ascii="Times New Roman" w:hAnsi="Times New Roman"/>
                <w:b/>
                <w:bCs/>
                <w:sz w:val="21"/>
                <w:szCs w:val="21"/>
              </w:rPr>
              <w:t xml:space="preserve">  </w:t>
            </w:r>
            <w:r>
              <w:rPr>
                <w:rFonts w:hint="eastAsia" w:ascii="Times New Roman" w:hAnsi="Times New Roman"/>
                <w:b/>
                <w:bCs/>
                <w:sz w:val="21"/>
                <w:szCs w:val="21"/>
              </w:rPr>
              <w:t>声环境质量标准</w:t>
            </w:r>
          </w:p>
          <w:tbl>
            <w:tblPr>
              <w:tblStyle w:val="12"/>
              <w:tblW w:w="63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7"/>
              <w:gridCol w:w="2108"/>
              <w:gridCol w:w="2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107" w:type="dxa"/>
                  <w:vAlign w:val="center"/>
                </w:tcPr>
                <w:p>
                  <w:pPr>
                    <w:snapToGrid w:val="0"/>
                    <w:jc w:val="center"/>
                    <w:rPr>
                      <w:szCs w:val="21"/>
                    </w:rPr>
                  </w:pPr>
                  <w:r>
                    <w:rPr>
                      <w:szCs w:val="21"/>
                    </w:rPr>
                    <w:t>类别</w:t>
                  </w:r>
                </w:p>
              </w:tc>
              <w:tc>
                <w:tcPr>
                  <w:tcW w:w="2108" w:type="dxa"/>
                  <w:vAlign w:val="center"/>
                </w:tcPr>
                <w:p>
                  <w:pPr>
                    <w:snapToGrid w:val="0"/>
                    <w:jc w:val="center"/>
                    <w:rPr>
                      <w:szCs w:val="21"/>
                    </w:rPr>
                  </w:pPr>
                  <w:r>
                    <w:rPr>
                      <w:szCs w:val="21"/>
                    </w:rPr>
                    <w:t>昼间dB（A）</w:t>
                  </w:r>
                </w:p>
              </w:tc>
              <w:tc>
                <w:tcPr>
                  <w:tcW w:w="2108" w:type="dxa"/>
                  <w:vAlign w:val="center"/>
                </w:tcPr>
                <w:p>
                  <w:pPr>
                    <w:snapToGrid w:val="0"/>
                    <w:jc w:val="center"/>
                    <w:rPr>
                      <w:szCs w:val="21"/>
                    </w:rPr>
                  </w:pPr>
                  <w:r>
                    <w:rPr>
                      <w:szCs w:val="21"/>
                    </w:rPr>
                    <w:t>夜间dB（A）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107" w:type="dxa"/>
                  <w:vAlign w:val="center"/>
                </w:tcPr>
                <w:p>
                  <w:pPr>
                    <w:snapToGrid w:val="0"/>
                    <w:jc w:val="center"/>
                    <w:rPr>
                      <w:szCs w:val="21"/>
                    </w:rPr>
                  </w:pPr>
                  <w:r>
                    <w:rPr>
                      <w:rFonts w:hint="eastAsia"/>
                      <w:szCs w:val="21"/>
                    </w:rPr>
                    <w:t>2</w:t>
                  </w:r>
                </w:p>
              </w:tc>
              <w:tc>
                <w:tcPr>
                  <w:tcW w:w="2108" w:type="dxa"/>
                  <w:vAlign w:val="center"/>
                </w:tcPr>
                <w:p>
                  <w:pPr>
                    <w:snapToGrid w:val="0"/>
                    <w:jc w:val="center"/>
                    <w:rPr>
                      <w:szCs w:val="21"/>
                    </w:rPr>
                  </w:pPr>
                  <w:r>
                    <w:rPr>
                      <w:szCs w:val="21"/>
                    </w:rPr>
                    <w:t>6</w:t>
                  </w:r>
                  <w:r>
                    <w:rPr>
                      <w:rFonts w:hint="eastAsia"/>
                      <w:szCs w:val="21"/>
                    </w:rPr>
                    <w:t>0</w:t>
                  </w:r>
                </w:p>
              </w:tc>
              <w:tc>
                <w:tcPr>
                  <w:tcW w:w="2108" w:type="dxa"/>
                  <w:vAlign w:val="center"/>
                </w:tcPr>
                <w:p>
                  <w:pPr>
                    <w:snapToGrid w:val="0"/>
                    <w:jc w:val="center"/>
                    <w:rPr>
                      <w:szCs w:val="21"/>
                    </w:rPr>
                  </w:pPr>
                  <w:r>
                    <w:rPr>
                      <w:szCs w:val="21"/>
                    </w:rPr>
                    <w:t>5</w:t>
                  </w:r>
                  <w:r>
                    <w:rPr>
                      <w:rFonts w:hint="eastAsia"/>
                      <w:szCs w:val="21"/>
                    </w:rPr>
                    <w:t>0</w:t>
                  </w:r>
                </w:p>
              </w:tc>
            </w:tr>
          </w:tbl>
          <w:p>
            <w:pPr>
              <w:snapToGrid w:val="0"/>
              <w:rPr>
                <w:szCs w:val="21"/>
              </w:rPr>
            </w:pPr>
          </w:p>
        </w:tc>
      </w:tr>
    </w:tbl>
    <w:p>
      <w:pPr>
        <w:rPr>
          <w:b/>
          <w:bCs/>
          <w:sz w:val="28"/>
          <w:szCs w:val="28"/>
        </w:rPr>
      </w:pPr>
      <w:r>
        <w:rPr>
          <w:b/>
          <w:bCs/>
          <w:sz w:val="28"/>
          <w:szCs w:val="28"/>
        </w:rPr>
        <w:br w:type="page"/>
      </w:r>
    </w:p>
    <w:p>
      <w:pPr>
        <w:spacing w:line="360" w:lineRule="auto"/>
        <w:rPr>
          <w:b/>
          <w:bCs/>
          <w:sz w:val="28"/>
          <w:szCs w:val="28"/>
        </w:rPr>
      </w:pPr>
      <w:r>
        <w:rPr>
          <w:b/>
          <w:bCs/>
          <w:sz w:val="28"/>
          <w:szCs w:val="28"/>
        </w:rPr>
        <w:t>表</w:t>
      </w:r>
      <w:r>
        <w:rPr>
          <w:rFonts w:hint="eastAsia"/>
          <w:b/>
          <w:bCs/>
          <w:sz w:val="28"/>
          <w:szCs w:val="28"/>
        </w:rPr>
        <w:t>二</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02" w:hRule="atLeast"/>
        </w:trPr>
        <w:tc>
          <w:tcPr>
            <w:tcW w:w="8522" w:type="dxa"/>
          </w:tcPr>
          <w:p>
            <w:pPr>
              <w:spacing w:line="360" w:lineRule="auto"/>
              <w:rPr>
                <w:sz w:val="28"/>
                <w:szCs w:val="28"/>
              </w:rPr>
            </w:pPr>
            <w:r>
              <w:rPr>
                <w:b/>
                <w:bCs/>
                <w:sz w:val="24"/>
              </w:rPr>
              <w:t>工程建设内容：</w:t>
            </w:r>
          </w:p>
          <w:p>
            <w:pPr>
              <w:tabs>
                <w:tab w:val="left" w:pos="1755"/>
              </w:tabs>
              <w:snapToGrid w:val="0"/>
              <w:spacing w:line="360" w:lineRule="auto"/>
              <w:ind w:firstLine="480" w:firstLineChars="200"/>
              <w:jc w:val="both"/>
              <w:rPr>
                <w:sz w:val="24"/>
                <w:highlight w:val="yellow"/>
              </w:rPr>
            </w:pPr>
            <w:r>
              <w:rPr>
                <w:sz w:val="24"/>
              </w:rPr>
              <w:t>（1）项目周边情况</w:t>
            </w:r>
          </w:p>
          <w:p>
            <w:pPr>
              <w:tabs>
                <w:tab w:val="left" w:pos="1755"/>
              </w:tabs>
              <w:snapToGrid w:val="0"/>
              <w:spacing w:line="360" w:lineRule="auto"/>
              <w:ind w:firstLine="480" w:firstLineChars="200"/>
              <w:jc w:val="both"/>
              <w:rPr>
                <w:rFonts w:hint="eastAsia"/>
              </w:rPr>
            </w:pPr>
            <w:r>
              <w:rPr>
                <w:sz w:val="24"/>
              </w:rPr>
              <w:t>本项目选址于</w:t>
            </w:r>
            <w:r>
              <w:rPr>
                <w:rFonts w:hint="eastAsia"/>
                <w:sz w:val="24"/>
              </w:rPr>
              <w:t>含山县环峰镇下芦柴</w:t>
            </w:r>
            <w:r>
              <w:rPr>
                <w:sz w:val="24"/>
              </w:rPr>
              <w:t>（北纬3</w:t>
            </w:r>
            <w:r>
              <w:rPr>
                <w:rFonts w:hint="eastAsia"/>
                <w:sz w:val="24"/>
              </w:rPr>
              <w:t>1.7456</w:t>
            </w:r>
            <w:r>
              <w:rPr>
                <w:sz w:val="24"/>
              </w:rPr>
              <w:t>°，东经118</w:t>
            </w:r>
            <w:r>
              <w:rPr>
                <w:rFonts w:hint="eastAsia"/>
                <w:sz w:val="24"/>
              </w:rPr>
              <w:t>.1431°</w:t>
            </w:r>
            <w:r>
              <w:rPr>
                <w:sz w:val="24"/>
              </w:rPr>
              <w:t>），</w:t>
            </w:r>
            <w:r>
              <w:rPr>
                <w:rFonts w:hint="eastAsia"/>
                <w:sz w:val="24"/>
              </w:rPr>
              <w:t>项目东侧和南侧均为项目规划用地，项目东南侧厂界外距离厂界约40m处为下芦柴居民点，项目西侧和北侧外均为规划待用地，项目北侧厂界外约70m处为上芦柴居民点。该项目占地面积18384.50m</w:t>
            </w:r>
            <w:r>
              <w:rPr>
                <w:rFonts w:hint="eastAsia"/>
                <w:sz w:val="24"/>
                <w:vertAlign w:val="superscript"/>
              </w:rPr>
              <w:t>2</w:t>
            </w:r>
            <w:r>
              <w:rPr>
                <w:rFonts w:hint="eastAsia"/>
                <w:sz w:val="24"/>
              </w:rPr>
              <w:t>，在本项目场内进行技术改造，不新增占地面积。项目内造型车间、机械加工车间和综合车间分别位于项目主干道两侧，便于原料和产品的运输。</w:t>
            </w:r>
          </w:p>
          <w:p>
            <w:pPr>
              <w:tabs>
                <w:tab w:val="left" w:pos="1755"/>
              </w:tabs>
              <w:snapToGrid w:val="0"/>
              <w:spacing w:line="360" w:lineRule="auto"/>
              <w:ind w:firstLine="420" w:firstLineChars="200"/>
              <w:jc w:val="left"/>
              <w:rPr>
                <w:szCs w:val="21"/>
              </w:rPr>
            </w:pPr>
            <w:r>
              <w:drawing>
                <wp:inline distT="0" distB="0" distL="114300" distR="114300">
                  <wp:extent cx="4733925" cy="4295775"/>
                  <wp:effectExtent l="0" t="0" r="9525" b="9525"/>
                  <wp:docPr id="1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5"/>
                          <pic:cNvPicPr>
                            <a:picLocks noChangeAspect="1"/>
                          </pic:cNvPicPr>
                        </pic:nvPicPr>
                        <pic:blipFill>
                          <a:blip r:embed="rId11" cstate="print"/>
                          <a:stretch>
                            <a:fillRect/>
                          </a:stretch>
                        </pic:blipFill>
                        <pic:spPr>
                          <a:xfrm>
                            <a:off x="0" y="0"/>
                            <a:ext cx="4733925" cy="4295775"/>
                          </a:xfrm>
                          <a:prstGeom prst="rect">
                            <a:avLst/>
                          </a:prstGeom>
                          <a:noFill/>
                          <a:ln>
                            <a:noFill/>
                          </a:ln>
                        </pic:spPr>
                      </pic:pic>
                    </a:graphicData>
                  </a:graphic>
                </wp:inline>
              </w:drawing>
            </w:r>
          </w:p>
          <w:p>
            <w:pPr>
              <w:tabs>
                <w:tab w:val="left" w:pos="1755"/>
              </w:tabs>
              <w:snapToGrid w:val="0"/>
              <w:spacing w:line="360" w:lineRule="auto"/>
              <w:jc w:val="center"/>
              <w:rPr>
                <w:b/>
                <w:bCs/>
                <w:szCs w:val="21"/>
              </w:rPr>
            </w:pPr>
            <w:r>
              <w:rPr>
                <w:b/>
                <w:bCs/>
                <w:szCs w:val="21"/>
              </w:rPr>
              <w:t xml:space="preserve">图2-1  </w:t>
            </w:r>
            <w:r>
              <w:rPr>
                <w:rFonts w:hint="eastAsia"/>
                <w:b/>
                <w:bCs/>
                <w:szCs w:val="21"/>
              </w:rPr>
              <w:t>项目周边情况</w:t>
            </w:r>
          </w:p>
          <w:p>
            <w:pPr>
              <w:tabs>
                <w:tab w:val="left" w:pos="1755"/>
              </w:tabs>
              <w:snapToGrid w:val="0"/>
              <w:spacing w:line="360" w:lineRule="auto"/>
              <w:ind w:firstLine="480" w:firstLineChars="200"/>
              <w:rPr>
                <w:sz w:val="24"/>
              </w:rPr>
            </w:pPr>
          </w:p>
          <w:p>
            <w:pPr>
              <w:tabs>
                <w:tab w:val="left" w:pos="1755"/>
              </w:tabs>
              <w:snapToGrid w:val="0"/>
              <w:spacing w:line="360" w:lineRule="auto"/>
              <w:ind w:firstLine="480" w:firstLineChars="200"/>
              <w:rPr>
                <w:sz w:val="24"/>
              </w:rPr>
            </w:pPr>
          </w:p>
          <w:p>
            <w:pPr>
              <w:tabs>
                <w:tab w:val="left" w:pos="1755"/>
              </w:tabs>
              <w:snapToGrid w:val="0"/>
              <w:spacing w:line="360" w:lineRule="auto"/>
              <w:ind w:firstLine="480" w:firstLineChars="200"/>
              <w:rPr>
                <w:sz w:val="24"/>
              </w:rPr>
            </w:pPr>
          </w:p>
          <w:p>
            <w:pPr>
              <w:tabs>
                <w:tab w:val="left" w:pos="1755"/>
              </w:tabs>
              <w:snapToGrid w:val="0"/>
              <w:spacing w:line="360" w:lineRule="auto"/>
              <w:ind w:firstLine="480" w:firstLineChars="200"/>
              <w:rPr>
                <w:sz w:val="24"/>
              </w:rPr>
            </w:pPr>
          </w:p>
          <w:p>
            <w:pPr>
              <w:tabs>
                <w:tab w:val="left" w:pos="1755"/>
              </w:tabs>
              <w:snapToGrid w:val="0"/>
              <w:spacing w:line="360" w:lineRule="auto"/>
              <w:ind w:firstLine="480" w:firstLineChars="200"/>
              <w:rPr>
                <w:sz w:val="24"/>
              </w:rPr>
            </w:pPr>
          </w:p>
          <w:p>
            <w:pPr>
              <w:tabs>
                <w:tab w:val="left" w:pos="1755"/>
              </w:tabs>
              <w:snapToGrid w:val="0"/>
              <w:spacing w:line="360" w:lineRule="auto"/>
              <w:ind w:firstLine="480" w:firstLineChars="200"/>
              <w:rPr>
                <w:sz w:val="24"/>
              </w:rPr>
            </w:pPr>
            <w:r>
              <w:rPr>
                <w:sz w:val="24"/>
              </w:rPr>
              <w:t>（2）项目建设内容</w:t>
            </w:r>
          </w:p>
          <w:p>
            <w:pPr>
              <w:tabs>
                <w:tab w:val="left" w:pos="1755"/>
              </w:tabs>
              <w:snapToGrid w:val="0"/>
              <w:spacing w:line="360" w:lineRule="auto"/>
              <w:ind w:firstLine="480" w:firstLineChars="200"/>
              <w:rPr>
                <w:color w:val="000000"/>
                <w:sz w:val="24"/>
              </w:rPr>
            </w:pPr>
            <w:r>
              <w:rPr>
                <w:rFonts w:hint="eastAsia"/>
                <w:sz w:val="24"/>
              </w:rPr>
              <w:t>本项目利用原有厂房进行生产，企业为提高生产效率，新增加了全自动造型机取代了原有的人工造型线。项目总占地面积约为18384.50m</w:t>
            </w:r>
            <w:r>
              <w:rPr>
                <w:rFonts w:hint="eastAsia"/>
                <w:sz w:val="24"/>
                <w:vertAlign w:val="superscript"/>
              </w:rPr>
              <w:t>2</w:t>
            </w:r>
            <w:r>
              <w:rPr>
                <w:rFonts w:hint="eastAsia"/>
                <w:sz w:val="24"/>
              </w:rPr>
              <w:t>，总建筑面积共8200m</w:t>
            </w:r>
            <w:r>
              <w:rPr>
                <w:rFonts w:hint="eastAsia"/>
                <w:sz w:val="24"/>
                <w:vertAlign w:val="superscript"/>
              </w:rPr>
              <w:t>2</w:t>
            </w:r>
            <w:r>
              <w:rPr>
                <w:rFonts w:hint="eastAsia"/>
                <w:sz w:val="24"/>
              </w:rPr>
              <w:t>，其中金加工1#生产车间建筑面积约1400平方米，金加工2#生产车间建筑面积约700平方米，金加工3#生产车间建筑面积约400平方米，抛丸打磨车间建筑面积约800平方米，黏土砂生产车间建筑面积约2000平方米，树脂砂造型生产车间建筑面积约1300平方米，覆膜砂射芯生产车间建筑面积约500平方米，1#综合建筑楼建筑面积约600平方米，2#综合建筑楼面积约500平方米。项目建设主体、辅助及公用工程组成，</w:t>
            </w:r>
            <w:r>
              <w:rPr>
                <w:color w:val="000000"/>
                <w:sz w:val="24"/>
              </w:rPr>
              <w:t>主要建设内容见表2-1所示。</w:t>
            </w:r>
          </w:p>
          <w:p>
            <w:pPr>
              <w:tabs>
                <w:tab w:val="left" w:pos="1755"/>
              </w:tabs>
              <w:snapToGrid w:val="0"/>
              <w:spacing w:line="360" w:lineRule="auto"/>
              <w:ind w:firstLine="480" w:firstLineChars="200"/>
              <w:jc w:val="center"/>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pStyle w:val="6"/>
              <w:rPr>
                <w:rFonts w:hint="eastAsia"/>
                <w:color w:val="000000"/>
                <w:sz w:val="24"/>
                <w:lang w:val="en-US" w:eastAsia="zh-CN"/>
              </w:rPr>
            </w:pPr>
          </w:p>
          <w:p>
            <w:pPr>
              <w:tabs>
                <w:tab w:val="left" w:pos="1755"/>
              </w:tabs>
              <w:snapToGrid w:val="0"/>
              <w:spacing w:line="360" w:lineRule="auto"/>
              <w:ind w:firstLine="480" w:firstLineChars="200"/>
              <w:jc w:val="center"/>
              <w:rPr>
                <w:rFonts w:hint="eastAsia"/>
                <w:color w:val="000000"/>
                <w:sz w:val="24"/>
                <w:lang w:val="en-US" w:eastAsia="zh-CN"/>
              </w:rPr>
            </w:pPr>
          </w:p>
          <w:p>
            <w:pPr>
              <w:tabs>
                <w:tab w:val="left" w:pos="1755"/>
              </w:tabs>
              <w:snapToGrid w:val="0"/>
              <w:spacing w:line="360" w:lineRule="auto"/>
              <w:ind w:firstLine="480" w:firstLineChars="200"/>
              <w:jc w:val="center"/>
              <w:rPr>
                <w:rFonts w:hint="eastAsia"/>
                <w:color w:val="000000"/>
                <w:sz w:val="24"/>
                <w:lang w:val="en-US" w:eastAsia="zh-CN"/>
              </w:rPr>
            </w:pPr>
          </w:p>
          <w:p>
            <w:pPr>
              <w:tabs>
                <w:tab w:val="left" w:pos="1755"/>
              </w:tabs>
              <w:snapToGrid w:val="0"/>
              <w:spacing w:line="360" w:lineRule="auto"/>
              <w:ind w:firstLine="480" w:firstLineChars="200"/>
              <w:jc w:val="center"/>
              <w:rPr>
                <w:rFonts w:hint="eastAsia" w:eastAsia="宋体"/>
                <w:color w:val="000000"/>
                <w:sz w:val="24"/>
                <w:lang w:val="en-US" w:eastAsia="zh-CN"/>
              </w:rPr>
            </w:pPr>
          </w:p>
          <w:p>
            <w:pPr>
              <w:pStyle w:val="6"/>
            </w:pP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84" w:hRule="atLeast"/>
              </w:trPr>
              <w:tc>
                <w:tcPr>
                  <w:tcW w:w="8522" w:type="dxa"/>
                </w:tcPr>
                <w:p>
                  <w:pPr>
                    <w:tabs>
                      <w:tab w:val="left" w:pos="1301"/>
                    </w:tabs>
                    <w:snapToGrid w:val="0"/>
                    <w:spacing w:line="360" w:lineRule="auto"/>
                    <w:jc w:val="center"/>
                    <w:rPr>
                      <w:color w:val="FF0000"/>
                      <w:sz w:val="24"/>
                    </w:rPr>
                  </w:pPr>
                  <w:r>
                    <w:rPr>
                      <w:b/>
                      <w:bCs/>
                      <w:szCs w:val="21"/>
                    </w:rPr>
                    <w:t>表2-1  项目建设内容一览表</w:t>
                  </w:r>
                </w:p>
                <w:tbl>
                  <w:tblPr>
                    <w:tblStyle w:val="1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1"/>
                    <w:gridCol w:w="779"/>
                    <w:gridCol w:w="390"/>
                    <w:gridCol w:w="1168"/>
                    <w:gridCol w:w="1"/>
                    <w:gridCol w:w="2592"/>
                    <w:gridCol w:w="1"/>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291" w:type="dxa"/>
                        <w:vAlign w:val="center"/>
                      </w:tcPr>
                      <w:p>
                        <w:pPr>
                          <w:widowControl/>
                          <w:jc w:val="center"/>
                          <w:rPr>
                            <w:color w:val="FF0000"/>
                            <w:szCs w:val="21"/>
                          </w:rPr>
                        </w:pPr>
                        <w:r>
                          <w:rPr>
                            <w:kern w:val="0"/>
                            <w:szCs w:val="21"/>
                          </w:rPr>
                          <w:t>工程类别</w:t>
                        </w:r>
                      </w:p>
                    </w:tc>
                    <w:tc>
                      <w:tcPr>
                        <w:tcW w:w="2338" w:type="dxa"/>
                        <w:gridSpan w:val="4"/>
                        <w:vAlign w:val="center"/>
                      </w:tcPr>
                      <w:p>
                        <w:pPr>
                          <w:jc w:val="center"/>
                          <w:rPr>
                            <w:color w:val="FF0000"/>
                            <w:szCs w:val="21"/>
                          </w:rPr>
                        </w:pPr>
                        <w:r>
                          <w:rPr>
                            <w:kern w:val="0"/>
                            <w:szCs w:val="21"/>
                          </w:rPr>
                          <w:t>单项工程名称</w:t>
                        </w:r>
                      </w:p>
                    </w:tc>
                    <w:tc>
                      <w:tcPr>
                        <w:tcW w:w="2593" w:type="dxa"/>
                        <w:gridSpan w:val="2"/>
                        <w:vAlign w:val="center"/>
                      </w:tcPr>
                      <w:p>
                        <w:pPr>
                          <w:widowControl/>
                          <w:jc w:val="center"/>
                          <w:rPr>
                            <w:color w:val="FF0000"/>
                            <w:szCs w:val="21"/>
                          </w:rPr>
                        </w:pPr>
                        <w:r>
                          <w:rPr>
                            <w:kern w:val="0"/>
                            <w:szCs w:val="21"/>
                          </w:rPr>
                          <w:t>环评中建设内容及规模</w:t>
                        </w:r>
                      </w:p>
                    </w:tc>
                    <w:tc>
                      <w:tcPr>
                        <w:tcW w:w="2074" w:type="dxa"/>
                        <w:vAlign w:val="center"/>
                      </w:tcPr>
                      <w:p>
                        <w:pPr>
                          <w:widowControl/>
                          <w:jc w:val="center"/>
                          <w:rPr>
                            <w:color w:val="FF0000"/>
                            <w:szCs w:val="21"/>
                          </w:rPr>
                        </w:pPr>
                        <w:r>
                          <w:rPr>
                            <w:color w:val="000000"/>
                            <w:kern w:val="0"/>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restart"/>
                        <w:vAlign w:val="center"/>
                      </w:tcPr>
                      <w:p>
                        <w:pPr>
                          <w:tabs>
                            <w:tab w:val="left" w:pos="1301"/>
                          </w:tabs>
                          <w:snapToGrid w:val="0"/>
                          <w:jc w:val="center"/>
                          <w:rPr>
                            <w:szCs w:val="21"/>
                          </w:rPr>
                        </w:pPr>
                        <w:r>
                          <w:rPr>
                            <w:rFonts w:hint="eastAsia"/>
                            <w:szCs w:val="21"/>
                          </w:rPr>
                          <w:t>主体工程</w:t>
                        </w:r>
                      </w:p>
                      <w:p>
                        <w:pPr>
                          <w:tabs>
                            <w:tab w:val="left" w:pos="1301"/>
                          </w:tabs>
                          <w:snapToGrid w:val="0"/>
                          <w:spacing w:line="360" w:lineRule="auto"/>
                          <w:jc w:val="center"/>
                        </w:pPr>
                      </w:p>
                      <w:p>
                        <w:pPr>
                          <w:pStyle w:val="6"/>
                        </w:pPr>
                      </w:p>
                    </w:tc>
                    <w:tc>
                      <w:tcPr>
                        <w:tcW w:w="779" w:type="dxa"/>
                        <w:vMerge w:val="restart"/>
                        <w:vAlign w:val="center"/>
                      </w:tcPr>
                      <w:p>
                        <w:pPr>
                          <w:tabs>
                            <w:tab w:val="left" w:pos="1301"/>
                          </w:tabs>
                          <w:snapToGrid w:val="0"/>
                          <w:jc w:val="center"/>
                          <w:rPr>
                            <w:szCs w:val="21"/>
                          </w:rPr>
                        </w:pPr>
                        <w:r>
                          <w:rPr>
                            <w:rFonts w:hint="eastAsia"/>
                            <w:szCs w:val="21"/>
                          </w:rPr>
                          <w:t>黏土砂车间</w:t>
                        </w:r>
                      </w:p>
                    </w:tc>
                    <w:tc>
                      <w:tcPr>
                        <w:tcW w:w="1559" w:type="dxa"/>
                        <w:gridSpan w:val="3"/>
                        <w:vAlign w:val="center"/>
                      </w:tcPr>
                      <w:p>
                        <w:pPr>
                          <w:tabs>
                            <w:tab w:val="left" w:pos="1301"/>
                          </w:tabs>
                          <w:snapToGrid w:val="0"/>
                          <w:jc w:val="center"/>
                          <w:rPr>
                            <w:szCs w:val="21"/>
                          </w:rPr>
                        </w:pPr>
                        <w:r>
                          <w:rPr>
                            <w:rFonts w:hint="eastAsia"/>
                            <w:szCs w:val="21"/>
                          </w:rPr>
                          <w:t>熔化区域</w:t>
                        </w:r>
                      </w:p>
                    </w:tc>
                    <w:tc>
                      <w:tcPr>
                        <w:tcW w:w="2593" w:type="dxa"/>
                        <w:gridSpan w:val="2"/>
                        <w:vAlign w:val="center"/>
                      </w:tcPr>
                      <w:p>
                        <w:pPr>
                          <w:tabs>
                            <w:tab w:val="left" w:pos="1301"/>
                          </w:tabs>
                          <w:snapToGrid w:val="0"/>
                          <w:jc w:val="center"/>
                          <w:rPr>
                            <w:color w:val="auto"/>
                            <w:szCs w:val="21"/>
                          </w:rPr>
                        </w:pPr>
                        <w:r>
                          <w:rPr>
                            <w:rFonts w:hint="eastAsia"/>
                            <w:color w:val="auto"/>
                            <w:szCs w:val="21"/>
                          </w:rPr>
                          <w:t>建筑面积约100平方米，主要为熔化工段，主要设备为2台0.75t的中频电炉</w:t>
                        </w:r>
                      </w:p>
                    </w:tc>
                    <w:tc>
                      <w:tcPr>
                        <w:tcW w:w="2074" w:type="dxa"/>
                        <w:vAlign w:val="center"/>
                      </w:tcPr>
                      <w:p>
                        <w:pPr>
                          <w:tabs>
                            <w:tab w:val="left" w:pos="1301"/>
                          </w:tabs>
                          <w:snapToGrid w:val="0"/>
                          <w:jc w:val="center"/>
                          <w:rPr>
                            <w:color w:val="auto"/>
                            <w:szCs w:val="21"/>
                          </w:rPr>
                        </w:pPr>
                        <w:r>
                          <w:rPr>
                            <w:rFonts w:hint="eastAsia"/>
                            <w:color w:val="auto"/>
                            <w:szCs w:val="21"/>
                          </w:rPr>
                          <w:t>厂区利用现有面积，设有熔化工段，目前是具备3台0.75t的中频电炉（2用1备）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trPr>
                    <w:tc>
                      <w:tcPr>
                        <w:tcW w:w="1291" w:type="dxa"/>
                        <w:vMerge w:val="continue"/>
                        <w:vAlign w:val="center"/>
                      </w:tcPr>
                      <w:p>
                        <w:pPr>
                          <w:tabs>
                            <w:tab w:val="left" w:pos="1301"/>
                          </w:tabs>
                          <w:snapToGrid w:val="0"/>
                          <w:jc w:val="center"/>
                          <w:rPr>
                            <w:szCs w:val="21"/>
                          </w:rPr>
                        </w:pPr>
                      </w:p>
                    </w:tc>
                    <w:tc>
                      <w:tcPr>
                        <w:tcW w:w="779" w:type="dxa"/>
                        <w:vMerge w:val="continue"/>
                        <w:vAlign w:val="center"/>
                      </w:tcPr>
                      <w:p>
                        <w:pPr>
                          <w:tabs>
                            <w:tab w:val="left" w:pos="1301"/>
                          </w:tabs>
                          <w:snapToGrid w:val="0"/>
                          <w:jc w:val="center"/>
                          <w:rPr>
                            <w:szCs w:val="21"/>
                          </w:rPr>
                        </w:pPr>
                      </w:p>
                    </w:tc>
                    <w:tc>
                      <w:tcPr>
                        <w:tcW w:w="1559" w:type="dxa"/>
                        <w:gridSpan w:val="3"/>
                        <w:vAlign w:val="center"/>
                      </w:tcPr>
                      <w:p>
                        <w:pPr>
                          <w:tabs>
                            <w:tab w:val="left" w:pos="1301"/>
                          </w:tabs>
                          <w:snapToGrid w:val="0"/>
                          <w:jc w:val="center"/>
                          <w:rPr>
                            <w:szCs w:val="21"/>
                          </w:rPr>
                        </w:pPr>
                        <w:r>
                          <w:rPr>
                            <w:rFonts w:hint="eastAsia"/>
                            <w:szCs w:val="21"/>
                          </w:rPr>
                          <w:t>浇铸区域</w:t>
                        </w:r>
                      </w:p>
                    </w:tc>
                    <w:tc>
                      <w:tcPr>
                        <w:tcW w:w="2593" w:type="dxa"/>
                        <w:gridSpan w:val="2"/>
                        <w:vAlign w:val="center"/>
                      </w:tcPr>
                      <w:p>
                        <w:pPr>
                          <w:tabs>
                            <w:tab w:val="left" w:pos="1301"/>
                          </w:tabs>
                          <w:snapToGrid w:val="0"/>
                          <w:jc w:val="center"/>
                          <w:rPr>
                            <w:color w:val="auto"/>
                            <w:szCs w:val="21"/>
                          </w:rPr>
                        </w:pPr>
                        <w:r>
                          <w:rPr>
                            <w:rFonts w:hint="eastAsia"/>
                            <w:color w:val="auto"/>
                            <w:szCs w:val="21"/>
                          </w:rPr>
                          <w:t>建筑面积约500平方米，主要为浇铸区域</w:t>
                        </w:r>
                      </w:p>
                    </w:tc>
                    <w:tc>
                      <w:tcPr>
                        <w:tcW w:w="2074" w:type="dxa"/>
                        <w:vAlign w:val="center"/>
                      </w:tcPr>
                      <w:p>
                        <w:pPr>
                          <w:tabs>
                            <w:tab w:val="left" w:pos="1301"/>
                          </w:tabs>
                          <w:snapToGrid w:val="0"/>
                          <w:jc w:val="center"/>
                          <w:rPr>
                            <w:color w:val="auto"/>
                            <w:szCs w:val="21"/>
                          </w:rPr>
                        </w:pPr>
                        <w:r>
                          <w:rPr>
                            <w:rFonts w:hint="eastAsia"/>
                            <w:color w:val="auto"/>
                            <w:szCs w:val="21"/>
                          </w:rPr>
                          <w:t>项目建设浇铸区域，主要用于浇铸工段的进行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291" w:type="dxa"/>
                        <w:vMerge w:val="continue"/>
                        <w:vAlign w:val="center"/>
                      </w:tcPr>
                      <w:p>
                        <w:pPr>
                          <w:tabs>
                            <w:tab w:val="left" w:pos="1301"/>
                          </w:tabs>
                          <w:snapToGrid w:val="0"/>
                          <w:jc w:val="center"/>
                          <w:rPr>
                            <w:color w:val="FF0000"/>
                            <w:szCs w:val="21"/>
                          </w:rPr>
                        </w:pPr>
                      </w:p>
                    </w:tc>
                    <w:tc>
                      <w:tcPr>
                        <w:tcW w:w="779" w:type="dxa"/>
                        <w:vMerge w:val="continue"/>
                        <w:vAlign w:val="center"/>
                      </w:tcPr>
                      <w:p>
                        <w:pPr>
                          <w:tabs>
                            <w:tab w:val="left" w:pos="1301"/>
                          </w:tabs>
                          <w:snapToGrid w:val="0"/>
                          <w:jc w:val="center"/>
                          <w:rPr>
                            <w:szCs w:val="21"/>
                          </w:rPr>
                        </w:pPr>
                      </w:p>
                    </w:tc>
                    <w:tc>
                      <w:tcPr>
                        <w:tcW w:w="1559" w:type="dxa"/>
                        <w:gridSpan w:val="3"/>
                        <w:vAlign w:val="center"/>
                      </w:tcPr>
                      <w:p>
                        <w:pPr>
                          <w:tabs>
                            <w:tab w:val="left" w:pos="1301"/>
                          </w:tabs>
                          <w:snapToGrid w:val="0"/>
                          <w:jc w:val="center"/>
                          <w:rPr>
                            <w:szCs w:val="21"/>
                          </w:rPr>
                        </w:pPr>
                        <w:r>
                          <mc:AlternateContent>
                            <mc:Choice Requires="wps">
                              <w:drawing>
                                <wp:anchor distT="0" distB="0" distL="114300" distR="114300" simplePos="0" relativeHeight="251963392" behindDoc="0" locked="0" layoutInCell="1" allowOverlap="1">
                                  <wp:simplePos x="0" y="0"/>
                                  <wp:positionH relativeFrom="column">
                                    <wp:posOffset>84455</wp:posOffset>
                                  </wp:positionH>
                                  <wp:positionV relativeFrom="paragraph">
                                    <wp:posOffset>96520</wp:posOffset>
                                  </wp:positionV>
                                  <wp:extent cx="751840" cy="58039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751840" cy="580390"/>
                                          </a:xfrm>
                                          <a:prstGeom prst="rect">
                                            <a:avLst/>
                                          </a:prstGeom>
                                          <a:noFill/>
                                          <a:ln>
                                            <a:noFill/>
                                          </a:ln>
                                          <a:effectLst/>
                                        </wps:spPr>
                                        <wps:txbx>
                                          <w:txbxContent>
                                            <w:p>
                                              <w:r>
                                                <w:rPr>
                                                  <w:rFonts w:hint="eastAsia"/>
                                                  <w:szCs w:val="21"/>
                                                </w:rPr>
                                                <w:t>自动砂处理区域</w:t>
                                              </w:r>
                                            </w:p>
                                          </w:txbxContent>
                                        </wps:txbx>
                                        <wps:bodyPr upright="1"/>
                                      </wps:wsp>
                                    </a:graphicData>
                                  </a:graphic>
                                </wp:anchor>
                              </w:drawing>
                            </mc:Choice>
                            <mc:Fallback>
                              <w:pict>
                                <v:shape id="_x0000_s1026" o:spid="_x0000_s1026" o:spt="202" type="#_x0000_t202" style="position:absolute;left:0pt;margin-left:6.65pt;margin-top:7.6pt;height:45.7pt;width:59.2pt;z-index:251963392;mso-width-relative:page;mso-height-relative:page;" filled="f" stroked="f" coordsize="21600,21600" o:gfxdata="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A18hHK1gAAAAkBAAAPAAAAAAAAAAEAIAAAACIAAABkcnMv&#10;ZG93bnJldi54bWxQSwECFAAUAAAACACHTuJASGbLb5MBAAARAwAADgAAAAAAAAABACAAAAAlAQAA&#10;ZHJzL2Uyb0RvYy54bWxQSwUGAAAAAAYABgBZAQAAKgUAAAAA&#10;">
                                  <v:fill on="f" focussize="0,0"/>
                                  <v:stroke on="f"/>
                                  <v:imagedata o:title=""/>
                                  <o:lock v:ext="edit" aspectratio="f"/>
                                  <v:textbox>
                                    <w:txbxContent>
                                      <w:p>
                                        <w:r>
                                          <w:rPr>
                                            <w:rFonts w:hint="eastAsia"/>
                                            <w:szCs w:val="21"/>
                                          </w:rPr>
                                          <w:t>自动砂处理区域</w:t>
                                        </w:r>
                                      </w:p>
                                    </w:txbxContent>
                                  </v:textbox>
                                </v:shape>
                              </w:pict>
                            </mc:Fallback>
                          </mc:AlternateContent>
                        </w:r>
                      </w:p>
                    </w:tc>
                    <w:tc>
                      <w:tcPr>
                        <w:tcW w:w="2593" w:type="dxa"/>
                        <w:gridSpan w:val="2"/>
                        <w:vAlign w:val="center"/>
                      </w:tcPr>
                      <w:p>
                        <w:pPr>
                          <w:tabs>
                            <w:tab w:val="left" w:pos="1301"/>
                          </w:tabs>
                          <w:snapToGrid w:val="0"/>
                          <w:jc w:val="center"/>
                          <w:rPr>
                            <w:color w:val="auto"/>
                            <w:szCs w:val="21"/>
                          </w:rPr>
                        </w:pPr>
                        <w:r>
                          <w:rPr>
                            <w:rFonts w:hint="eastAsia"/>
                            <w:color w:val="auto"/>
                            <w:szCs w:val="21"/>
                          </w:rPr>
                          <w:t>建筑面积约800平方米，主要为黏土砂筛分回收区域，主要设备有振动筛分机、混砂机一套</w:t>
                        </w:r>
                      </w:p>
                    </w:tc>
                    <w:tc>
                      <w:tcPr>
                        <w:tcW w:w="2074" w:type="dxa"/>
                        <w:vAlign w:val="center"/>
                      </w:tcPr>
                      <w:p>
                        <w:pPr>
                          <w:tabs>
                            <w:tab w:val="left" w:pos="1301"/>
                          </w:tabs>
                          <w:snapToGrid w:val="0"/>
                          <w:jc w:val="center"/>
                          <w:rPr>
                            <w:color w:val="auto"/>
                            <w:szCs w:val="21"/>
                          </w:rPr>
                        </w:pPr>
                        <w:r>
                          <w:rPr>
                            <w:rFonts w:hint="eastAsia"/>
                            <w:color w:val="auto"/>
                            <w:szCs w:val="21"/>
                          </w:rPr>
                          <w:t>项目建设黏土砂筛分回收区域，设置了自动砂处理工序，主要设备是振动筛分机和混砂机。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tcPr>
                      <w:p>
                        <w:pPr>
                          <w:tabs>
                            <w:tab w:val="left" w:pos="1301"/>
                          </w:tabs>
                          <w:snapToGrid w:val="0"/>
                          <w:spacing w:line="360" w:lineRule="auto"/>
                          <w:jc w:val="center"/>
                          <w:rPr>
                            <w:color w:val="FF0000"/>
                            <w:sz w:val="24"/>
                          </w:rPr>
                        </w:pPr>
                      </w:p>
                    </w:tc>
                    <w:tc>
                      <w:tcPr>
                        <w:tcW w:w="779" w:type="dxa"/>
                        <w:vMerge w:val="continue"/>
                      </w:tcPr>
                      <w:p>
                        <w:pPr>
                          <w:tabs>
                            <w:tab w:val="left" w:pos="1301"/>
                          </w:tabs>
                          <w:snapToGrid w:val="0"/>
                          <w:spacing w:line="360" w:lineRule="auto"/>
                          <w:jc w:val="center"/>
                          <w:rPr>
                            <w:sz w:val="24"/>
                          </w:rPr>
                        </w:pPr>
                      </w:p>
                    </w:tc>
                    <w:tc>
                      <w:tcPr>
                        <w:tcW w:w="1559" w:type="dxa"/>
                        <w:gridSpan w:val="3"/>
                        <w:vAlign w:val="center"/>
                      </w:tcPr>
                      <w:p>
                        <w:pPr>
                          <w:tabs>
                            <w:tab w:val="left" w:pos="1301"/>
                          </w:tabs>
                          <w:snapToGrid w:val="0"/>
                          <w:jc w:val="center"/>
                          <w:rPr>
                            <w:szCs w:val="21"/>
                          </w:rPr>
                        </w:pPr>
                        <w:r>
                          <w:rPr>
                            <w:rFonts w:hint="eastAsia"/>
                            <w:szCs w:val="21"/>
                          </w:rPr>
                          <w:t>自动造型区域</w:t>
                        </w:r>
                      </w:p>
                    </w:tc>
                    <w:tc>
                      <w:tcPr>
                        <w:tcW w:w="2593" w:type="dxa"/>
                        <w:gridSpan w:val="2"/>
                        <w:vAlign w:val="center"/>
                      </w:tcPr>
                      <w:p>
                        <w:pPr>
                          <w:tabs>
                            <w:tab w:val="left" w:pos="1301"/>
                          </w:tabs>
                          <w:snapToGrid w:val="0"/>
                          <w:jc w:val="center"/>
                          <w:rPr>
                            <w:color w:val="auto"/>
                            <w:szCs w:val="21"/>
                          </w:rPr>
                        </w:pPr>
                        <w:r>
                          <w:rPr>
                            <w:rFonts w:hint="eastAsia"/>
                            <w:color w:val="auto"/>
                            <w:szCs w:val="21"/>
                          </w:rPr>
                          <w:t>建筑面积约600平方米，主要为黏土砂造型生产线一条，主要设备为全自动造型机1台，新增两台全自动造型机，共3台全自动造型机</w:t>
                        </w:r>
                      </w:p>
                    </w:tc>
                    <w:tc>
                      <w:tcPr>
                        <w:tcW w:w="2074" w:type="dxa"/>
                        <w:vAlign w:val="center"/>
                      </w:tcPr>
                      <w:p>
                        <w:pPr>
                          <w:tabs>
                            <w:tab w:val="left" w:pos="1301"/>
                          </w:tabs>
                          <w:snapToGrid w:val="0"/>
                          <w:jc w:val="center"/>
                          <w:rPr>
                            <w:color w:val="auto"/>
                            <w:szCs w:val="21"/>
                          </w:rPr>
                        </w:pPr>
                        <w:r>
                          <w:rPr>
                            <w:rFonts w:hint="eastAsia"/>
                            <w:color w:val="auto"/>
                            <w:szCs w:val="21"/>
                          </w:rPr>
                          <w:t>利用厂区原有面积建立了自动造型区域，主要设有黏土砂造型生产线，目前厂区将自动造型取代了人工，大大减少了时耗，提高了生产效率。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tcPr>
                      <w:p>
                        <w:pPr>
                          <w:tabs>
                            <w:tab w:val="left" w:pos="1301"/>
                          </w:tabs>
                          <w:snapToGrid w:val="0"/>
                          <w:spacing w:line="360" w:lineRule="auto"/>
                          <w:jc w:val="center"/>
                          <w:rPr>
                            <w:color w:val="FF0000"/>
                            <w:sz w:val="24"/>
                          </w:rPr>
                        </w:pPr>
                      </w:p>
                    </w:tc>
                    <w:tc>
                      <w:tcPr>
                        <w:tcW w:w="779" w:type="dxa"/>
                        <w:vMerge w:val="continue"/>
                      </w:tcPr>
                      <w:p>
                        <w:pPr>
                          <w:tabs>
                            <w:tab w:val="left" w:pos="1301"/>
                          </w:tabs>
                          <w:snapToGrid w:val="0"/>
                          <w:spacing w:line="360" w:lineRule="auto"/>
                          <w:jc w:val="center"/>
                          <w:rPr>
                            <w:sz w:val="24"/>
                          </w:rPr>
                        </w:pPr>
                      </w:p>
                    </w:tc>
                    <w:tc>
                      <w:tcPr>
                        <w:tcW w:w="1559" w:type="dxa"/>
                        <w:gridSpan w:val="3"/>
                        <w:vAlign w:val="center"/>
                      </w:tcPr>
                      <w:p>
                        <w:pPr>
                          <w:tabs>
                            <w:tab w:val="left" w:pos="1301"/>
                          </w:tabs>
                          <w:snapToGrid w:val="0"/>
                          <w:jc w:val="center"/>
                          <w:rPr>
                            <w:szCs w:val="21"/>
                          </w:rPr>
                        </w:pPr>
                        <w:r>
                          <w:rPr>
                            <w:rFonts w:hint="eastAsia"/>
                            <w:szCs w:val="21"/>
                          </w:rPr>
                          <w:t>人工混砂筛分区域</w:t>
                        </w:r>
                      </w:p>
                    </w:tc>
                    <w:tc>
                      <w:tcPr>
                        <w:tcW w:w="2593" w:type="dxa"/>
                        <w:gridSpan w:val="2"/>
                        <w:vAlign w:val="center"/>
                      </w:tcPr>
                      <w:p>
                        <w:pPr>
                          <w:tabs>
                            <w:tab w:val="left" w:pos="1301"/>
                          </w:tabs>
                          <w:snapToGrid w:val="0"/>
                          <w:jc w:val="center"/>
                          <w:rPr>
                            <w:color w:val="auto"/>
                            <w:szCs w:val="21"/>
                          </w:rPr>
                        </w:pPr>
                        <w:r>
                          <w:rPr>
                            <w:rFonts w:hint="eastAsia"/>
                            <w:color w:val="auto"/>
                            <w:szCs w:val="21"/>
                          </w:rPr>
                          <w:t>建筑面积为100平方米，主要是造型砂生产性主要设备为两台全自动造型机</w:t>
                        </w:r>
                      </w:p>
                    </w:tc>
                    <w:tc>
                      <w:tcPr>
                        <w:tcW w:w="2074" w:type="dxa"/>
                        <w:vAlign w:val="center"/>
                      </w:tcPr>
                      <w:p>
                        <w:pPr>
                          <w:tabs>
                            <w:tab w:val="left" w:pos="1301"/>
                          </w:tabs>
                          <w:snapToGrid w:val="0"/>
                          <w:jc w:val="center"/>
                          <w:rPr>
                            <w:color w:val="auto"/>
                            <w:szCs w:val="21"/>
                          </w:rPr>
                        </w:pPr>
                        <w:r>
                          <w:rPr>
                            <w:rFonts w:hint="eastAsia"/>
                            <w:color w:val="auto"/>
                            <w:szCs w:val="21"/>
                          </w:rPr>
                          <w:t>项目在黏土砂车间建立了混砂筛分区域，主要是造型砂生产线，目前设备是采用了全自动造型机，大大减少了劳动力，节省时间，提高效率。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tcPr>
                      <w:p>
                        <w:pPr>
                          <w:tabs>
                            <w:tab w:val="left" w:pos="1301"/>
                          </w:tabs>
                          <w:snapToGrid w:val="0"/>
                          <w:spacing w:line="360" w:lineRule="auto"/>
                          <w:jc w:val="center"/>
                          <w:rPr>
                            <w:color w:val="FF0000"/>
                            <w:sz w:val="24"/>
                          </w:rPr>
                        </w:pPr>
                      </w:p>
                    </w:tc>
                    <w:tc>
                      <w:tcPr>
                        <w:tcW w:w="779" w:type="dxa"/>
                        <w:vMerge w:val="restart"/>
                      </w:tcPr>
                      <w:p>
                        <w:pPr>
                          <w:tabs>
                            <w:tab w:val="left" w:pos="1301"/>
                          </w:tabs>
                          <w:snapToGrid w:val="0"/>
                          <w:spacing w:line="360" w:lineRule="auto"/>
                          <w:jc w:val="center"/>
                          <w:rPr>
                            <w:szCs w:val="21"/>
                          </w:rPr>
                        </w:pPr>
                      </w:p>
                      <w:p>
                        <w:pPr>
                          <w:tabs>
                            <w:tab w:val="left" w:pos="1301"/>
                          </w:tabs>
                          <w:snapToGrid w:val="0"/>
                          <w:spacing w:line="360" w:lineRule="auto"/>
                          <w:jc w:val="center"/>
                          <w:rPr>
                            <w:szCs w:val="21"/>
                          </w:rPr>
                        </w:pPr>
                      </w:p>
                      <w:p>
                        <w:pPr>
                          <w:tabs>
                            <w:tab w:val="left" w:pos="1301"/>
                          </w:tabs>
                          <w:snapToGrid w:val="0"/>
                          <w:spacing w:line="360" w:lineRule="auto"/>
                          <w:jc w:val="center"/>
                          <w:rPr>
                            <w:szCs w:val="21"/>
                          </w:rPr>
                        </w:pPr>
                      </w:p>
                      <w:p>
                        <w:pPr>
                          <w:tabs>
                            <w:tab w:val="left" w:pos="1301"/>
                          </w:tabs>
                          <w:snapToGrid w:val="0"/>
                          <w:spacing w:line="360" w:lineRule="auto"/>
                          <w:jc w:val="center"/>
                          <w:rPr>
                            <w:szCs w:val="21"/>
                          </w:rPr>
                        </w:pPr>
                      </w:p>
                      <w:p>
                        <w:pPr>
                          <w:tabs>
                            <w:tab w:val="left" w:pos="1301"/>
                          </w:tabs>
                          <w:snapToGrid w:val="0"/>
                          <w:spacing w:line="360" w:lineRule="auto"/>
                          <w:jc w:val="center"/>
                          <w:rPr>
                            <w:szCs w:val="21"/>
                          </w:rPr>
                        </w:pPr>
                      </w:p>
                      <w:p>
                        <w:pPr>
                          <w:tabs>
                            <w:tab w:val="left" w:pos="1301"/>
                          </w:tabs>
                          <w:snapToGrid w:val="0"/>
                          <w:spacing w:line="360" w:lineRule="auto"/>
                          <w:jc w:val="center"/>
                          <w:rPr>
                            <w:szCs w:val="21"/>
                          </w:rPr>
                        </w:pPr>
                      </w:p>
                      <w:p>
                        <w:pPr>
                          <w:tabs>
                            <w:tab w:val="left" w:pos="1301"/>
                          </w:tabs>
                          <w:snapToGrid w:val="0"/>
                          <w:spacing w:line="360" w:lineRule="auto"/>
                          <w:jc w:val="center"/>
                          <w:rPr>
                            <w:sz w:val="24"/>
                          </w:rPr>
                        </w:pPr>
                        <w:r>
                          <w:rPr>
                            <w:rFonts w:hint="eastAsia"/>
                            <w:szCs w:val="21"/>
                          </w:rPr>
                          <w:t>树脂砂车间</w:t>
                        </w:r>
                      </w:p>
                    </w:tc>
                    <w:tc>
                      <w:tcPr>
                        <w:tcW w:w="1559" w:type="dxa"/>
                        <w:gridSpan w:val="3"/>
                        <w:vAlign w:val="center"/>
                      </w:tcPr>
                      <w:p>
                        <w:pPr>
                          <w:tabs>
                            <w:tab w:val="left" w:pos="1301"/>
                          </w:tabs>
                          <w:snapToGrid w:val="0"/>
                          <w:jc w:val="center"/>
                          <w:rPr>
                            <w:szCs w:val="21"/>
                          </w:rPr>
                        </w:pPr>
                        <w:r>
                          <w:rPr>
                            <w:rFonts w:hint="eastAsia"/>
                            <w:szCs w:val="21"/>
                          </w:rPr>
                          <w:t>熔化区域</w:t>
                        </w:r>
                      </w:p>
                    </w:tc>
                    <w:tc>
                      <w:tcPr>
                        <w:tcW w:w="2593" w:type="dxa"/>
                        <w:gridSpan w:val="2"/>
                        <w:vAlign w:val="center"/>
                      </w:tcPr>
                      <w:p>
                        <w:pPr>
                          <w:tabs>
                            <w:tab w:val="left" w:pos="1301"/>
                          </w:tabs>
                          <w:snapToGrid w:val="0"/>
                          <w:jc w:val="center"/>
                          <w:rPr>
                            <w:color w:val="auto"/>
                            <w:szCs w:val="21"/>
                          </w:rPr>
                        </w:pPr>
                        <w:r>
                          <w:rPr>
                            <w:rFonts w:hint="eastAsia"/>
                            <w:color w:val="auto"/>
                            <w:szCs w:val="21"/>
                          </w:rPr>
                          <w:t>建筑面积约100平方米，主要为熔化工段，主要设备为2台0.75t的中频电炉</w:t>
                        </w:r>
                      </w:p>
                    </w:tc>
                    <w:tc>
                      <w:tcPr>
                        <w:tcW w:w="2074" w:type="dxa"/>
                        <w:vAlign w:val="center"/>
                      </w:tcPr>
                      <w:p>
                        <w:pPr>
                          <w:tabs>
                            <w:tab w:val="left" w:pos="1301"/>
                          </w:tabs>
                          <w:snapToGrid w:val="0"/>
                          <w:jc w:val="center"/>
                          <w:rPr>
                            <w:color w:val="auto"/>
                            <w:szCs w:val="21"/>
                          </w:rPr>
                        </w:pPr>
                        <w:r>
                          <w:rPr>
                            <w:rFonts w:hint="eastAsia"/>
                            <w:color w:val="auto"/>
                            <w:szCs w:val="21"/>
                          </w:rPr>
                          <w:t>在制树脂砂车间设有熔化工段，主要是用于生产流程中 熔化过程，目前是设有3台0.75t中频电炉(2用1备）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8" w:hRule="atLeast"/>
                    </w:trPr>
                    <w:tc>
                      <w:tcPr>
                        <w:tcW w:w="1291" w:type="dxa"/>
                        <w:vMerge w:val="continue"/>
                      </w:tcPr>
                      <w:p>
                        <w:pPr>
                          <w:pStyle w:val="6"/>
                        </w:pPr>
                      </w:p>
                    </w:tc>
                    <w:tc>
                      <w:tcPr>
                        <w:tcW w:w="779" w:type="dxa"/>
                        <w:vMerge w:val="continue"/>
                      </w:tcPr>
                      <w:p>
                        <w:pPr>
                          <w:tabs>
                            <w:tab w:val="left" w:pos="1301"/>
                          </w:tabs>
                          <w:snapToGrid w:val="0"/>
                          <w:spacing w:line="360" w:lineRule="auto"/>
                          <w:jc w:val="center"/>
                          <w:rPr>
                            <w:sz w:val="24"/>
                          </w:rPr>
                        </w:pPr>
                      </w:p>
                    </w:tc>
                    <w:tc>
                      <w:tcPr>
                        <w:tcW w:w="1559" w:type="dxa"/>
                        <w:gridSpan w:val="3"/>
                        <w:vAlign w:val="center"/>
                      </w:tcPr>
                      <w:p>
                        <w:pPr>
                          <w:tabs>
                            <w:tab w:val="left" w:pos="1301"/>
                          </w:tabs>
                          <w:snapToGrid w:val="0"/>
                          <w:jc w:val="center"/>
                          <w:rPr>
                            <w:szCs w:val="21"/>
                          </w:rPr>
                        </w:pPr>
                        <w:r>
                          <w:rPr>
                            <w:rFonts w:hint="eastAsia"/>
                            <w:szCs w:val="21"/>
                          </w:rPr>
                          <w:t>浇铸区域</w:t>
                        </w:r>
                      </w:p>
                    </w:tc>
                    <w:tc>
                      <w:tcPr>
                        <w:tcW w:w="2593" w:type="dxa"/>
                        <w:gridSpan w:val="2"/>
                        <w:vAlign w:val="center"/>
                      </w:tcPr>
                      <w:p>
                        <w:pPr>
                          <w:tabs>
                            <w:tab w:val="left" w:pos="1301"/>
                          </w:tabs>
                          <w:snapToGrid w:val="0"/>
                          <w:jc w:val="center"/>
                          <w:rPr>
                            <w:szCs w:val="21"/>
                          </w:rPr>
                        </w:pPr>
                        <w:r>
                          <w:rPr>
                            <w:rFonts w:hint="eastAsia"/>
                            <w:szCs w:val="21"/>
                          </w:rPr>
                          <w:t>建筑面积约500平方米，主要为浇铸区域，并完善了污染防治措施</w:t>
                        </w:r>
                      </w:p>
                    </w:tc>
                    <w:tc>
                      <w:tcPr>
                        <w:tcW w:w="2074" w:type="dxa"/>
                        <w:vAlign w:val="center"/>
                      </w:tcPr>
                      <w:p>
                        <w:pPr>
                          <w:tabs>
                            <w:tab w:val="left" w:pos="1301"/>
                          </w:tabs>
                          <w:snapToGrid w:val="0"/>
                          <w:jc w:val="center"/>
                          <w:rPr>
                            <w:color w:val="FF0000"/>
                            <w:szCs w:val="21"/>
                          </w:rPr>
                        </w:pPr>
                        <w:r>
                          <w:rPr>
                            <w:rFonts w:hint="eastAsia"/>
                            <w:szCs w:val="21"/>
                          </w:rPr>
                          <w:t>项目在树脂砂车间设有浇铸区域，并设有了相关的污染防护措施，能在生产的同时，保护员工安全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tcPr>
                      <w:p>
                        <w:pPr>
                          <w:pStyle w:val="6"/>
                        </w:pPr>
                      </w:p>
                    </w:tc>
                    <w:tc>
                      <w:tcPr>
                        <w:tcW w:w="779" w:type="dxa"/>
                        <w:vMerge w:val="continue"/>
                      </w:tcPr>
                      <w:p>
                        <w:pPr>
                          <w:tabs>
                            <w:tab w:val="left" w:pos="1301"/>
                          </w:tabs>
                          <w:snapToGrid w:val="0"/>
                          <w:spacing w:line="360" w:lineRule="auto"/>
                          <w:jc w:val="center"/>
                          <w:rPr>
                            <w:sz w:val="24"/>
                          </w:rPr>
                        </w:pPr>
                      </w:p>
                    </w:tc>
                    <w:tc>
                      <w:tcPr>
                        <w:tcW w:w="1559" w:type="dxa"/>
                        <w:gridSpan w:val="3"/>
                        <w:vAlign w:val="center"/>
                      </w:tcPr>
                      <w:p>
                        <w:pPr>
                          <w:tabs>
                            <w:tab w:val="left" w:pos="1301"/>
                          </w:tabs>
                          <w:snapToGrid w:val="0"/>
                          <w:jc w:val="center"/>
                          <w:rPr>
                            <w:szCs w:val="21"/>
                          </w:rPr>
                        </w:pPr>
                        <w:r>
                          <w:rPr>
                            <w:rFonts w:hint="eastAsia"/>
                            <w:szCs w:val="21"/>
                          </w:rPr>
                          <w:t>树脂砂破碎筛分区域</w:t>
                        </w:r>
                      </w:p>
                    </w:tc>
                    <w:tc>
                      <w:tcPr>
                        <w:tcW w:w="2593" w:type="dxa"/>
                        <w:gridSpan w:val="2"/>
                        <w:vAlign w:val="center"/>
                      </w:tcPr>
                      <w:p>
                        <w:pPr>
                          <w:tabs>
                            <w:tab w:val="left" w:pos="1301"/>
                          </w:tabs>
                          <w:snapToGrid w:val="0"/>
                          <w:jc w:val="center"/>
                          <w:rPr>
                            <w:szCs w:val="21"/>
                          </w:rPr>
                        </w:pPr>
                        <w:r>
                          <w:rPr>
                            <w:rFonts w:hint="eastAsia"/>
                            <w:szCs w:val="21"/>
                          </w:rPr>
                          <w:t>建筑面积约400平方米，主要为树脂砂再生区域，主要设备为树脂砂破碎筛分机，将原来的树脂砂落砂工段改为密闭的料斗落砂，并完善了污染防措</w:t>
                        </w:r>
                      </w:p>
                    </w:tc>
                    <w:tc>
                      <w:tcPr>
                        <w:tcW w:w="2074" w:type="dxa"/>
                        <w:vAlign w:val="center"/>
                      </w:tcPr>
                      <w:p>
                        <w:pPr>
                          <w:tabs>
                            <w:tab w:val="left" w:pos="1301"/>
                          </w:tabs>
                          <w:snapToGrid w:val="0"/>
                          <w:jc w:val="center"/>
                          <w:rPr>
                            <w:color w:val="FF0000"/>
                            <w:szCs w:val="21"/>
                          </w:rPr>
                        </w:pPr>
                        <w:r>
                          <w:rPr>
                            <w:rFonts w:hint="eastAsia"/>
                            <w:szCs w:val="21"/>
                          </w:rPr>
                          <w:t>为了再利用，节省原料，设置了树脂砂再生区域，主要是设有树脂砂破碎筛分机，使用了密闭料斗落砂，完善了污染防护措施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2" w:hRule="atLeast"/>
                    </w:trPr>
                    <w:tc>
                      <w:tcPr>
                        <w:tcW w:w="1291" w:type="dxa"/>
                        <w:vMerge w:val="continue"/>
                      </w:tcPr>
                      <w:p>
                        <w:pPr>
                          <w:tabs>
                            <w:tab w:val="left" w:pos="1301"/>
                          </w:tabs>
                          <w:snapToGrid w:val="0"/>
                          <w:spacing w:line="360" w:lineRule="auto"/>
                          <w:jc w:val="center"/>
                          <w:rPr>
                            <w:color w:val="FF0000"/>
                            <w:sz w:val="24"/>
                          </w:rPr>
                        </w:pPr>
                      </w:p>
                    </w:tc>
                    <w:tc>
                      <w:tcPr>
                        <w:tcW w:w="779" w:type="dxa"/>
                        <w:vMerge w:val="continue"/>
                      </w:tcPr>
                      <w:p>
                        <w:pPr>
                          <w:tabs>
                            <w:tab w:val="left" w:pos="1301"/>
                          </w:tabs>
                          <w:snapToGrid w:val="0"/>
                          <w:spacing w:line="360" w:lineRule="auto"/>
                          <w:jc w:val="center"/>
                          <w:rPr>
                            <w:sz w:val="24"/>
                          </w:rPr>
                        </w:pPr>
                      </w:p>
                    </w:tc>
                    <w:tc>
                      <w:tcPr>
                        <w:tcW w:w="1559" w:type="dxa"/>
                        <w:gridSpan w:val="3"/>
                        <w:vAlign w:val="center"/>
                      </w:tcPr>
                      <w:p>
                        <w:pPr>
                          <w:tabs>
                            <w:tab w:val="left" w:pos="1301"/>
                          </w:tabs>
                          <w:snapToGrid w:val="0"/>
                          <w:jc w:val="center"/>
                          <w:rPr>
                            <w:szCs w:val="21"/>
                          </w:rPr>
                        </w:pPr>
                      </w:p>
                      <w:p>
                        <w:pPr>
                          <w:tabs>
                            <w:tab w:val="left" w:pos="1301"/>
                          </w:tabs>
                          <w:snapToGrid w:val="0"/>
                          <w:jc w:val="center"/>
                          <w:rPr>
                            <w:szCs w:val="21"/>
                          </w:rPr>
                        </w:pPr>
                      </w:p>
                      <w:p>
                        <w:pPr>
                          <w:tabs>
                            <w:tab w:val="left" w:pos="1301"/>
                          </w:tabs>
                          <w:snapToGrid w:val="0"/>
                          <w:jc w:val="center"/>
                          <w:rPr>
                            <w:szCs w:val="21"/>
                          </w:rPr>
                        </w:pPr>
                      </w:p>
                      <w:p>
                        <w:pPr>
                          <w:tabs>
                            <w:tab w:val="left" w:pos="1301"/>
                          </w:tabs>
                          <w:snapToGrid w:val="0"/>
                          <w:jc w:val="center"/>
                          <w:rPr>
                            <w:szCs w:val="21"/>
                          </w:rPr>
                        </w:pPr>
                        <w:r>
                          <mc:AlternateContent>
                            <mc:Choice Requires="wps">
                              <w:drawing>
                                <wp:anchor distT="0" distB="0" distL="114300" distR="114300" simplePos="0" relativeHeight="252102656" behindDoc="0" locked="0" layoutInCell="1" allowOverlap="1">
                                  <wp:simplePos x="0" y="0"/>
                                  <wp:positionH relativeFrom="column">
                                    <wp:posOffset>-483235</wp:posOffset>
                                  </wp:positionH>
                                  <wp:positionV relativeFrom="paragraph">
                                    <wp:posOffset>27940</wp:posOffset>
                                  </wp:positionV>
                                  <wp:extent cx="424180" cy="148971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424180" cy="1489710"/>
                                          </a:xfrm>
                                          <a:prstGeom prst="rect">
                                            <a:avLst/>
                                          </a:prstGeom>
                                          <a:noFill/>
                                          <a:ln>
                                            <a:noFill/>
                                          </a:ln>
                                          <a:effectLst/>
                                        </wps:spPr>
                                        <wps:txbx>
                                          <w:txbxContent>
                                            <w:p>
                                              <w:r>
                                                <w:rPr>
                                                  <w:rFonts w:hint="eastAsia"/>
                                                  <w:szCs w:val="21"/>
                                                </w:rPr>
                                                <w:t>树脂砂车间</w:t>
                                              </w:r>
                                            </w:p>
                                          </w:txbxContent>
                                        </wps:txbx>
                                        <wps:bodyPr upright="1"/>
                                      </wps:wsp>
                                    </a:graphicData>
                                  </a:graphic>
                                </wp:anchor>
                              </w:drawing>
                            </mc:Choice>
                            <mc:Fallback>
                              <w:pict>
                                <v:shape id="_x0000_s1026" o:spid="_x0000_s1026" o:spt="202" type="#_x0000_t202" style="position:absolute;left:0pt;margin-left:-38.05pt;margin-top:2.2pt;height:117.3pt;width:33.4pt;z-index:252102656;mso-width-relative:page;mso-height-relative:page;" filled="f" stroked="f" coordsize="21600,21600" o:gfxdata="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J/d05bWAAAACAEAAA8AAAAAAAAAAQAgAAAAIgAA&#10;AGRycy9kb3ducmV2LnhtbFBLAQIUABQAAAAIAIdO4kBXQsicmAEAABIDAAAOAAAAAAAAAAEAIAAA&#10;ACUBAABkcnMvZTJvRG9jLnhtbFBLBQYAAAAABgAGAFkBAAAvBQAAAAA=&#10;">
                                  <v:fill on="f" focussize="0,0"/>
                                  <v:stroke on="f"/>
                                  <v:imagedata o:title=""/>
                                  <o:lock v:ext="edit" aspectratio="f"/>
                                  <v:textbox>
                                    <w:txbxContent>
                                      <w:p>
                                        <w:r>
                                          <w:rPr>
                                            <w:rFonts w:hint="eastAsia"/>
                                            <w:szCs w:val="21"/>
                                          </w:rPr>
                                          <w:t>树脂砂车间</w:t>
                                        </w:r>
                                      </w:p>
                                    </w:txbxContent>
                                  </v:textbox>
                                </v:shape>
                              </w:pict>
                            </mc:Fallback>
                          </mc:AlternateContent>
                        </w:r>
                      </w:p>
                      <w:p>
                        <w:pPr>
                          <w:tabs>
                            <w:tab w:val="left" w:pos="1301"/>
                          </w:tabs>
                          <w:snapToGrid w:val="0"/>
                          <w:jc w:val="center"/>
                          <w:rPr>
                            <w:szCs w:val="21"/>
                          </w:rPr>
                        </w:pPr>
                        <w:r>
                          <w:rPr>
                            <w:rFonts w:hint="eastAsia"/>
                            <w:szCs w:val="21"/>
                          </w:rPr>
                          <w:t>树脂砂混砂造型区域</w:t>
                        </w:r>
                      </w:p>
                    </w:tc>
                    <w:tc>
                      <w:tcPr>
                        <w:tcW w:w="2593" w:type="dxa"/>
                        <w:gridSpan w:val="2"/>
                        <w:vAlign w:val="center"/>
                      </w:tcPr>
                      <w:p>
                        <w:pPr>
                          <w:tabs>
                            <w:tab w:val="left" w:pos="1301"/>
                          </w:tabs>
                          <w:snapToGrid w:val="0"/>
                          <w:jc w:val="center"/>
                          <w:rPr>
                            <w:szCs w:val="21"/>
                          </w:rPr>
                        </w:pPr>
                        <w:r>
                          <w:rPr>
                            <w:rFonts w:hint="eastAsia"/>
                            <w:szCs w:val="21"/>
                          </w:rPr>
                          <w:t>建筑面积约300平方米，主要为树脂砂混砂、造型工段、主要设备为树脂砂混砂一台。建设密闭的房间，将树脂砂混砂、点火干化在密闭的房间作业，完污染防治措施</w:t>
                        </w:r>
                      </w:p>
                    </w:tc>
                    <w:tc>
                      <w:tcPr>
                        <w:tcW w:w="2074" w:type="dxa"/>
                        <w:vAlign w:val="center"/>
                      </w:tcPr>
                      <w:p>
                        <w:pPr>
                          <w:tabs>
                            <w:tab w:val="left" w:pos="1301"/>
                          </w:tabs>
                          <w:snapToGrid w:val="0"/>
                          <w:jc w:val="center"/>
                          <w:rPr>
                            <w:szCs w:val="21"/>
                          </w:rPr>
                        </w:pPr>
                      </w:p>
                      <w:p>
                        <w:pPr>
                          <w:tabs>
                            <w:tab w:val="left" w:pos="1301"/>
                          </w:tabs>
                          <w:snapToGrid w:val="0"/>
                          <w:jc w:val="center"/>
                          <w:rPr>
                            <w:szCs w:val="21"/>
                          </w:rPr>
                        </w:pPr>
                        <w:r>
                          <w:rPr>
                            <w:rFonts w:hint="eastAsia"/>
                            <w:szCs w:val="21"/>
                          </w:rPr>
                          <w:t>树脂砂混砂造型工段主要是设有树脂砂混砂机，</w:t>
                        </w:r>
                        <w:r>
                          <w:rPr>
                            <w:rFonts w:hint="eastAsia"/>
                            <w:color w:val="auto"/>
                            <w:szCs w:val="21"/>
                            <w:highlight w:val="none"/>
                          </w:rPr>
                          <w:t>该工段是在密闭车间进行的混砂、点火、干化等流程，均是密闭空间，可以有效避免污</w:t>
                        </w:r>
                        <w:r>
                          <w:rPr>
                            <w:rFonts w:hint="eastAsia"/>
                            <w:szCs w:val="21"/>
                          </w:rPr>
                          <w:t>染，完善了污染防护措施</w:t>
                        </w:r>
                      </w:p>
                      <w:p>
                        <w:pPr>
                          <w:tabs>
                            <w:tab w:val="left" w:pos="1301"/>
                          </w:tabs>
                          <w:snapToGrid w:val="0"/>
                          <w:jc w:val="center"/>
                          <w:rPr>
                            <w:szCs w:val="21"/>
                          </w:rPr>
                        </w:pPr>
                      </w:p>
                      <w:p>
                        <w:pPr>
                          <w:tabs>
                            <w:tab w:val="left" w:pos="1301"/>
                          </w:tabs>
                          <w:snapToGrid w:val="0"/>
                          <w:jc w:val="center"/>
                          <w:rPr>
                            <w:szCs w:val="21"/>
                          </w:rPr>
                        </w:pPr>
                      </w:p>
                      <w:p>
                        <w:pPr>
                          <w:tabs>
                            <w:tab w:val="left" w:pos="1301"/>
                          </w:tabs>
                          <w:snapToGrid w:val="0"/>
                          <w:jc w:val="center"/>
                          <w:rPr>
                            <w:color w:val="FF0000"/>
                            <w:szCs w:val="21"/>
                          </w:rPr>
                        </w:pPr>
                        <w:r>
                          <mc:AlternateContent>
                            <mc:Choice Requires="wps">
                              <w:drawing>
                                <wp:anchor distT="0" distB="0" distL="114300" distR="114300" simplePos="0" relativeHeight="251965440" behindDoc="0" locked="0" layoutInCell="1" allowOverlap="1">
                                  <wp:simplePos x="0" y="0"/>
                                  <wp:positionH relativeFrom="column">
                                    <wp:posOffset>-45720</wp:posOffset>
                                  </wp:positionH>
                                  <wp:positionV relativeFrom="paragraph">
                                    <wp:posOffset>1144270</wp:posOffset>
                                  </wp:positionV>
                                  <wp:extent cx="1276350" cy="34544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276350" cy="345440"/>
                                          </a:xfrm>
                                          <a:prstGeom prst="rect">
                                            <a:avLst/>
                                          </a:prstGeom>
                                          <a:noFill/>
                                          <a:ln>
                                            <a:noFill/>
                                          </a:ln>
                                          <a:effectLst/>
                                        </wps:spPr>
                                        <wps:txbx>
                                          <w:txbxContent>
                                            <w:p/>
                                          </w:txbxContent>
                                        </wps:txbx>
                                        <wps:bodyPr upright="1"/>
                                      </wps:wsp>
                                    </a:graphicData>
                                  </a:graphic>
                                </wp:anchor>
                              </w:drawing>
                            </mc:Choice>
                            <mc:Fallback>
                              <w:pict>
                                <v:shape id="_x0000_s1026" o:spid="_x0000_s1026" o:spt="202" type="#_x0000_t202" style="position:absolute;left:0pt;margin-left:-3.6pt;margin-top:90.1pt;height:27.2pt;width:100.5pt;z-index:251965440;mso-width-relative:page;mso-height-relative:page;" filled="f" stroked="f" coordsize="21600,21600" o:gfxdata="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&#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HeS9+rXAAAACgEAAA8AAAAAAAAAAQAgAAAAIgAAAGRy&#10;cy9kb3ducmV2LnhtbFBLAQIUABQAAAAIAIdO4kD/+b00lAEAABIDAAAOAAAAAAAAAAEAIAAAACYB&#10;AABkcnMvZTJvRG9jLnhtbFBLBQYAAAAABgAGAFkBAAAsBQAAAAA=&#10;">
                                  <v:fill on="f" focussize="0,0"/>
                                  <v:stroke on="f"/>
                                  <v:imagedata o:title=""/>
                                  <o:lock v:ext="edit" aspectratio="f"/>
                                  <v:textbox>
                                    <w:txbxContent>
                                      <w:p/>
                                    </w:txbxContent>
                                  </v:textbox>
                                </v:shap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trPr>
                    <w:tc>
                      <w:tcPr>
                        <w:tcW w:w="1291" w:type="dxa"/>
                        <w:vMerge w:val="continue"/>
                      </w:tcPr>
                      <w:p>
                        <w:pPr>
                          <w:tabs>
                            <w:tab w:val="left" w:pos="1301"/>
                          </w:tabs>
                          <w:snapToGrid w:val="0"/>
                          <w:spacing w:line="360" w:lineRule="auto"/>
                          <w:jc w:val="center"/>
                          <w:rPr>
                            <w:color w:val="FF0000"/>
                            <w:sz w:val="24"/>
                          </w:rPr>
                        </w:pPr>
                      </w:p>
                    </w:tc>
                    <w:tc>
                      <w:tcPr>
                        <w:tcW w:w="779" w:type="dxa"/>
                        <w:vMerge w:val="restart"/>
                      </w:tcPr>
                      <w:p>
                        <w:pPr>
                          <w:tabs>
                            <w:tab w:val="left" w:pos="1301"/>
                          </w:tabs>
                          <w:snapToGrid w:val="0"/>
                          <w:spacing w:line="360" w:lineRule="auto"/>
                          <w:jc w:val="center"/>
                          <w:rPr>
                            <w:szCs w:val="21"/>
                          </w:rPr>
                        </w:pPr>
                      </w:p>
                      <w:p>
                        <w:pPr>
                          <w:tabs>
                            <w:tab w:val="left" w:pos="1301"/>
                          </w:tabs>
                          <w:snapToGrid w:val="0"/>
                          <w:spacing w:line="360" w:lineRule="auto"/>
                          <w:jc w:val="center"/>
                          <w:rPr>
                            <w:sz w:val="24"/>
                          </w:rPr>
                        </w:pPr>
                        <w:r>
                          <w:rPr>
                            <w:rFonts w:hint="eastAsia"/>
                            <w:szCs w:val="21"/>
                          </w:rPr>
                          <w:t>抛丸打磨车间</w:t>
                        </w:r>
                      </w:p>
                    </w:tc>
                    <w:tc>
                      <w:tcPr>
                        <w:tcW w:w="1559" w:type="dxa"/>
                        <w:gridSpan w:val="3"/>
                        <w:vAlign w:val="center"/>
                      </w:tcPr>
                      <w:p>
                        <w:pPr>
                          <w:tabs>
                            <w:tab w:val="left" w:pos="1301"/>
                          </w:tabs>
                          <w:snapToGrid w:val="0"/>
                          <w:jc w:val="center"/>
                          <w:rPr>
                            <w:color w:val="auto"/>
                            <w:szCs w:val="21"/>
                          </w:rPr>
                        </w:pPr>
                        <w:r>
                          <w:rPr>
                            <w:rFonts w:hint="eastAsia"/>
                            <w:color w:val="auto"/>
                            <w:szCs w:val="21"/>
                          </w:rPr>
                          <w:t>打磨区域</w:t>
                        </w:r>
                      </w:p>
                    </w:tc>
                    <w:tc>
                      <w:tcPr>
                        <w:tcW w:w="2593" w:type="dxa"/>
                        <w:gridSpan w:val="2"/>
                        <w:vMerge w:val="restart"/>
                        <w:vAlign w:val="center"/>
                      </w:tcPr>
                      <w:p>
                        <w:pPr>
                          <w:tabs>
                            <w:tab w:val="left" w:pos="1301"/>
                          </w:tabs>
                          <w:snapToGrid w:val="0"/>
                          <w:jc w:val="center"/>
                          <w:rPr>
                            <w:color w:val="auto"/>
                            <w:szCs w:val="21"/>
                          </w:rPr>
                        </w:pPr>
                        <w:r>
                          <w:rPr>
                            <w:rFonts w:hint="eastAsia"/>
                            <w:color w:val="auto"/>
                            <w:szCs w:val="21"/>
                          </w:rPr>
                          <w:t>为减少抛丸打磨区域对项目东侧的影响，现将抛丸打磨车间搬至项目区西侧，远离东侧居民点布设，建筑面积约300平方米，主要设备为3台抛丸机，6个打磨工位</w:t>
                        </w:r>
                      </w:p>
                    </w:tc>
                    <w:tc>
                      <w:tcPr>
                        <w:tcW w:w="2074" w:type="dxa"/>
                        <w:vMerge w:val="restart"/>
                        <w:vAlign w:val="center"/>
                      </w:tcPr>
                      <w:p>
                        <w:pPr>
                          <w:tabs>
                            <w:tab w:val="left" w:pos="1301"/>
                          </w:tabs>
                          <w:snapToGrid w:val="0"/>
                          <w:jc w:val="center"/>
                          <w:rPr>
                            <w:color w:val="auto"/>
                            <w:szCs w:val="21"/>
                          </w:rPr>
                        </w:pPr>
                        <w:r>
                          <w:rPr>
                            <w:rFonts w:hint="eastAsia"/>
                            <w:color w:val="auto"/>
                            <w:szCs w:val="21"/>
                          </w:rPr>
                          <w:t>厂区为了不影响周边居民点布设，现将抛丸打磨车间搬至项目西侧，远离东侧的居民布设点，设有抛丸机和打磨工段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tcPr>
                      <w:p>
                        <w:pPr>
                          <w:tabs>
                            <w:tab w:val="left" w:pos="1301"/>
                          </w:tabs>
                          <w:snapToGrid w:val="0"/>
                          <w:spacing w:line="360" w:lineRule="auto"/>
                          <w:jc w:val="center"/>
                          <w:rPr>
                            <w:color w:val="FF0000"/>
                            <w:sz w:val="24"/>
                          </w:rPr>
                        </w:pPr>
                      </w:p>
                    </w:tc>
                    <w:tc>
                      <w:tcPr>
                        <w:tcW w:w="779" w:type="dxa"/>
                        <w:vMerge w:val="continue"/>
                      </w:tcPr>
                      <w:p>
                        <w:pPr>
                          <w:tabs>
                            <w:tab w:val="left" w:pos="1301"/>
                          </w:tabs>
                          <w:snapToGrid w:val="0"/>
                          <w:spacing w:line="360" w:lineRule="auto"/>
                          <w:jc w:val="center"/>
                          <w:rPr>
                            <w:sz w:val="24"/>
                          </w:rPr>
                        </w:pPr>
                      </w:p>
                    </w:tc>
                    <w:tc>
                      <w:tcPr>
                        <w:tcW w:w="1559" w:type="dxa"/>
                        <w:gridSpan w:val="3"/>
                        <w:vAlign w:val="center"/>
                      </w:tcPr>
                      <w:p>
                        <w:pPr>
                          <w:tabs>
                            <w:tab w:val="left" w:pos="1301"/>
                          </w:tabs>
                          <w:snapToGrid w:val="0"/>
                          <w:jc w:val="center"/>
                          <w:rPr>
                            <w:szCs w:val="21"/>
                          </w:rPr>
                        </w:pPr>
                        <w:r>
                          <w:rPr>
                            <w:rFonts w:hint="eastAsia"/>
                            <w:szCs w:val="21"/>
                          </w:rPr>
                          <w:t>抛丸区域</w:t>
                        </w:r>
                      </w:p>
                    </w:tc>
                    <w:tc>
                      <w:tcPr>
                        <w:tcW w:w="2593" w:type="dxa"/>
                        <w:gridSpan w:val="2"/>
                        <w:vMerge w:val="continue"/>
                        <w:vAlign w:val="center"/>
                      </w:tcPr>
                      <w:p>
                        <w:pPr>
                          <w:tabs>
                            <w:tab w:val="left" w:pos="1301"/>
                          </w:tabs>
                          <w:snapToGrid w:val="0"/>
                          <w:jc w:val="center"/>
                          <w:rPr>
                            <w:szCs w:val="21"/>
                          </w:rPr>
                        </w:pPr>
                      </w:p>
                    </w:tc>
                    <w:tc>
                      <w:tcPr>
                        <w:tcW w:w="2074" w:type="dxa"/>
                        <w:vMerge w:val="continue"/>
                        <w:vAlign w:val="center"/>
                      </w:tcPr>
                      <w:p>
                        <w:pPr>
                          <w:tabs>
                            <w:tab w:val="left" w:pos="1301"/>
                          </w:tabs>
                          <w:snapToGrid w:val="0"/>
                          <w:jc w:val="center"/>
                          <w:rPr>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tcPr>
                      <w:p>
                        <w:pPr>
                          <w:tabs>
                            <w:tab w:val="left" w:pos="1301"/>
                          </w:tabs>
                          <w:snapToGrid w:val="0"/>
                          <w:spacing w:line="360" w:lineRule="auto"/>
                          <w:jc w:val="center"/>
                          <w:rPr>
                            <w:color w:val="FF0000"/>
                            <w:sz w:val="24"/>
                          </w:rPr>
                        </w:pPr>
                      </w:p>
                    </w:tc>
                    <w:tc>
                      <w:tcPr>
                        <w:tcW w:w="2338" w:type="dxa"/>
                        <w:gridSpan w:val="4"/>
                        <w:vAlign w:val="center"/>
                      </w:tcPr>
                      <w:p>
                        <w:pPr>
                          <w:tabs>
                            <w:tab w:val="left" w:pos="1301"/>
                          </w:tabs>
                          <w:snapToGrid w:val="0"/>
                          <w:jc w:val="center"/>
                          <w:rPr>
                            <w:szCs w:val="21"/>
                          </w:rPr>
                        </w:pPr>
                        <w:r>
                          <w:rPr>
                            <w:rFonts w:hint="eastAsia"/>
                            <w:szCs w:val="21"/>
                          </w:rPr>
                          <w:t>1#金加工车间</w:t>
                        </w:r>
                      </w:p>
                    </w:tc>
                    <w:tc>
                      <w:tcPr>
                        <w:tcW w:w="2593" w:type="dxa"/>
                        <w:gridSpan w:val="2"/>
                        <w:vAlign w:val="center"/>
                      </w:tcPr>
                      <w:p>
                        <w:pPr>
                          <w:tabs>
                            <w:tab w:val="left" w:pos="1301"/>
                          </w:tabs>
                          <w:snapToGrid w:val="0"/>
                          <w:jc w:val="center"/>
                          <w:rPr>
                            <w:szCs w:val="21"/>
                          </w:rPr>
                        </w:pPr>
                        <w:r>
                          <w:rPr>
                            <w:rFonts w:hint="eastAsia"/>
                            <w:szCs w:val="21"/>
                          </w:rPr>
                          <w:t>建筑面积约1400平方米，主要为金加工车间，主要设有车床12台，钻床22台，铣床5台，刨床15台，由于生产所需，1#金加工车间配有1台抛丸机，配套污染防治措施</w:t>
                        </w:r>
                      </w:p>
                    </w:tc>
                    <w:tc>
                      <w:tcPr>
                        <w:tcW w:w="2074" w:type="dxa"/>
                        <w:vAlign w:val="center"/>
                      </w:tcPr>
                      <w:p>
                        <w:pPr>
                          <w:tabs>
                            <w:tab w:val="left" w:pos="1301"/>
                          </w:tabs>
                          <w:snapToGrid w:val="0"/>
                          <w:rPr>
                            <w:color w:val="FF0000"/>
                            <w:sz w:val="24"/>
                          </w:rPr>
                        </w:pPr>
                        <w:r>
                          <w:rPr>
                            <w:szCs w:val="21"/>
                          </w:rPr>
                          <w:t>项目设有3个</w:t>
                        </w:r>
                        <w:r>
                          <w:rPr>
                            <w:rFonts w:hint="eastAsia"/>
                            <w:szCs w:val="21"/>
                          </w:rPr>
                          <w:t>金加工车间，1#金加工车间主要设有车床、铣床、刨床，为了满足生产所需，配有一台抛丸机，并加强了污染防治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tcPr>
                      <w:p>
                        <w:pPr>
                          <w:tabs>
                            <w:tab w:val="left" w:pos="1301"/>
                          </w:tabs>
                          <w:snapToGrid w:val="0"/>
                          <w:spacing w:line="360" w:lineRule="auto"/>
                          <w:jc w:val="center"/>
                          <w:rPr>
                            <w:color w:val="FF0000"/>
                            <w:sz w:val="24"/>
                          </w:rPr>
                        </w:pPr>
                      </w:p>
                    </w:tc>
                    <w:tc>
                      <w:tcPr>
                        <w:tcW w:w="2338" w:type="dxa"/>
                        <w:gridSpan w:val="4"/>
                        <w:vAlign w:val="center"/>
                      </w:tcPr>
                      <w:p>
                        <w:pPr>
                          <w:tabs>
                            <w:tab w:val="left" w:pos="1301"/>
                          </w:tabs>
                          <w:snapToGrid w:val="0"/>
                          <w:jc w:val="center"/>
                          <w:rPr>
                            <w:szCs w:val="21"/>
                          </w:rPr>
                        </w:pPr>
                      </w:p>
                      <w:p>
                        <w:pPr>
                          <w:tabs>
                            <w:tab w:val="left" w:pos="1301"/>
                          </w:tabs>
                          <w:snapToGrid w:val="0"/>
                          <w:jc w:val="center"/>
                          <w:rPr>
                            <w:szCs w:val="21"/>
                          </w:rPr>
                        </w:pPr>
                      </w:p>
                      <w:p>
                        <w:pPr>
                          <w:tabs>
                            <w:tab w:val="left" w:pos="1301"/>
                          </w:tabs>
                          <w:snapToGrid w:val="0"/>
                          <w:jc w:val="center"/>
                          <w:rPr>
                            <w:szCs w:val="21"/>
                          </w:rPr>
                        </w:pPr>
                        <w:r>
                          <w:rPr>
                            <w:szCs w:val="21"/>
                          </w:rPr>
                          <mc:AlternateContent>
                            <mc:Choice Requires="wps">
                              <w:drawing>
                                <wp:anchor distT="0" distB="0" distL="114300" distR="114300" simplePos="0" relativeHeight="251964416" behindDoc="0" locked="0" layoutInCell="1" allowOverlap="1">
                                  <wp:simplePos x="0" y="0"/>
                                  <wp:positionH relativeFrom="column">
                                    <wp:posOffset>-715010</wp:posOffset>
                                  </wp:positionH>
                                  <wp:positionV relativeFrom="paragraph">
                                    <wp:posOffset>89535</wp:posOffset>
                                  </wp:positionV>
                                  <wp:extent cx="534035" cy="1437005"/>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534035" cy="1437005"/>
                                          </a:xfrm>
                                          <a:prstGeom prst="rect">
                                            <a:avLst/>
                                          </a:prstGeom>
                                          <a:noFill/>
                                          <a:ln>
                                            <a:noFill/>
                                          </a:ln>
                                          <a:effectLst/>
                                        </wps:spPr>
                                        <wps:txbx>
                                          <w:txbxContent>
                                            <w:p>
                                              <w:pPr>
                                                <w:jc w:val="center"/>
                                              </w:pPr>
                                              <w:r>
                                                <w:rPr>
                                                  <w:rFonts w:hint="eastAsia"/>
                                                  <w:szCs w:val="21"/>
                                                </w:rPr>
                                                <w:t>主体工程</w:t>
                                              </w:r>
                                            </w:p>
                                          </w:txbxContent>
                                        </wps:txbx>
                                        <wps:bodyPr upright="1"/>
                                      </wps:wsp>
                                    </a:graphicData>
                                  </a:graphic>
                                </wp:anchor>
                              </w:drawing>
                            </mc:Choice>
                            <mc:Fallback>
                              <w:pict>
                                <v:shape id="_x0000_s1026" o:spid="_x0000_s1026" o:spt="202" type="#_x0000_t202" style="position:absolute;left:0pt;margin-left:-56.3pt;margin-top:7.05pt;height:113.15pt;width:42.05pt;z-index:251964416;mso-width-relative:page;mso-height-relative:page;" filled="f" stroked="f" coordsize="21600,21600" o:gfxdata="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H3b33bXAAAACwEAAA8AAAAAAAAAAQAgAAAAIgAAAGRy&#10;cy9kb3ducmV2LnhtbFBLAQIUABQAAAAIAIdO4kBvOXprlAEAABIDAAAOAAAAAAAAAAEAIAAAACYB&#10;AABkcnMvZTJvRG9jLnhtbFBLBQYAAAAABgAGAFkBAAAsBQAAAAA=&#10;">
                                  <v:fill on="f" focussize="0,0"/>
                                  <v:stroke on="f"/>
                                  <v:imagedata o:title=""/>
                                  <o:lock v:ext="edit" aspectratio="f"/>
                                  <v:textbox>
                                    <w:txbxContent>
                                      <w:p>
                                        <w:pPr>
                                          <w:jc w:val="center"/>
                                        </w:pPr>
                                        <w:r>
                                          <w:rPr>
                                            <w:rFonts w:hint="eastAsia"/>
                                            <w:szCs w:val="21"/>
                                          </w:rPr>
                                          <w:t>主体工程</w:t>
                                        </w:r>
                                      </w:p>
                                    </w:txbxContent>
                                  </v:textbox>
                                </v:shape>
                              </w:pict>
                            </mc:Fallback>
                          </mc:AlternateContent>
                        </w:r>
                      </w:p>
                      <w:p>
                        <w:pPr>
                          <w:tabs>
                            <w:tab w:val="left" w:pos="1301"/>
                          </w:tabs>
                          <w:snapToGrid w:val="0"/>
                          <w:jc w:val="center"/>
                          <w:rPr>
                            <w:szCs w:val="21"/>
                          </w:rPr>
                        </w:pPr>
                        <w:r>
                          <w:rPr>
                            <w:rFonts w:hint="eastAsia"/>
                            <w:szCs w:val="21"/>
                          </w:rPr>
                          <w:t>2#金加工车间</w:t>
                        </w:r>
                      </w:p>
                    </w:tc>
                    <w:tc>
                      <w:tcPr>
                        <w:tcW w:w="2593" w:type="dxa"/>
                        <w:gridSpan w:val="2"/>
                        <w:vAlign w:val="center"/>
                      </w:tcPr>
                      <w:p>
                        <w:pPr>
                          <w:tabs>
                            <w:tab w:val="left" w:pos="1301"/>
                          </w:tabs>
                          <w:snapToGrid w:val="0"/>
                          <w:jc w:val="center"/>
                          <w:rPr>
                            <w:szCs w:val="21"/>
                          </w:rPr>
                        </w:pPr>
                        <w:r>
                          <w:rPr>
                            <w:rFonts w:hint="eastAsia"/>
                            <w:szCs w:val="21"/>
                          </w:rPr>
                          <w:t>建筑面积约700平方米，主要为精加工车间，主要设备为车床11台，铣床3台，磨床一台，钻床25台，数控车床8台，立式加工中心6台</w:t>
                        </w:r>
                      </w:p>
                    </w:tc>
                    <w:tc>
                      <w:tcPr>
                        <w:tcW w:w="2074" w:type="dxa"/>
                      </w:tcPr>
                      <w:p>
                        <w:pPr>
                          <w:tabs>
                            <w:tab w:val="left" w:pos="1301"/>
                          </w:tabs>
                          <w:snapToGrid w:val="0"/>
                          <w:rPr>
                            <w:rFonts w:hint="eastAsia" w:eastAsia="宋体"/>
                            <w:color w:val="FF0000"/>
                            <w:sz w:val="24"/>
                            <w:lang w:eastAsia="zh-CN"/>
                          </w:rPr>
                        </w:pPr>
                        <w:r>
                          <w:rPr>
                            <w:rFonts w:hint="eastAsia"/>
                            <w:szCs w:val="21"/>
                          </w:rPr>
                          <w:t>与1#金加工车间相似，主要设有车床，铣床，刨床并增加了数控车床和立式加工中心</w:t>
                        </w:r>
                        <w:r>
                          <w:rPr>
                            <w:rFonts w:hint="eastAsia"/>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tcPr>
                      <w:p>
                        <w:pPr>
                          <w:tabs>
                            <w:tab w:val="left" w:pos="1301"/>
                          </w:tabs>
                          <w:snapToGrid w:val="0"/>
                          <w:spacing w:line="360" w:lineRule="auto"/>
                          <w:jc w:val="center"/>
                          <w:rPr>
                            <w:color w:val="FF0000"/>
                            <w:sz w:val="24"/>
                          </w:rPr>
                        </w:pPr>
                      </w:p>
                    </w:tc>
                    <w:tc>
                      <w:tcPr>
                        <w:tcW w:w="2338" w:type="dxa"/>
                        <w:gridSpan w:val="4"/>
                        <w:vAlign w:val="center"/>
                      </w:tcPr>
                      <w:p>
                        <w:pPr>
                          <w:tabs>
                            <w:tab w:val="left" w:pos="1301"/>
                          </w:tabs>
                          <w:snapToGrid w:val="0"/>
                          <w:jc w:val="center"/>
                          <w:rPr>
                            <w:szCs w:val="21"/>
                          </w:rPr>
                        </w:pPr>
                        <w:r>
                          <w:rPr>
                            <w:rFonts w:hint="eastAsia"/>
                            <w:szCs w:val="21"/>
                          </w:rPr>
                          <w:t>3#金加工车间</w:t>
                        </w:r>
                      </w:p>
                    </w:tc>
                    <w:tc>
                      <w:tcPr>
                        <w:tcW w:w="2593" w:type="dxa"/>
                        <w:gridSpan w:val="2"/>
                        <w:vAlign w:val="center"/>
                      </w:tcPr>
                      <w:p>
                        <w:pPr>
                          <w:tabs>
                            <w:tab w:val="left" w:pos="1301"/>
                          </w:tabs>
                          <w:snapToGrid w:val="0"/>
                          <w:jc w:val="center"/>
                          <w:rPr>
                            <w:szCs w:val="21"/>
                          </w:rPr>
                        </w:pPr>
                        <w:r>
                          <w:rPr>
                            <w:rFonts w:hint="eastAsia"/>
                            <w:szCs w:val="21"/>
                          </w:rPr>
                          <w:t>建筑面积约400平方米，主要为精加工完成半成品堆放车间</w:t>
                        </w:r>
                      </w:p>
                    </w:tc>
                    <w:tc>
                      <w:tcPr>
                        <w:tcW w:w="2074" w:type="dxa"/>
                      </w:tcPr>
                      <w:p>
                        <w:pPr>
                          <w:tabs>
                            <w:tab w:val="left" w:pos="1301"/>
                          </w:tabs>
                          <w:snapToGrid w:val="0"/>
                          <w:rPr>
                            <w:color w:val="FF0000"/>
                            <w:sz w:val="24"/>
                          </w:rPr>
                        </w:pPr>
                        <w:r>
                          <w:rPr>
                            <w:rFonts w:hint="eastAsia"/>
                            <w:szCs w:val="21"/>
                          </w:rPr>
                          <w:t>3#金加工车间主要是为精加工完成半成品的堆放车间，用于堆放半成品，方便员工加工，分工明细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tcPr>
                      <w:p>
                        <w:pPr>
                          <w:tabs>
                            <w:tab w:val="left" w:pos="1301"/>
                          </w:tabs>
                          <w:snapToGrid w:val="0"/>
                          <w:spacing w:line="360" w:lineRule="auto"/>
                          <w:jc w:val="center"/>
                          <w:rPr>
                            <w:color w:val="FF0000"/>
                            <w:sz w:val="24"/>
                          </w:rPr>
                        </w:pPr>
                      </w:p>
                    </w:tc>
                    <w:tc>
                      <w:tcPr>
                        <w:tcW w:w="2338" w:type="dxa"/>
                        <w:gridSpan w:val="4"/>
                        <w:vAlign w:val="center"/>
                      </w:tcPr>
                      <w:p>
                        <w:pPr>
                          <w:tabs>
                            <w:tab w:val="left" w:pos="1301"/>
                          </w:tabs>
                          <w:snapToGrid w:val="0"/>
                          <w:jc w:val="center"/>
                          <w:rPr>
                            <w:szCs w:val="21"/>
                          </w:rPr>
                        </w:pPr>
                        <w:r>
                          <w:rPr>
                            <w:rFonts w:hint="eastAsia"/>
                            <w:szCs w:val="21"/>
                          </w:rPr>
                          <w:t>射芯车间</w:t>
                        </w:r>
                      </w:p>
                    </w:tc>
                    <w:tc>
                      <w:tcPr>
                        <w:tcW w:w="2593" w:type="dxa"/>
                        <w:gridSpan w:val="2"/>
                        <w:vAlign w:val="center"/>
                      </w:tcPr>
                      <w:p>
                        <w:pPr>
                          <w:tabs>
                            <w:tab w:val="left" w:pos="1301"/>
                          </w:tabs>
                          <w:snapToGrid w:val="0"/>
                          <w:jc w:val="center"/>
                          <w:rPr>
                            <w:szCs w:val="21"/>
                          </w:rPr>
                        </w:pPr>
                        <w:r>
                          <w:rPr>
                            <w:rFonts w:hint="eastAsia"/>
                            <w:szCs w:val="21"/>
                          </w:rPr>
                          <w:t>建筑面积约500平方米，主要为覆膜射芯工段，主要为设备射芯机8台</w:t>
                        </w:r>
                      </w:p>
                    </w:tc>
                    <w:tc>
                      <w:tcPr>
                        <w:tcW w:w="2074" w:type="dxa"/>
                      </w:tcPr>
                      <w:p>
                        <w:pPr>
                          <w:tabs>
                            <w:tab w:val="left" w:pos="1301"/>
                          </w:tabs>
                          <w:snapToGrid w:val="0"/>
                          <w:rPr>
                            <w:rFonts w:hint="eastAsia" w:eastAsia="宋体"/>
                            <w:color w:val="FF0000"/>
                            <w:sz w:val="24"/>
                            <w:lang w:eastAsia="zh-CN"/>
                          </w:rPr>
                        </w:pPr>
                        <w:r>
                          <w:rPr>
                            <w:rFonts w:hint="eastAsia"/>
                            <w:szCs w:val="21"/>
                          </w:rPr>
                          <w:t>射芯车间主要应用覆膜砂射芯工段，主要设备是射芯机</w:t>
                        </w:r>
                        <w:r>
                          <w:rPr>
                            <w:rFonts w:hint="eastAsia"/>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trPr>
                    <w:tc>
                      <w:tcPr>
                        <w:tcW w:w="1291" w:type="dxa"/>
                        <w:vMerge w:val="restart"/>
                        <w:vAlign w:val="center"/>
                      </w:tcPr>
                      <w:p>
                        <w:pPr>
                          <w:tabs>
                            <w:tab w:val="left" w:pos="1301"/>
                          </w:tabs>
                          <w:snapToGrid w:val="0"/>
                          <w:jc w:val="center"/>
                          <w:rPr>
                            <w:szCs w:val="21"/>
                          </w:rPr>
                        </w:pPr>
                        <w:r>
                          <w:rPr>
                            <w:szCs w:val="21"/>
                          </w:rPr>
                          <w:t>辅助工程</w:t>
                        </w:r>
                      </w:p>
                    </w:tc>
                    <w:tc>
                      <w:tcPr>
                        <w:tcW w:w="2338" w:type="dxa"/>
                        <w:gridSpan w:val="4"/>
                        <w:vAlign w:val="center"/>
                      </w:tcPr>
                      <w:p>
                        <w:pPr>
                          <w:tabs>
                            <w:tab w:val="left" w:pos="1301"/>
                          </w:tabs>
                          <w:snapToGrid w:val="0"/>
                          <w:jc w:val="center"/>
                          <w:rPr>
                            <w:szCs w:val="21"/>
                          </w:rPr>
                        </w:pPr>
                        <w:r>
                          <w:rPr>
                            <w:rFonts w:hint="eastAsia"/>
                            <w:szCs w:val="21"/>
                          </w:rPr>
                          <w:t>1#综合办公</w:t>
                        </w:r>
                      </w:p>
                      <w:p>
                        <w:pPr>
                          <w:tabs>
                            <w:tab w:val="left" w:pos="1301"/>
                          </w:tabs>
                          <w:snapToGrid w:val="0"/>
                          <w:jc w:val="center"/>
                          <w:rPr>
                            <w:szCs w:val="21"/>
                          </w:rPr>
                        </w:pPr>
                        <w:r>
                          <w:rPr>
                            <w:rFonts w:hint="eastAsia"/>
                            <w:szCs w:val="21"/>
                          </w:rPr>
                          <w:t>楼</w:t>
                        </w:r>
                      </w:p>
                    </w:tc>
                    <w:tc>
                      <w:tcPr>
                        <w:tcW w:w="2593" w:type="dxa"/>
                        <w:gridSpan w:val="2"/>
                        <w:vAlign w:val="center"/>
                      </w:tcPr>
                      <w:p>
                        <w:pPr>
                          <w:tabs>
                            <w:tab w:val="left" w:pos="1301"/>
                          </w:tabs>
                          <w:snapToGrid w:val="0"/>
                          <w:jc w:val="center"/>
                          <w:rPr>
                            <w:szCs w:val="21"/>
                          </w:rPr>
                        </w:pPr>
                        <w:r>
                          <w:rPr>
                            <w:rFonts w:hint="eastAsia"/>
                            <w:szCs w:val="21"/>
                          </w:rPr>
                          <w:t>一层，建筑面积约为600平方米</w:t>
                        </w:r>
                      </w:p>
                    </w:tc>
                    <w:tc>
                      <w:tcPr>
                        <w:tcW w:w="2074" w:type="dxa"/>
                        <w:vAlign w:val="center"/>
                      </w:tcPr>
                      <w:p>
                        <w:pPr>
                          <w:tabs>
                            <w:tab w:val="left" w:pos="1301"/>
                          </w:tabs>
                          <w:snapToGrid w:val="0"/>
                          <w:rPr>
                            <w:szCs w:val="21"/>
                          </w:rPr>
                        </w:pPr>
                        <w:r>
                          <w:rPr>
                            <w:rFonts w:hint="eastAsia"/>
                            <w:szCs w:val="21"/>
                          </w:rPr>
                          <w:t>项目设有综合办公楼，建筑一层，用于办公用地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8" w:hRule="atLeast"/>
                    </w:trPr>
                    <w:tc>
                      <w:tcPr>
                        <w:tcW w:w="1291" w:type="dxa"/>
                        <w:vMerge w:val="continue"/>
                        <w:vAlign w:val="center"/>
                      </w:tcPr>
                      <w:p>
                        <w:pPr>
                          <w:tabs>
                            <w:tab w:val="left" w:pos="1301"/>
                          </w:tabs>
                          <w:snapToGrid w:val="0"/>
                          <w:jc w:val="center"/>
                          <w:rPr>
                            <w:szCs w:val="21"/>
                          </w:rPr>
                        </w:pPr>
                      </w:p>
                    </w:tc>
                    <w:tc>
                      <w:tcPr>
                        <w:tcW w:w="2338" w:type="dxa"/>
                        <w:gridSpan w:val="4"/>
                        <w:vAlign w:val="center"/>
                      </w:tcPr>
                      <w:p>
                        <w:pPr>
                          <w:tabs>
                            <w:tab w:val="left" w:pos="1301"/>
                          </w:tabs>
                          <w:snapToGrid w:val="0"/>
                          <w:jc w:val="center"/>
                          <w:rPr>
                            <w:szCs w:val="21"/>
                          </w:rPr>
                        </w:pPr>
                        <w:r>
                          <w:rPr>
                            <w:rFonts w:hint="eastAsia"/>
                            <w:szCs w:val="21"/>
                          </w:rPr>
                          <w:t>2#综合办公</w:t>
                        </w:r>
                      </w:p>
                      <w:p>
                        <w:pPr>
                          <w:tabs>
                            <w:tab w:val="left" w:pos="1301"/>
                          </w:tabs>
                          <w:snapToGrid w:val="0"/>
                          <w:jc w:val="center"/>
                          <w:rPr>
                            <w:szCs w:val="21"/>
                          </w:rPr>
                        </w:pPr>
                        <w:r>
                          <w:rPr>
                            <w:rFonts w:hint="eastAsia"/>
                            <w:szCs w:val="21"/>
                          </w:rPr>
                          <w:t>楼</w:t>
                        </w:r>
                      </w:p>
                    </w:tc>
                    <w:tc>
                      <w:tcPr>
                        <w:tcW w:w="2593" w:type="dxa"/>
                        <w:gridSpan w:val="2"/>
                        <w:vAlign w:val="center"/>
                      </w:tcPr>
                      <w:p>
                        <w:pPr>
                          <w:tabs>
                            <w:tab w:val="left" w:pos="1301"/>
                          </w:tabs>
                          <w:snapToGrid w:val="0"/>
                          <w:jc w:val="center"/>
                          <w:rPr>
                            <w:szCs w:val="21"/>
                          </w:rPr>
                        </w:pPr>
                        <w:r>
                          <w:rPr>
                            <w:rFonts w:hint="eastAsia"/>
                            <w:szCs w:val="21"/>
                          </w:rPr>
                          <w:t>一层，建筑面积约为500平方米</w:t>
                        </w:r>
                      </w:p>
                    </w:tc>
                    <w:tc>
                      <w:tcPr>
                        <w:tcW w:w="2074" w:type="dxa"/>
                        <w:vAlign w:val="center"/>
                      </w:tcPr>
                      <w:p>
                        <w:pPr>
                          <w:tabs>
                            <w:tab w:val="left" w:pos="1301"/>
                          </w:tabs>
                          <w:snapToGrid w:val="0"/>
                          <w:rPr>
                            <w:szCs w:val="21"/>
                          </w:rPr>
                        </w:pPr>
                        <w:r>
                          <w:rPr>
                            <w:rFonts w:hint="eastAsia"/>
                            <w:szCs w:val="21"/>
                          </w:rPr>
                          <w:t>厂区设有两间办公楼。2#办公楼和1#同在一层，便于领导办公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trPr>
                    <w:tc>
                      <w:tcPr>
                        <w:tcW w:w="1291" w:type="dxa"/>
                        <w:vMerge w:val="restart"/>
                        <w:vAlign w:val="center"/>
                      </w:tcPr>
                      <w:p>
                        <w:pPr>
                          <w:tabs>
                            <w:tab w:val="left" w:pos="1301"/>
                          </w:tabs>
                          <w:snapToGrid w:val="0"/>
                          <w:jc w:val="center"/>
                          <w:rPr>
                            <w:szCs w:val="21"/>
                          </w:rPr>
                        </w:pPr>
                        <w:r>
                          <w:rPr>
                            <w:rFonts w:hint="eastAsia"/>
                            <w:szCs w:val="21"/>
                          </w:rPr>
                          <w:t>公用工程</w:t>
                        </w:r>
                      </w:p>
                    </w:tc>
                    <w:tc>
                      <w:tcPr>
                        <w:tcW w:w="2338" w:type="dxa"/>
                        <w:gridSpan w:val="4"/>
                        <w:vAlign w:val="center"/>
                      </w:tcPr>
                      <w:p>
                        <w:pPr>
                          <w:tabs>
                            <w:tab w:val="left" w:pos="1301"/>
                          </w:tabs>
                          <w:snapToGrid w:val="0"/>
                          <w:jc w:val="center"/>
                          <w:rPr>
                            <w:szCs w:val="21"/>
                          </w:rPr>
                        </w:pPr>
                        <w:r>
                          <w:rPr>
                            <w:rFonts w:hint="eastAsia"/>
                            <w:szCs w:val="21"/>
                          </w:rPr>
                          <w:t>给水</w:t>
                        </w:r>
                      </w:p>
                    </w:tc>
                    <w:tc>
                      <w:tcPr>
                        <w:tcW w:w="2593" w:type="dxa"/>
                        <w:gridSpan w:val="2"/>
                        <w:vAlign w:val="center"/>
                      </w:tcPr>
                      <w:p>
                        <w:pPr>
                          <w:tabs>
                            <w:tab w:val="left" w:pos="1301"/>
                          </w:tabs>
                          <w:snapToGrid w:val="0"/>
                          <w:jc w:val="center"/>
                          <w:rPr>
                            <w:szCs w:val="21"/>
                          </w:rPr>
                        </w:pPr>
                        <w:r>
                          <w:rPr>
                            <w:rFonts w:hint="eastAsia"/>
                            <w:szCs w:val="21"/>
                          </w:rPr>
                          <w:t>给水量：t/a，消防、绿化和生活用水均来自环峰镇供水管网</w:t>
                        </w:r>
                      </w:p>
                    </w:tc>
                    <w:tc>
                      <w:tcPr>
                        <w:tcW w:w="2074" w:type="dxa"/>
                        <w:vAlign w:val="center"/>
                      </w:tcPr>
                      <w:p>
                        <w:pPr>
                          <w:tabs>
                            <w:tab w:val="left" w:pos="1301"/>
                          </w:tabs>
                          <w:snapToGrid w:val="0"/>
                          <w:jc w:val="center"/>
                          <w:rPr>
                            <w:szCs w:val="21"/>
                          </w:rPr>
                        </w:pPr>
                        <w:r>
                          <w:rPr>
                            <w:rFonts w:hint="eastAsia"/>
                            <w:szCs w:val="21"/>
                          </w:rPr>
                          <w:t>厂区用水主要依附环峰镇供水管网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2338" w:type="dxa"/>
                        <w:gridSpan w:val="4"/>
                        <w:vAlign w:val="center"/>
                      </w:tcPr>
                      <w:p>
                        <w:pPr>
                          <w:tabs>
                            <w:tab w:val="left" w:pos="1301"/>
                          </w:tabs>
                          <w:snapToGrid w:val="0"/>
                          <w:jc w:val="center"/>
                          <w:rPr>
                            <w:szCs w:val="21"/>
                          </w:rPr>
                        </w:pPr>
                        <w:r>
                          <w:rPr>
                            <w:rFonts w:hint="eastAsia"/>
                            <w:szCs w:val="21"/>
                          </w:rPr>
                          <w:t>排水</w:t>
                        </w:r>
                      </w:p>
                    </w:tc>
                    <w:tc>
                      <w:tcPr>
                        <w:tcW w:w="2593" w:type="dxa"/>
                        <w:gridSpan w:val="2"/>
                        <w:vAlign w:val="center"/>
                      </w:tcPr>
                      <w:p>
                        <w:pPr>
                          <w:tabs>
                            <w:tab w:val="left" w:pos="1301"/>
                          </w:tabs>
                          <w:snapToGrid w:val="0"/>
                          <w:jc w:val="center"/>
                          <w:rPr>
                            <w:szCs w:val="21"/>
                          </w:rPr>
                        </w:pPr>
                        <w:r>
                          <w:rPr>
                            <w:rFonts w:hint="eastAsia"/>
                            <w:szCs w:val="21"/>
                          </w:rPr>
                          <w:t>排水量：1762t/a，食堂废水经隔油池处理后与职工生活污水经厂内地埋式污水处理达标后排放</w:t>
                        </w:r>
                      </w:p>
                    </w:tc>
                    <w:tc>
                      <w:tcPr>
                        <w:tcW w:w="2074" w:type="dxa"/>
                        <w:vAlign w:val="center"/>
                      </w:tcPr>
                      <w:p>
                        <w:pPr>
                          <w:tabs>
                            <w:tab w:val="left" w:pos="1301"/>
                          </w:tabs>
                          <w:snapToGrid w:val="0"/>
                          <w:jc w:val="center"/>
                          <w:rPr>
                            <w:rFonts w:hint="default" w:eastAsia="宋体"/>
                            <w:szCs w:val="21"/>
                            <w:lang w:val="en-US" w:eastAsia="zh-CN"/>
                          </w:rPr>
                        </w:pPr>
                        <w:r>
                          <w:rPr>
                            <w:rFonts w:hint="eastAsia"/>
                            <w:szCs w:val="21"/>
                            <w:lang w:val="en-US" w:eastAsia="zh-CN"/>
                          </w:rPr>
                          <w:t>本项目职工生活废水与食堂污水经厂区地埋式污水处理达标后排放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2338" w:type="dxa"/>
                        <w:gridSpan w:val="4"/>
                        <w:vAlign w:val="center"/>
                      </w:tcPr>
                      <w:p>
                        <w:pPr>
                          <w:tabs>
                            <w:tab w:val="left" w:pos="1301"/>
                          </w:tabs>
                          <w:snapToGrid w:val="0"/>
                          <w:jc w:val="center"/>
                          <w:rPr>
                            <w:szCs w:val="21"/>
                          </w:rPr>
                        </w:pPr>
                        <w:r>
                          <w:rPr>
                            <w:rFonts w:hint="eastAsia"/>
                            <w:szCs w:val="21"/>
                          </w:rPr>
                          <w:t>供电</w:t>
                        </w:r>
                      </w:p>
                    </w:tc>
                    <w:tc>
                      <w:tcPr>
                        <w:tcW w:w="2593" w:type="dxa"/>
                        <w:gridSpan w:val="2"/>
                        <w:vAlign w:val="center"/>
                      </w:tcPr>
                      <w:p>
                        <w:pPr>
                          <w:tabs>
                            <w:tab w:val="left" w:pos="1301"/>
                          </w:tabs>
                          <w:snapToGrid w:val="0"/>
                          <w:jc w:val="center"/>
                          <w:rPr>
                            <w:szCs w:val="21"/>
                          </w:rPr>
                        </w:pPr>
                        <w:r>
                          <w:rPr>
                            <w:rFonts w:hint="eastAsia"/>
                            <w:szCs w:val="21"/>
                          </w:rPr>
                          <w:t>本项目电源由环峰镇供电所提供，接入厂内区，奶年耗电量355万kW/h</w:t>
                        </w:r>
                      </w:p>
                    </w:tc>
                    <w:tc>
                      <w:tcPr>
                        <w:tcW w:w="2074" w:type="dxa"/>
                        <w:vAlign w:val="center"/>
                      </w:tcPr>
                      <w:p>
                        <w:pPr>
                          <w:tabs>
                            <w:tab w:val="left" w:pos="1301"/>
                          </w:tabs>
                          <w:snapToGrid w:val="0"/>
                          <w:jc w:val="center"/>
                          <w:rPr>
                            <w:szCs w:val="21"/>
                          </w:rPr>
                        </w:pPr>
                        <w:r>
                          <w:rPr>
                            <w:rFonts w:hint="eastAsia"/>
                            <w:szCs w:val="21"/>
                          </w:rPr>
                          <w:t>项目供电主要依附环峰镇电所，接入厂区，用于项目生产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restart"/>
                        <w:vAlign w:val="center"/>
                      </w:tcPr>
                      <w:p>
                        <w:pPr>
                          <w:tabs>
                            <w:tab w:val="left" w:pos="1301"/>
                          </w:tabs>
                          <w:snapToGrid w:val="0"/>
                          <w:jc w:val="center"/>
                          <w:rPr>
                            <w:szCs w:val="21"/>
                          </w:rPr>
                        </w:pPr>
                        <w:r>
                          <w:rPr>
                            <w:rFonts w:hint="eastAsia"/>
                            <w:szCs w:val="21"/>
                          </w:rPr>
                          <w:t>环保工程</w:t>
                        </w:r>
                      </w:p>
                    </w:tc>
                    <w:tc>
                      <w:tcPr>
                        <w:tcW w:w="2338" w:type="dxa"/>
                        <w:gridSpan w:val="4"/>
                        <w:vAlign w:val="center"/>
                      </w:tcPr>
                      <w:p>
                        <w:pPr>
                          <w:tabs>
                            <w:tab w:val="left" w:pos="1301"/>
                          </w:tabs>
                          <w:snapToGrid w:val="0"/>
                          <w:jc w:val="center"/>
                          <w:rPr>
                            <w:color w:val="FF0000"/>
                            <w:szCs w:val="21"/>
                          </w:rPr>
                        </w:pPr>
                        <w:r>
                          <w:rPr>
                            <w:rFonts w:hint="eastAsia"/>
                            <w:szCs w:val="21"/>
                          </w:rPr>
                          <w:t>固废处理</w:t>
                        </w:r>
                      </w:p>
                    </w:tc>
                    <w:tc>
                      <w:tcPr>
                        <w:tcW w:w="2593" w:type="dxa"/>
                        <w:gridSpan w:val="2"/>
                        <w:vAlign w:val="center"/>
                      </w:tcPr>
                      <w:p>
                        <w:pPr>
                          <w:tabs>
                            <w:tab w:val="left" w:pos="1301"/>
                          </w:tabs>
                          <w:snapToGrid w:val="0"/>
                          <w:jc w:val="center"/>
                          <w:rPr>
                            <w:color w:val="auto"/>
                            <w:szCs w:val="21"/>
                          </w:rPr>
                        </w:pPr>
                        <w:r>
                          <w:rPr>
                            <w:rFonts w:hint="eastAsia"/>
                            <w:color w:val="auto"/>
                            <w:szCs w:val="21"/>
                          </w:rPr>
                          <w:t>在项目西南区域设立废砂收集设施，用于存储中频电炉（熔铁）渣、砂处理和回收废砂和抛丸废砂。中频电炉（熔铁）废砂经外售处理，废砂和抛丸废砂，布袋除尘器收集固废收集后交由废砂综合利用单位处理，废活性炭交由资质单位处理。</w:t>
                        </w:r>
                      </w:p>
                    </w:tc>
                    <w:tc>
                      <w:tcPr>
                        <w:tcW w:w="2074" w:type="dxa"/>
                        <w:vAlign w:val="center"/>
                      </w:tcPr>
                      <w:p>
                        <w:pPr>
                          <w:tabs>
                            <w:tab w:val="left" w:pos="1301"/>
                          </w:tabs>
                          <w:snapToGrid w:val="0"/>
                          <w:jc w:val="both"/>
                          <w:rPr>
                            <w:rFonts w:hint="eastAsia" w:eastAsia="宋体"/>
                            <w:color w:val="auto"/>
                            <w:szCs w:val="21"/>
                            <w:lang w:eastAsia="zh-CN"/>
                          </w:rPr>
                        </w:pPr>
                        <w:r>
                          <w:rPr>
                            <w:rFonts w:hint="eastAsia"/>
                            <w:color w:val="auto"/>
                            <w:szCs w:val="21"/>
                          </w:rPr>
                          <w:t>按规范设置危废暂存间，并设有危废台账，标识标牌，主要用于存放废机油，废液压油等危险废物，定期由有资质单位</w:t>
                        </w:r>
                        <w:r>
                          <w:rPr>
                            <w:rFonts w:hint="eastAsia"/>
                            <w:color w:val="auto"/>
                            <w:szCs w:val="21"/>
                            <w:lang w:val="en-US" w:eastAsia="zh-CN"/>
                          </w:rPr>
                          <w:t>安全处置</w:t>
                        </w:r>
                        <w:r>
                          <w:rPr>
                            <w:rFonts w:hint="eastAsia"/>
                            <w:color w:val="auto"/>
                            <w:szCs w:val="21"/>
                          </w:rPr>
                          <w:t>。公司与含山永帮再生资源利用有限公司签订了铸造一般固体废物回收处理协议</w:t>
                        </w:r>
                        <w:r>
                          <w:rPr>
                            <w:rFonts w:hint="eastAsia"/>
                            <w:color w:val="auto"/>
                            <w:szCs w:val="21"/>
                            <w:lang w:eastAsia="zh-CN"/>
                          </w:rPr>
                          <w:t>；废机油、废油漆桶、废劳保等危险废物，暂存厂区危废暂存间，定期交给与资质单位处置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7005" w:type="dxa"/>
                        <w:gridSpan w:val="7"/>
                        <w:vAlign w:val="center"/>
                      </w:tcPr>
                      <w:p>
                        <w:pPr>
                          <w:tabs>
                            <w:tab w:val="left" w:pos="1301"/>
                          </w:tabs>
                          <w:snapToGrid w:val="0"/>
                          <w:jc w:val="center"/>
                          <w:rPr>
                            <w:color w:val="FF0000"/>
                            <w:szCs w:val="21"/>
                          </w:rPr>
                        </w:pPr>
                        <w:r>
                          <w:rPr>
                            <w:rFonts w:hint="eastAsia"/>
                          </w:rPr>
                          <w:t>粘土砂车间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1169" w:type="dxa"/>
                        <w:gridSpan w:val="2"/>
                        <w:vMerge w:val="restart"/>
                        <w:vAlign w:val="center"/>
                      </w:tcPr>
                      <w:p>
                        <w:pPr>
                          <w:tabs>
                            <w:tab w:val="left" w:pos="1301"/>
                          </w:tabs>
                          <w:snapToGrid w:val="0"/>
                          <w:jc w:val="center"/>
                          <w:rPr>
                            <w:szCs w:val="21"/>
                          </w:rPr>
                        </w:pPr>
                        <w:r>
                          <mc:AlternateContent>
                            <mc:Choice Requires="wps">
                              <w:drawing>
                                <wp:anchor distT="0" distB="0" distL="114300" distR="114300" simplePos="0" relativeHeight="251967488" behindDoc="0" locked="0" layoutInCell="1" allowOverlap="1">
                                  <wp:simplePos x="0" y="0"/>
                                  <wp:positionH relativeFrom="column">
                                    <wp:posOffset>50165</wp:posOffset>
                                  </wp:positionH>
                                  <wp:positionV relativeFrom="paragraph">
                                    <wp:posOffset>349885</wp:posOffset>
                                  </wp:positionV>
                                  <wp:extent cx="561975" cy="51435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561975" cy="514350"/>
                                          </a:xfrm>
                                          <a:prstGeom prst="rect">
                                            <a:avLst/>
                                          </a:prstGeom>
                                          <a:noFill/>
                                          <a:ln>
                                            <a:noFill/>
                                          </a:ln>
                                          <a:effectLst/>
                                        </wps:spPr>
                                        <wps:txbx>
                                          <w:txbxContent>
                                            <w:p>
                                              <w:pPr>
                                                <w:jc w:val="center"/>
                                              </w:pPr>
                                              <w:r>
                                                <w:rPr>
                                                  <w:rFonts w:hint="eastAsia"/>
                                                  <w:szCs w:val="21"/>
                                                </w:rPr>
                                                <w:t>废气处理</w:t>
                                              </w:r>
                                            </w:p>
                                          </w:txbxContent>
                                        </wps:txbx>
                                        <wps:bodyPr upright="1"/>
                                      </wps:wsp>
                                    </a:graphicData>
                                  </a:graphic>
                                </wp:anchor>
                              </w:drawing>
                            </mc:Choice>
                            <mc:Fallback>
                              <w:pict>
                                <v:shape id="_x0000_s1026" o:spid="_x0000_s1026" o:spt="202" type="#_x0000_t202" style="position:absolute;left:0pt;margin-left:3.95pt;margin-top:27.55pt;height:40.5pt;width:44.25pt;z-index:251967488;mso-width-relative:page;mso-height-relative:page;" filled="f" stroked="f" coordsize="21600,21600" o:gfxdata="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CPXKq81QAAAAcBAAAPAAAAAAAAAAEAIAAAACIAAABkcnMv&#10;ZG93bnJldi54bWxQSwECFAAUAAAACACHTuJA3WwLYJQBAAARAwAADgAAAAAAAAABACAAAAAkAQAA&#10;ZHJzL2Uyb0RvYy54bWxQSwUGAAAAAAYABgBZAQAAKgUAAAAA&#10;">
                                  <v:fill on="f" focussize="0,0"/>
                                  <v:stroke on="f"/>
                                  <v:imagedata o:title=""/>
                                  <o:lock v:ext="edit" aspectratio="f"/>
                                  <v:textbox>
                                    <w:txbxContent>
                                      <w:p>
                                        <w:pPr>
                                          <w:jc w:val="center"/>
                                        </w:pPr>
                                        <w:r>
                                          <w:rPr>
                                            <w:rFonts w:hint="eastAsia"/>
                                            <w:szCs w:val="21"/>
                                          </w:rPr>
                                          <w:t>废气处理</w:t>
                                        </w:r>
                                      </w:p>
                                    </w:txbxContent>
                                  </v:textbox>
                                </v:shape>
                              </w:pict>
                            </mc:Fallback>
                          </mc:AlternateContent>
                        </w:r>
                      </w:p>
                    </w:tc>
                    <w:tc>
                      <w:tcPr>
                        <w:tcW w:w="1168" w:type="dxa"/>
                        <w:vAlign w:val="center"/>
                      </w:tcPr>
                      <w:p>
                        <w:pPr>
                          <w:tabs>
                            <w:tab w:val="left" w:pos="1301"/>
                          </w:tabs>
                          <w:snapToGrid w:val="0"/>
                          <w:jc w:val="center"/>
                          <w:rPr>
                            <w:szCs w:val="21"/>
                          </w:rPr>
                        </w:pPr>
                        <w:r>
                          <w:rPr>
                            <w:rFonts w:hint="eastAsia"/>
                            <w:szCs w:val="21"/>
                          </w:rPr>
                          <w:t>熔化废弃</w:t>
                        </w:r>
                      </w:p>
                    </w:tc>
                    <w:tc>
                      <w:tcPr>
                        <w:tcW w:w="2593" w:type="dxa"/>
                        <w:gridSpan w:val="2"/>
                        <w:vAlign w:val="center"/>
                      </w:tcPr>
                      <w:p>
                        <w:pPr>
                          <w:tabs>
                            <w:tab w:val="left" w:pos="1301"/>
                          </w:tabs>
                          <w:snapToGrid w:val="0"/>
                          <w:jc w:val="center"/>
                          <w:rPr>
                            <w:szCs w:val="21"/>
                          </w:rPr>
                        </w:pPr>
                        <w:r>
                          <w:rPr>
                            <w:rFonts w:hint="eastAsia"/>
                            <w:szCs w:val="21"/>
                          </w:rPr>
                          <w:t>集气罩+布袋除尘+15m高排气筒（1#）</w:t>
                        </w:r>
                      </w:p>
                    </w:tc>
                    <w:tc>
                      <w:tcPr>
                        <w:tcW w:w="2075" w:type="dxa"/>
                        <w:gridSpan w:val="2"/>
                        <w:vAlign w:val="center"/>
                      </w:tcPr>
                      <w:p>
                        <w:pPr>
                          <w:tabs>
                            <w:tab w:val="left" w:pos="1301"/>
                          </w:tabs>
                          <w:snapToGrid w:val="0"/>
                          <w:jc w:val="center"/>
                          <w:rPr>
                            <w:szCs w:val="21"/>
                          </w:rPr>
                        </w:pPr>
                        <w:r>
                          <w:rPr>
                            <w:rFonts w:hint="eastAsia"/>
                            <w:szCs w:val="21"/>
                          </w:rPr>
                          <w:t>废气经过集气罩收集后，经过布袋除尘器处理后，通过15m高排气筒排放（1#）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1169" w:type="dxa"/>
                        <w:gridSpan w:val="2"/>
                        <w:vMerge w:val="continue"/>
                        <w:vAlign w:val="center"/>
                      </w:tcPr>
                      <w:p>
                        <w:pPr>
                          <w:tabs>
                            <w:tab w:val="left" w:pos="1301"/>
                          </w:tabs>
                          <w:snapToGrid w:val="0"/>
                          <w:jc w:val="center"/>
                          <w:rPr>
                            <w:szCs w:val="21"/>
                          </w:rPr>
                        </w:pPr>
                      </w:p>
                    </w:tc>
                    <w:tc>
                      <w:tcPr>
                        <w:tcW w:w="1168" w:type="dxa"/>
                        <w:vAlign w:val="center"/>
                      </w:tcPr>
                      <w:p>
                        <w:pPr>
                          <w:tabs>
                            <w:tab w:val="left" w:pos="1301"/>
                          </w:tabs>
                          <w:snapToGrid w:val="0"/>
                          <w:jc w:val="center"/>
                          <w:rPr>
                            <w:szCs w:val="21"/>
                          </w:rPr>
                        </w:pPr>
                        <w:r>
                          <w:rPr>
                            <w:rFonts w:hint="eastAsia"/>
                            <w:szCs w:val="21"/>
                          </w:rPr>
                          <w:t>浇铸废气</w:t>
                        </w:r>
                      </w:p>
                    </w:tc>
                    <w:tc>
                      <w:tcPr>
                        <w:tcW w:w="2593" w:type="dxa"/>
                        <w:gridSpan w:val="2"/>
                        <w:vAlign w:val="center"/>
                      </w:tcPr>
                      <w:p>
                        <w:pPr>
                          <w:tabs>
                            <w:tab w:val="left" w:pos="1301"/>
                          </w:tabs>
                          <w:snapToGrid w:val="0"/>
                          <w:jc w:val="center"/>
                          <w:rPr>
                            <w:szCs w:val="21"/>
                          </w:rPr>
                        </w:pPr>
                        <w:r>
                          <w:rPr>
                            <w:rFonts w:hint="eastAsia"/>
                            <w:szCs w:val="21"/>
                          </w:rPr>
                          <w:t>粉尘产生量较少，固定区域浇铸，无组织排放</w:t>
                        </w:r>
                      </w:p>
                    </w:tc>
                    <w:tc>
                      <w:tcPr>
                        <w:tcW w:w="2075" w:type="dxa"/>
                        <w:gridSpan w:val="2"/>
                        <w:vAlign w:val="center"/>
                      </w:tcPr>
                      <w:p>
                        <w:pPr>
                          <w:tabs>
                            <w:tab w:val="left" w:pos="1301"/>
                          </w:tabs>
                          <w:snapToGrid w:val="0"/>
                          <w:jc w:val="center"/>
                          <w:rPr>
                            <w:szCs w:val="21"/>
                          </w:rPr>
                        </w:pPr>
                        <w:r>
                          <w:rPr>
                            <w:rFonts w:hint="eastAsia"/>
                            <w:szCs w:val="21"/>
                          </w:rPr>
                          <w:t>产生少量粉尘，在固定的区域进行浇铸，影响较小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1169" w:type="dxa"/>
                        <w:gridSpan w:val="2"/>
                        <w:vMerge w:val="continue"/>
                        <w:vAlign w:val="center"/>
                      </w:tcPr>
                      <w:p>
                        <w:pPr>
                          <w:tabs>
                            <w:tab w:val="left" w:pos="1301"/>
                          </w:tabs>
                          <w:snapToGrid w:val="0"/>
                          <w:jc w:val="center"/>
                          <w:rPr>
                            <w:szCs w:val="21"/>
                          </w:rPr>
                        </w:pPr>
                      </w:p>
                    </w:tc>
                    <w:tc>
                      <w:tcPr>
                        <w:tcW w:w="1168" w:type="dxa"/>
                        <w:vAlign w:val="center"/>
                      </w:tcPr>
                      <w:p>
                        <w:pPr>
                          <w:tabs>
                            <w:tab w:val="left" w:pos="1301"/>
                          </w:tabs>
                          <w:snapToGrid w:val="0"/>
                          <w:jc w:val="center"/>
                          <w:rPr>
                            <w:szCs w:val="21"/>
                          </w:rPr>
                        </w:pPr>
                        <w:r>
                          <w:rPr>
                            <w:rFonts w:hint="eastAsia"/>
                            <w:szCs w:val="21"/>
                          </w:rPr>
                          <w:t>筛分混砂粉尘</w:t>
                        </w:r>
                      </w:p>
                    </w:tc>
                    <w:tc>
                      <w:tcPr>
                        <w:tcW w:w="2593" w:type="dxa"/>
                        <w:gridSpan w:val="2"/>
                        <w:vAlign w:val="center"/>
                      </w:tcPr>
                      <w:p>
                        <w:pPr>
                          <w:tabs>
                            <w:tab w:val="left" w:pos="1301"/>
                          </w:tabs>
                          <w:snapToGrid w:val="0"/>
                          <w:jc w:val="center"/>
                          <w:rPr>
                            <w:szCs w:val="21"/>
                          </w:rPr>
                        </w:pPr>
                        <w:r>
                          <w:rPr>
                            <w:rFonts w:hint="eastAsia"/>
                            <w:szCs w:val="21"/>
                          </w:rPr>
                          <w:t>集气罩+布袋除尘+15m高排气筒（2#）</w:t>
                        </w:r>
                      </w:p>
                    </w:tc>
                    <w:tc>
                      <w:tcPr>
                        <w:tcW w:w="2075" w:type="dxa"/>
                        <w:gridSpan w:val="2"/>
                        <w:vAlign w:val="center"/>
                      </w:tcPr>
                      <w:p>
                        <w:pPr>
                          <w:tabs>
                            <w:tab w:val="left" w:pos="1301"/>
                          </w:tabs>
                          <w:snapToGrid w:val="0"/>
                          <w:jc w:val="center"/>
                          <w:rPr>
                            <w:rFonts w:hint="eastAsia" w:eastAsia="宋体"/>
                            <w:color w:val="FF0000"/>
                            <w:szCs w:val="21"/>
                            <w:lang w:val="en-US" w:eastAsia="zh-CN"/>
                          </w:rPr>
                        </w:pPr>
                        <w:r>
                          <w:rPr>
                            <w:rFonts w:hint="eastAsia"/>
                            <w:color w:val="auto"/>
                            <w:szCs w:val="21"/>
                            <w:lang w:val="en-US" w:eastAsia="zh-CN"/>
                          </w:rPr>
                          <w:t>设置两套</w:t>
                        </w:r>
                        <w:r>
                          <w:rPr>
                            <w:rFonts w:hint="eastAsia"/>
                            <w:color w:val="auto"/>
                            <w:szCs w:val="21"/>
                          </w:rPr>
                          <w:t>集气罩+布袋除尘+15m高排气筒</w:t>
                        </w:r>
                        <w:r>
                          <w:rPr>
                            <w:rFonts w:hint="eastAsia"/>
                            <w:color w:val="auto"/>
                            <w:szCs w:val="21"/>
                            <w:lang w:eastAsia="zh-CN"/>
                          </w:rPr>
                          <w:t>（</w:t>
                        </w:r>
                        <w:r>
                          <w:rPr>
                            <w:rFonts w:hint="eastAsia"/>
                            <w:color w:val="auto"/>
                            <w:szCs w:val="21"/>
                            <w:lang w:val="en-US" w:eastAsia="zh-CN"/>
                          </w:rPr>
                          <w:t>2#、10#</w:t>
                        </w:r>
                        <w:r>
                          <w:rPr>
                            <w:rFonts w:hint="eastAsia"/>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7005" w:type="dxa"/>
                        <w:gridSpan w:val="7"/>
                        <w:vAlign w:val="center"/>
                      </w:tcPr>
                      <w:p>
                        <w:pPr>
                          <w:tabs>
                            <w:tab w:val="left" w:pos="1301"/>
                          </w:tabs>
                          <w:snapToGrid w:val="0"/>
                          <w:jc w:val="center"/>
                          <w:rPr>
                            <w:color w:val="FF0000"/>
                            <w:szCs w:val="21"/>
                          </w:rPr>
                        </w:pPr>
                        <w:r>
                          <w:rPr>
                            <w:rFonts w:hint="eastAsia"/>
                            <w:szCs w:val="21"/>
                          </w:rPr>
                          <w:t>树脂砂车间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1169" w:type="dxa"/>
                        <w:gridSpan w:val="2"/>
                        <w:vMerge w:val="restart"/>
                        <w:vAlign w:val="center"/>
                      </w:tcPr>
                      <w:p>
                        <w:pPr>
                          <w:tabs>
                            <w:tab w:val="left" w:pos="1301"/>
                          </w:tabs>
                          <w:snapToGrid w:val="0"/>
                          <w:jc w:val="center"/>
                          <w:rPr>
                            <w:szCs w:val="21"/>
                          </w:rPr>
                        </w:pPr>
                        <w:r>
                          <mc:AlternateContent>
                            <mc:Choice Requires="wps">
                              <w:drawing>
                                <wp:anchor distT="0" distB="0" distL="114300" distR="114300" simplePos="0" relativeHeight="251968512" behindDoc="0" locked="0" layoutInCell="1" allowOverlap="1">
                                  <wp:simplePos x="0" y="0"/>
                                  <wp:positionH relativeFrom="column">
                                    <wp:posOffset>55880</wp:posOffset>
                                  </wp:positionH>
                                  <wp:positionV relativeFrom="paragraph">
                                    <wp:posOffset>764540</wp:posOffset>
                                  </wp:positionV>
                                  <wp:extent cx="568325" cy="657225"/>
                                  <wp:effectExtent l="0" t="0" r="0" b="0"/>
                                  <wp:wrapNone/>
                                  <wp:docPr id="139" name="文本框 139"/>
                                  <wp:cNvGraphicFramePr/>
                                  <a:graphic xmlns:a="http://schemas.openxmlformats.org/drawingml/2006/main">
                                    <a:graphicData uri="http://schemas.microsoft.com/office/word/2010/wordprocessingShape">
                                      <wps:wsp>
                                        <wps:cNvSpPr txBox="1"/>
                                        <wps:spPr>
                                          <a:xfrm>
                                            <a:off x="0" y="0"/>
                                            <a:ext cx="568325" cy="657225"/>
                                          </a:xfrm>
                                          <a:prstGeom prst="rect">
                                            <a:avLst/>
                                          </a:prstGeom>
                                          <a:noFill/>
                                          <a:ln>
                                            <a:noFill/>
                                          </a:ln>
                                          <a:effectLst/>
                                        </wps:spPr>
                                        <wps:txbx>
                                          <w:txbxContent>
                                            <w:p>
                                              <w:pPr>
                                                <w:jc w:val="center"/>
                                              </w:pPr>
                                              <w:r>
                                                <w:rPr>
                                                  <w:rFonts w:hint="eastAsia"/>
                                                  <w:szCs w:val="21"/>
                                                </w:rPr>
                                                <w:t>废气处理</w:t>
                                              </w:r>
                                            </w:p>
                                          </w:txbxContent>
                                        </wps:txbx>
                                        <wps:bodyPr upright="1"/>
                                      </wps:wsp>
                                    </a:graphicData>
                                  </a:graphic>
                                </wp:anchor>
                              </w:drawing>
                            </mc:Choice>
                            <mc:Fallback>
                              <w:pict>
                                <v:shape id="_x0000_s1026" o:spid="_x0000_s1026" o:spt="202" type="#_x0000_t202" style="position:absolute;left:0pt;margin-left:4.4pt;margin-top:60.2pt;height:51.75pt;width:44.75pt;z-index:251968512;mso-width-relative:page;mso-height-relative:page;" filled="f" stroked="f" coordsize="21600,21600" o:gfxdata="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CCJ52j1gAAAAgBAAAPAAAAAAAAAAEAIAAAACIAAABkcnMv&#10;ZG93bnJldi54bWxQSwECFAAUAAAACACHTuJALGbLmZMBAAARAwAADgAAAAAAAAABACAAAAAlAQAA&#10;ZHJzL2Uyb0RvYy54bWxQSwUGAAAAAAYABgBZAQAAKgUAAAAA&#10;">
                                  <v:fill on="f" focussize="0,0"/>
                                  <v:stroke on="f"/>
                                  <v:imagedata o:title=""/>
                                  <o:lock v:ext="edit" aspectratio="f"/>
                                  <v:textbox>
                                    <w:txbxContent>
                                      <w:p>
                                        <w:pPr>
                                          <w:jc w:val="center"/>
                                        </w:pPr>
                                        <w:r>
                                          <w:rPr>
                                            <w:rFonts w:hint="eastAsia"/>
                                            <w:szCs w:val="21"/>
                                          </w:rPr>
                                          <w:t>废气处理</w:t>
                                        </w:r>
                                      </w:p>
                                    </w:txbxContent>
                                  </v:textbox>
                                </v:shape>
                              </w:pict>
                            </mc:Fallback>
                          </mc:AlternateContent>
                        </w:r>
                      </w:p>
                    </w:tc>
                    <w:tc>
                      <w:tcPr>
                        <w:tcW w:w="1168" w:type="dxa"/>
                        <w:vAlign w:val="center"/>
                      </w:tcPr>
                      <w:p>
                        <w:pPr>
                          <w:tabs>
                            <w:tab w:val="left" w:pos="1301"/>
                          </w:tabs>
                          <w:snapToGrid w:val="0"/>
                          <w:jc w:val="center"/>
                          <w:rPr>
                            <w:szCs w:val="21"/>
                          </w:rPr>
                        </w:pPr>
                        <w:r>
                          <w:rPr>
                            <w:rFonts w:hint="eastAsia"/>
                            <w:szCs w:val="21"/>
                          </w:rPr>
                          <w:t>熔化废气</w:t>
                        </w:r>
                      </w:p>
                    </w:tc>
                    <w:tc>
                      <w:tcPr>
                        <w:tcW w:w="2593" w:type="dxa"/>
                        <w:gridSpan w:val="2"/>
                        <w:vAlign w:val="center"/>
                      </w:tcPr>
                      <w:p>
                        <w:pPr>
                          <w:tabs>
                            <w:tab w:val="left" w:pos="1301"/>
                          </w:tabs>
                          <w:snapToGrid w:val="0"/>
                          <w:jc w:val="center"/>
                          <w:rPr>
                            <w:szCs w:val="21"/>
                          </w:rPr>
                        </w:pPr>
                        <w:r>
                          <w:rPr>
                            <w:rFonts w:hint="eastAsia"/>
                            <w:szCs w:val="21"/>
                          </w:rPr>
                          <w:t>集气罩+布袋除尘+15m高排气筒（3#）</w:t>
                        </w:r>
                      </w:p>
                    </w:tc>
                    <w:tc>
                      <w:tcPr>
                        <w:tcW w:w="2075" w:type="dxa"/>
                        <w:gridSpan w:val="2"/>
                        <w:vAlign w:val="center"/>
                      </w:tcPr>
                      <w:p>
                        <w:pPr>
                          <w:tabs>
                            <w:tab w:val="left" w:pos="1301"/>
                          </w:tabs>
                          <w:snapToGrid w:val="0"/>
                          <w:jc w:val="center"/>
                          <w:rPr>
                            <w:color w:val="FF0000"/>
                            <w:szCs w:val="21"/>
                          </w:rPr>
                        </w:pPr>
                        <w:r>
                          <w:rPr>
                            <w:rFonts w:hint="eastAsia"/>
                            <w:szCs w:val="21"/>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1169" w:type="dxa"/>
                        <w:gridSpan w:val="2"/>
                        <w:vMerge w:val="continue"/>
                        <w:vAlign w:val="center"/>
                      </w:tcPr>
                      <w:p>
                        <w:pPr>
                          <w:tabs>
                            <w:tab w:val="left" w:pos="1301"/>
                          </w:tabs>
                          <w:snapToGrid w:val="0"/>
                          <w:jc w:val="center"/>
                          <w:rPr>
                            <w:szCs w:val="21"/>
                          </w:rPr>
                        </w:pPr>
                      </w:p>
                    </w:tc>
                    <w:tc>
                      <w:tcPr>
                        <w:tcW w:w="1168" w:type="dxa"/>
                        <w:vAlign w:val="center"/>
                      </w:tcPr>
                      <w:p>
                        <w:pPr>
                          <w:tabs>
                            <w:tab w:val="left" w:pos="1301"/>
                          </w:tabs>
                          <w:snapToGrid w:val="0"/>
                          <w:jc w:val="center"/>
                          <w:rPr>
                            <w:szCs w:val="21"/>
                          </w:rPr>
                        </w:pPr>
                        <w:r>
                          <w:rPr>
                            <w:rFonts w:hint="eastAsia"/>
                            <w:szCs w:val="21"/>
                          </w:rPr>
                          <w:t>浇铸废气</w:t>
                        </w:r>
                      </w:p>
                    </w:tc>
                    <w:tc>
                      <w:tcPr>
                        <w:tcW w:w="2593" w:type="dxa"/>
                        <w:gridSpan w:val="2"/>
                        <w:vAlign w:val="center"/>
                      </w:tcPr>
                      <w:p>
                        <w:pPr>
                          <w:tabs>
                            <w:tab w:val="left" w:pos="1301"/>
                          </w:tabs>
                          <w:snapToGrid w:val="0"/>
                          <w:jc w:val="center"/>
                          <w:rPr>
                            <w:szCs w:val="21"/>
                          </w:rPr>
                        </w:pPr>
                        <w:r>
                          <w:rPr>
                            <w:rFonts w:hint="eastAsia"/>
                            <w:szCs w:val="21"/>
                          </w:rPr>
                          <w:t>粉尘产生量较少，固定区域浇铸，无组织排放</w:t>
                        </w:r>
                      </w:p>
                    </w:tc>
                    <w:tc>
                      <w:tcPr>
                        <w:tcW w:w="2075" w:type="dxa"/>
                        <w:gridSpan w:val="2"/>
                        <w:vAlign w:val="center"/>
                      </w:tcPr>
                      <w:p>
                        <w:pPr>
                          <w:tabs>
                            <w:tab w:val="left" w:pos="1301"/>
                          </w:tabs>
                          <w:snapToGrid w:val="0"/>
                          <w:jc w:val="center"/>
                          <w:rPr>
                            <w:color w:val="FF0000"/>
                            <w:szCs w:val="21"/>
                          </w:rPr>
                        </w:pPr>
                        <w:r>
                          <w:rPr>
                            <w:rFonts w:hint="eastAsia"/>
                            <w:szCs w:val="21"/>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1291" w:type="dxa"/>
                        <w:vMerge w:val="continue"/>
                        <w:vAlign w:val="center"/>
                      </w:tcPr>
                      <w:p>
                        <w:pPr>
                          <w:tabs>
                            <w:tab w:val="left" w:pos="1301"/>
                          </w:tabs>
                          <w:snapToGrid w:val="0"/>
                          <w:jc w:val="center"/>
                          <w:rPr>
                            <w:szCs w:val="21"/>
                          </w:rPr>
                        </w:pPr>
                      </w:p>
                    </w:tc>
                    <w:tc>
                      <w:tcPr>
                        <w:tcW w:w="1169" w:type="dxa"/>
                        <w:gridSpan w:val="2"/>
                        <w:vMerge w:val="continue"/>
                        <w:vAlign w:val="center"/>
                      </w:tcPr>
                      <w:p>
                        <w:pPr>
                          <w:tabs>
                            <w:tab w:val="left" w:pos="1301"/>
                          </w:tabs>
                          <w:snapToGrid w:val="0"/>
                          <w:jc w:val="center"/>
                          <w:rPr>
                            <w:szCs w:val="21"/>
                          </w:rPr>
                        </w:pPr>
                      </w:p>
                    </w:tc>
                    <w:tc>
                      <w:tcPr>
                        <w:tcW w:w="1168" w:type="dxa"/>
                        <w:vAlign w:val="center"/>
                      </w:tcPr>
                      <w:p>
                        <w:pPr>
                          <w:tabs>
                            <w:tab w:val="left" w:pos="1301"/>
                          </w:tabs>
                          <w:snapToGrid w:val="0"/>
                          <w:jc w:val="center"/>
                          <w:rPr>
                            <w:szCs w:val="21"/>
                          </w:rPr>
                        </w:pPr>
                        <w:r>
                          <w:rPr>
                            <w:rFonts w:hint="eastAsia"/>
                            <w:szCs w:val="21"/>
                          </w:rPr>
                          <w:t>落砂、破碎粉尘</w:t>
                        </w:r>
                      </w:p>
                    </w:tc>
                    <w:tc>
                      <w:tcPr>
                        <w:tcW w:w="2593" w:type="dxa"/>
                        <w:gridSpan w:val="2"/>
                        <w:vAlign w:val="center"/>
                      </w:tcPr>
                      <w:p>
                        <w:pPr>
                          <w:tabs>
                            <w:tab w:val="left" w:pos="1301"/>
                          </w:tabs>
                          <w:snapToGrid w:val="0"/>
                          <w:jc w:val="center"/>
                          <w:rPr>
                            <w:szCs w:val="21"/>
                          </w:rPr>
                        </w:pPr>
                        <w:r>
                          <w:rPr>
                            <w:rFonts w:hint="eastAsia"/>
                            <w:szCs w:val="21"/>
                          </w:rPr>
                          <w:t>集气罩+布袋除尘+15m高排气筒（4#）</w:t>
                        </w:r>
                      </w:p>
                    </w:tc>
                    <w:tc>
                      <w:tcPr>
                        <w:tcW w:w="2075" w:type="dxa"/>
                        <w:gridSpan w:val="2"/>
                        <w:vAlign w:val="center"/>
                      </w:tcPr>
                      <w:p>
                        <w:pPr>
                          <w:tabs>
                            <w:tab w:val="left" w:pos="1301"/>
                          </w:tabs>
                          <w:snapToGrid w:val="0"/>
                          <w:jc w:val="center"/>
                          <w:rPr>
                            <w:szCs w:val="21"/>
                          </w:rPr>
                        </w:pPr>
                        <w:r>
                          <w:rPr>
                            <w:rFonts w:hint="eastAsia"/>
                            <w:szCs w:val="21"/>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trPr>
                    <w:tc>
                      <w:tcPr>
                        <w:tcW w:w="1291" w:type="dxa"/>
                        <w:vMerge w:val="continue"/>
                        <w:vAlign w:val="center"/>
                      </w:tcPr>
                      <w:p>
                        <w:pPr>
                          <w:tabs>
                            <w:tab w:val="left" w:pos="1301"/>
                          </w:tabs>
                          <w:snapToGrid w:val="0"/>
                          <w:jc w:val="center"/>
                          <w:rPr>
                            <w:szCs w:val="21"/>
                          </w:rPr>
                        </w:pPr>
                      </w:p>
                    </w:tc>
                    <w:tc>
                      <w:tcPr>
                        <w:tcW w:w="1169" w:type="dxa"/>
                        <w:gridSpan w:val="2"/>
                        <w:vMerge w:val="continue"/>
                        <w:vAlign w:val="center"/>
                      </w:tcPr>
                      <w:p>
                        <w:pPr>
                          <w:tabs>
                            <w:tab w:val="left" w:pos="1301"/>
                          </w:tabs>
                          <w:snapToGrid w:val="0"/>
                          <w:jc w:val="center"/>
                          <w:rPr>
                            <w:szCs w:val="21"/>
                          </w:rPr>
                        </w:pPr>
                      </w:p>
                    </w:tc>
                    <w:tc>
                      <w:tcPr>
                        <w:tcW w:w="1168" w:type="dxa"/>
                        <w:vAlign w:val="center"/>
                      </w:tcPr>
                      <w:p>
                        <w:pPr>
                          <w:tabs>
                            <w:tab w:val="left" w:pos="1301"/>
                          </w:tabs>
                          <w:snapToGrid w:val="0"/>
                          <w:jc w:val="center"/>
                          <w:rPr>
                            <w:szCs w:val="21"/>
                          </w:rPr>
                        </w:pPr>
                        <w:r>
                          <w:rPr>
                            <w:rFonts w:hint="eastAsia"/>
                            <w:szCs w:val="21"/>
                          </w:rPr>
                          <w:t>制树脂砂废气</w:t>
                        </w:r>
                      </w:p>
                    </w:tc>
                    <w:tc>
                      <w:tcPr>
                        <w:tcW w:w="2593" w:type="dxa"/>
                        <w:gridSpan w:val="2"/>
                        <w:vMerge w:val="restart"/>
                        <w:vAlign w:val="center"/>
                      </w:tcPr>
                      <w:p>
                        <w:pPr>
                          <w:tabs>
                            <w:tab w:val="left" w:pos="1301"/>
                          </w:tabs>
                          <w:snapToGrid w:val="0"/>
                          <w:jc w:val="center"/>
                          <w:rPr>
                            <w:szCs w:val="21"/>
                          </w:rPr>
                        </w:pPr>
                        <w:r>
                          <w:rPr>
                            <w:rFonts w:hint="eastAsia"/>
                            <w:szCs w:val="21"/>
                          </w:rPr>
                          <w:t>树脂砂混</w:t>
                        </w:r>
                        <w:r>
                          <w:rPr>
                            <w:rFonts w:hint="eastAsia"/>
                            <w:color w:val="auto"/>
                            <w:szCs w:val="21"/>
                            <w:highlight w:val="none"/>
                          </w:rPr>
                          <w:t>砂、点火干化废气在密闭车间工业，负压收集+布袋除尘器+UV光解+活性炭吸附装置+15m排气筒（5#）</w:t>
                        </w:r>
                      </w:p>
                    </w:tc>
                    <w:tc>
                      <w:tcPr>
                        <w:tcW w:w="2075" w:type="dxa"/>
                        <w:gridSpan w:val="2"/>
                        <w:vMerge w:val="restart"/>
                        <w:vAlign w:val="center"/>
                      </w:tcPr>
                      <w:p>
                        <w:pPr>
                          <w:tabs>
                            <w:tab w:val="left" w:pos="1301"/>
                          </w:tabs>
                          <w:snapToGrid w:val="0"/>
                          <w:jc w:val="center"/>
                          <w:rPr>
                            <w:rFonts w:hint="default" w:eastAsia="宋体"/>
                            <w:szCs w:val="21"/>
                            <w:lang w:val="en-US" w:eastAsia="zh-CN"/>
                          </w:rPr>
                        </w:pPr>
                        <w:r>
                          <w:rPr>
                            <w:rFonts w:hint="eastAsia"/>
                            <w:szCs w:val="21"/>
                          </w:rPr>
                          <w:t>制树脂砂废气</w:t>
                        </w:r>
                        <w:r>
                          <w:rPr>
                            <w:rFonts w:hint="eastAsia"/>
                            <w:szCs w:val="21"/>
                            <w:lang w:val="en-US" w:eastAsia="zh-CN"/>
                          </w:rPr>
                          <w:t>和</w:t>
                        </w:r>
                        <w:r>
                          <w:rPr>
                            <w:rFonts w:hint="eastAsia"/>
                            <w:szCs w:val="21"/>
                          </w:rPr>
                          <w:t>点火干化废气</w:t>
                        </w:r>
                        <w:r>
                          <w:rPr>
                            <w:rFonts w:hint="eastAsia"/>
                            <w:szCs w:val="21"/>
                            <w:lang w:val="en-US" w:eastAsia="zh-CN"/>
                          </w:rPr>
                          <w:t>合并收集后废气通往造芯废气处理设施处理，通过其配套的排气筒排放（9#）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291" w:type="dxa"/>
                        <w:vMerge w:val="continue"/>
                        <w:vAlign w:val="center"/>
                      </w:tcPr>
                      <w:p>
                        <w:pPr>
                          <w:tabs>
                            <w:tab w:val="left" w:pos="1301"/>
                          </w:tabs>
                          <w:snapToGrid w:val="0"/>
                          <w:jc w:val="center"/>
                          <w:rPr>
                            <w:szCs w:val="21"/>
                          </w:rPr>
                        </w:pPr>
                      </w:p>
                    </w:tc>
                    <w:tc>
                      <w:tcPr>
                        <w:tcW w:w="1169" w:type="dxa"/>
                        <w:gridSpan w:val="2"/>
                        <w:vMerge w:val="continue"/>
                        <w:vAlign w:val="center"/>
                      </w:tcPr>
                      <w:p>
                        <w:pPr>
                          <w:tabs>
                            <w:tab w:val="left" w:pos="1301"/>
                          </w:tabs>
                          <w:snapToGrid w:val="0"/>
                          <w:jc w:val="center"/>
                          <w:rPr>
                            <w:szCs w:val="21"/>
                          </w:rPr>
                        </w:pPr>
                      </w:p>
                    </w:tc>
                    <w:tc>
                      <w:tcPr>
                        <w:tcW w:w="1168" w:type="dxa"/>
                        <w:vAlign w:val="center"/>
                      </w:tcPr>
                      <w:p>
                        <w:pPr>
                          <w:tabs>
                            <w:tab w:val="left" w:pos="1301"/>
                          </w:tabs>
                          <w:snapToGrid w:val="0"/>
                          <w:jc w:val="center"/>
                          <w:rPr>
                            <w:szCs w:val="21"/>
                          </w:rPr>
                        </w:pPr>
                        <w:r>
                          <w:rPr>
                            <w:rFonts w:hint="eastAsia"/>
                            <w:szCs w:val="21"/>
                          </w:rPr>
                          <w:t>点火干化废气</w:t>
                        </w:r>
                      </w:p>
                    </w:tc>
                    <w:tc>
                      <w:tcPr>
                        <w:tcW w:w="2593" w:type="dxa"/>
                        <w:gridSpan w:val="2"/>
                        <w:vMerge w:val="continue"/>
                        <w:vAlign w:val="center"/>
                      </w:tcPr>
                      <w:p>
                        <w:pPr>
                          <w:tabs>
                            <w:tab w:val="left" w:pos="1301"/>
                          </w:tabs>
                          <w:snapToGrid w:val="0"/>
                          <w:jc w:val="center"/>
                          <w:rPr>
                            <w:szCs w:val="21"/>
                          </w:rPr>
                        </w:pPr>
                      </w:p>
                    </w:tc>
                    <w:tc>
                      <w:tcPr>
                        <w:tcW w:w="2075" w:type="dxa"/>
                        <w:gridSpan w:val="2"/>
                        <w:vMerge w:val="continue"/>
                        <w:vAlign w:val="center"/>
                      </w:tcPr>
                      <w:p>
                        <w:pPr>
                          <w:tabs>
                            <w:tab w:val="left" w:pos="1301"/>
                          </w:tabs>
                          <w:snapToGrid w:val="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7005" w:type="dxa"/>
                        <w:gridSpan w:val="7"/>
                        <w:vAlign w:val="center"/>
                      </w:tcPr>
                      <w:p>
                        <w:pPr>
                          <w:tabs>
                            <w:tab w:val="left" w:pos="1301"/>
                          </w:tabs>
                          <w:snapToGrid w:val="0"/>
                          <w:jc w:val="center"/>
                          <w:rPr>
                            <w:szCs w:val="21"/>
                          </w:rPr>
                        </w:pPr>
                        <w:r>
                          <w:rPr>
                            <w:rFonts w:hint="eastAsia"/>
                            <w:szCs w:val="21"/>
                          </w:rPr>
                          <w:t>抛丸打磨车间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 w:hRule="atLeast"/>
                    </w:trPr>
                    <w:tc>
                      <w:tcPr>
                        <w:tcW w:w="1291" w:type="dxa"/>
                        <w:vMerge w:val="continue"/>
                        <w:vAlign w:val="center"/>
                      </w:tcPr>
                      <w:p>
                        <w:pPr>
                          <w:tabs>
                            <w:tab w:val="left" w:pos="1301"/>
                          </w:tabs>
                          <w:snapToGrid w:val="0"/>
                          <w:jc w:val="center"/>
                          <w:rPr>
                            <w:szCs w:val="21"/>
                          </w:rPr>
                        </w:pPr>
                      </w:p>
                    </w:tc>
                    <w:tc>
                      <w:tcPr>
                        <w:tcW w:w="2337" w:type="dxa"/>
                        <w:gridSpan w:val="3"/>
                        <w:vAlign w:val="center"/>
                      </w:tcPr>
                      <w:p>
                        <w:pPr>
                          <w:tabs>
                            <w:tab w:val="left" w:pos="1301"/>
                          </w:tabs>
                          <w:snapToGrid w:val="0"/>
                          <w:jc w:val="center"/>
                          <w:rPr>
                            <w:szCs w:val="21"/>
                          </w:rPr>
                        </w:pPr>
                        <w:r>
                          <w:rPr>
                            <w:rFonts w:hint="eastAsia"/>
                            <w:szCs w:val="21"/>
                          </w:rPr>
                          <w:t>抛丸粉尘</w:t>
                        </w:r>
                      </w:p>
                    </w:tc>
                    <w:tc>
                      <w:tcPr>
                        <w:tcW w:w="2593" w:type="dxa"/>
                        <w:gridSpan w:val="2"/>
                        <w:vAlign w:val="center"/>
                      </w:tcPr>
                      <w:p>
                        <w:pPr>
                          <w:tabs>
                            <w:tab w:val="left" w:pos="1301"/>
                          </w:tabs>
                          <w:snapToGrid w:val="0"/>
                          <w:jc w:val="center"/>
                          <w:rPr>
                            <w:color w:val="auto"/>
                            <w:szCs w:val="21"/>
                            <w:highlight w:val="none"/>
                          </w:rPr>
                        </w:pPr>
                        <w:r>
                          <w:rPr>
                            <w:rFonts w:hint="eastAsia"/>
                            <w:color w:val="auto"/>
                            <w:szCs w:val="21"/>
                            <w:highlight w:val="none"/>
                          </w:rPr>
                          <w:t>抛丸粉尘经布袋除尘器处理后，经15m高排气筒，在金加工车间布设一台抛丸机(6#),抛丸车间三台抛丸机（7#）</w:t>
                        </w:r>
                      </w:p>
                    </w:tc>
                    <w:tc>
                      <w:tcPr>
                        <w:tcW w:w="2075" w:type="dxa"/>
                        <w:gridSpan w:val="2"/>
                        <w:vAlign w:val="center"/>
                      </w:tcPr>
                      <w:p>
                        <w:pPr>
                          <w:tabs>
                            <w:tab w:val="left" w:pos="1301"/>
                          </w:tabs>
                          <w:snapToGrid w:val="0"/>
                          <w:jc w:val="center"/>
                          <w:rPr>
                            <w:color w:val="auto"/>
                            <w:szCs w:val="21"/>
                            <w:highlight w:val="none"/>
                          </w:rPr>
                        </w:pPr>
                        <w:r>
                          <w:rPr>
                            <w:rFonts w:hint="eastAsia"/>
                            <w:color w:val="auto"/>
                            <w:szCs w:val="21"/>
                            <w:highlight w:val="none"/>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2337" w:type="dxa"/>
                        <w:gridSpan w:val="3"/>
                        <w:vAlign w:val="center"/>
                      </w:tcPr>
                      <w:p>
                        <w:pPr>
                          <w:tabs>
                            <w:tab w:val="left" w:pos="1301"/>
                          </w:tabs>
                          <w:snapToGrid w:val="0"/>
                          <w:jc w:val="center"/>
                          <w:rPr>
                            <w:rFonts w:hint="eastAsia"/>
                            <w:szCs w:val="21"/>
                          </w:rPr>
                        </w:pPr>
                      </w:p>
                      <w:p>
                        <w:pPr>
                          <w:tabs>
                            <w:tab w:val="left" w:pos="1301"/>
                          </w:tabs>
                          <w:snapToGrid w:val="0"/>
                          <w:jc w:val="center"/>
                          <w:rPr>
                            <w:rFonts w:hint="eastAsia"/>
                            <w:szCs w:val="21"/>
                          </w:rPr>
                        </w:pPr>
                      </w:p>
                      <w:p>
                        <w:pPr>
                          <w:tabs>
                            <w:tab w:val="left" w:pos="1301"/>
                          </w:tabs>
                          <w:snapToGrid w:val="0"/>
                          <w:jc w:val="center"/>
                          <w:rPr>
                            <w:szCs w:val="21"/>
                          </w:rPr>
                        </w:pPr>
                        <w:r>
                          <mc:AlternateContent>
                            <mc:Choice Requires="wps">
                              <w:drawing>
                                <wp:anchor distT="0" distB="0" distL="114300" distR="114300" simplePos="0" relativeHeight="251966464" behindDoc="0" locked="0" layoutInCell="1" allowOverlap="1">
                                  <wp:simplePos x="0" y="0"/>
                                  <wp:positionH relativeFrom="column">
                                    <wp:posOffset>-727710</wp:posOffset>
                                  </wp:positionH>
                                  <wp:positionV relativeFrom="paragraph">
                                    <wp:posOffset>123190</wp:posOffset>
                                  </wp:positionV>
                                  <wp:extent cx="571500" cy="612775"/>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571500" cy="612775"/>
                                          </a:xfrm>
                                          <a:prstGeom prst="rect">
                                            <a:avLst/>
                                          </a:prstGeom>
                                          <a:noFill/>
                                          <a:ln>
                                            <a:noFill/>
                                          </a:ln>
                                          <a:effectLst/>
                                        </wps:spPr>
                                        <wps:txbx>
                                          <w:txbxContent>
                                            <w:p>
                                              <w:pPr>
                                                <w:jc w:val="center"/>
                                              </w:pPr>
                                              <w:r>
                                                <w:rPr>
                                                  <w:rFonts w:hint="eastAsia"/>
                                                  <w:szCs w:val="21"/>
                                                </w:rPr>
                                                <w:t>环保工程</w:t>
                                              </w:r>
                                            </w:p>
                                          </w:txbxContent>
                                        </wps:txbx>
                                        <wps:bodyPr upright="1"/>
                                      </wps:wsp>
                                    </a:graphicData>
                                  </a:graphic>
                                </wp:anchor>
                              </w:drawing>
                            </mc:Choice>
                            <mc:Fallback>
                              <w:pict>
                                <v:shape id="_x0000_s1026" o:spid="_x0000_s1026" o:spt="202" type="#_x0000_t202" style="position:absolute;left:0pt;margin-left:-57.3pt;margin-top:9.7pt;height:48.25pt;width:45pt;z-index:251966464;mso-width-relative:page;mso-height-relative:page;" filled="f" stroked="f" coordsize="21600,21600" o:gfxdata="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Nj1d3HWAAAACwEAAA8AAAAAAAAAAQAgAAAAIgAAAGRycy9k&#10;b3ducmV2LnhtbFBLAQIUABQAAAAIAIdO4kD3ptk/kgEAABEDAAAOAAAAAAAAAAEAIAAAACUBAABk&#10;cnMvZTJvRG9jLnhtbFBLBQYAAAAABgAGAFkBAAApBQAAAAA=&#10;">
                                  <v:fill on="f" focussize="0,0"/>
                                  <v:stroke on="f"/>
                                  <v:imagedata o:title=""/>
                                  <o:lock v:ext="edit" aspectratio="f"/>
                                  <v:textbox>
                                    <w:txbxContent>
                                      <w:p>
                                        <w:pPr>
                                          <w:jc w:val="center"/>
                                        </w:pPr>
                                        <w:r>
                                          <w:rPr>
                                            <w:rFonts w:hint="eastAsia"/>
                                            <w:szCs w:val="21"/>
                                          </w:rPr>
                                          <w:t>环保工程</w:t>
                                        </w:r>
                                      </w:p>
                                    </w:txbxContent>
                                  </v:textbox>
                                </v:shape>
                              </w:pict>
                            </mc:Fallback>
                          </mc:AlternateContent>
                        </w:r>
                        <w:r>
                          <w:rPr>
                            <w:rFonts w:hint="eastAsia"/>
                            <w:szCs w:val="21"/>
                          </w:rPr>
                          <w:t>人工打磨粉尘</w:t>
                        </w:r>
                      </w:p>
                    </w:tc>
                    <w:tc>
                      <w:tcPr>
                        <w:tcW w:w="2593" w:type="dxa"/>
                        <w:gridSpan w:val="2"/>
                        <w:vAlign w:val="center"/>
                      </w:tcPr>
                      <w:p>
                        <w:pPr>
                          <w:tabs>
                            <w:tab w:val="left" w:pos="1301"/>
                          </w:tabs>
                          <w:snapToGrid w:val="0"/>
                          <w:jc w:val="center"/>
                          <w:rPr>
                            <w:szCs w:val="21"/>
                          </w:rPr>
                        </w:pPr>
                        <w:r>
                          <w:rPr>
                            <w:rFonts w:hint="eastAsia"/>
                            <w:szCs w:val="21"/>
                          </w:rPr>
                          <w:t>集气罩+布袋除尘+15m高排气筒（8#），其中人工打磨设置六个人工打磨工位</w:t>
                        </w:r>
                      </w:p>
                    </w:tc>
                    <w:tc>
                      <w:tcPr>
                        <w:tcW w:w="2075" w:type="dxa"/>
                        <w:gridSpan w:val="2"/>
                        <w:vAlign w:val="center"/>
                      </w:tcPr>
                      <w:p>
                        <w:pPr>
                          <w:tabs>
                            <w:tab w:val="left" w:pos="1301"/>
                          </w:tabs>
                          <w:snapToGrid w:val="0"/>
                          <w:jc w:val="center"/>
                          <w:rPr>
                            <w:szCs w:val="21"/>
                          </w:rPr>
                        </w:pPr>
                        <w:r>
                          <w:rPr>
                            <w:rFonts w:hint="eastAsia"/>
                            <w:szCs w:val="21"/>
                          </w:rPr>
                          <w:t>固定区域机械人工打磨，打磨会产生部分粉尘，经过集气罩收集后，用布袋除尘器处理，经过15m高排气筒排放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atLeast"/>
                    </w:trPr>
                    <w:tc>
                      <w:tcPr>
                        <w:tcW w:w="1291" w:type="dxa"/>
                        <w:vMerge w:val="continue"/>
                        <w:vAlign w:val="center"/>
                      </w:tcPr>
                      <w:p>
                        <w:pPr>
                          <w:tabs>
                            <w:tab w:val="left" w:pos="1301"/>
                          </w:tabs>
                          <w:snapToGrid w:val="0"/>
                          <w:jc w:val="center"/>
                          <w:rPr>
                            <w:szCs w:val="21"/>
                          </w:rPr>
                        </w:pPr>
                      </w:p>
                    </w:tc>
                    <w:tc>
                      <w:tcPr>
                        <w:tcW w:w="7005" w:type="dxa"/>
                        <w:gridSpan w:val="7"/>
                        <w:vAlign w:val="center"/>
                      </w:tcPr>
                      <w:p>
                        <w:pPr>
                          <w:tabs>
                            <w:tab w:val="left" w:pos="1301"/>
                          </w:tabs>
                          <w:snapToGrid w:val="0"/>
                          <w:jc w:val="center"/>
                          <w:rPr>
                            <w:szCs w:val="21"/>
                          </w:rPr>
                        </w:pPr>
                        <w:r>
                          <w:rPr>
                            <w:rFonts w:hint="eastAsia"/>
                            <w:szCs w:val="21"/>
                          </w:rPr>
                          <w:t>覆膜砂射芯车间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2337" w:type="dxa"/>
                        <w:gridSpan w:val="3"/>
                        <w:vAlign w:val="center"/>
                      </w:tcPr>
                      <w:p>
                        <w:pPr>
                          <w:tabs>
                            <w:tab w:val="left" w:pos="1301"/>
                          </w:tabs>
                          <w:snapToGrid w:val="0"/>
                          <w:jc w:val="center"/>
                          <w:rPr>
                            <w:szCs w:val="21"/>
                          </w:rPr>
                        </w:pPr>
                        <w:r>
                          <w:rPr>
                            <w:rFonts w:hint="eastAsia"/>
                            <w:szCs w:val="21"/>
                          </w:rPr>
                          <w:t>造芯废气</w:t>
                        </w:r>
                      </w:p>
                    </w:tc>
                    <w:tc>
                      <w:tcPr>
                        <w:tcW w:w="2593" w:type="dxa"/>
                        <w:gridSpan w:val="2"/>
                        <w:vAlign w:val="center"/>
                      </w:tcPr>
                      <w:p>
                        <w:pPr>
                          <w:tabs>
                            <w:tab w:val="left" w:pos="1301"/>
                          </w:tabs>
                          <w:snapToGrid w:val="0"/>
                          <w:jc w:val="center"/>
                          <w:rPr>
                            <w:szCs w:val="21"/>
                          </w:rPr>
                        </w:pPr>
                        <w:r>
                          <w:rPr>
                            <w:rFonts w:hint="eastAsia"/>
                            <w:szCs w:val="21"/>
                          </w:rPr>
                          <w:t>集气罩+UV光解+活性炭吸附+15m高排气筒（9#）</w:t>
                        </w:r>
                      </w:p>
                    </w:tc>
                    <w:tc>
                      <w:tcPr>
                        <w:tcW w:w="2075" w:type="dxa"/>
                        <w:gridSpan w:val="2"/>
                        <w:vAlign w:val="center"/>
                      </w:tcPr>
                      <w:p>
                        <w:pPr>
                          <w:tabs>
                            <w:tab w:val="left" w:pos="1301"/>
                          </w:tabs>
                          <w:snapToGrid w:val="0"/>
                          <w:jc w:val="center"/>
                          <w:rPr>
                            <w:color w:val="FF0000"/>
                            <w:szCs w:val="21"/>
                          </w:rPr>
                        </w:pPr>
                        <w:r>
                          <w:rPr>
                            <w:rFonts w:hint="eastAsia"/>
                            <w:szCs w:val="21"/>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2337" w:type="dxa"/>
                        <w:gridSpan w:val="3"/>
                        <w:vAlign w:val="center"/>
                      </w:tcPr>
                      <w:p>
                        <w:pPr>
                          <w:tabs>
                            <w:tab w:val="left" w:pos="1301"/>
                          </w:tabs>
                          <w:snapToGrid w:val="0"/>
                          <w:jc w:val="center"/>
                          <w:rPr>
                            <w:szCs w:val="21"/>
                          </w:rPr>
                        </w:pPr>
                        <w:r>
                          <w:rPr>
                            <w:rFonts w:hint="eastAsia"/>
                            <w:szCs w:val="21"/>
                          </w:rPr>
                          <w:t>废水</w:t>
                        </w:r>
                      </w:p>
                    </w:tc>
                    <w:tc>
                      <w:tcPr>
                        <w:tcW w:w="2593" w:type="dxa"/>
                        <w:gridSpan w:val="2"/>
                        <w:vAlign w:val="center"/>
                      </w:tcPr>
                      <w:p>
                        <w:pPr>
                          <w:tabs>
                            <w:tab w:val="left" w:pos="1301"/>
                          </w:tabs>
                          <w:snapToGrid w:val="0"/>
                          <w:jc w:val="center"/>
                          <w:rPr>
                            <w:color w:val="auto"/>
                            <w:szCs w:val="21"/>
                          </w:rPr>
                        </w:pPr>
                        <w:r>
                          <w:rPr>
                            <w:rFonts w:hint="eastAsia"/>
                            <w:color w:val="auto"/>
                            <w:szCs w:val="21"/>
                          </w:rPr>
                          <w:t>隔油池+地埋式污水处理设施</w:t>
                        </w:r>
                      </w:p>
                    </w:tc>
                    <w:tc>
                      <w:tcPr>
                        <w:tcW w:w="2075" w:type="dxa"/>
                        <w:gridSpan w:val="2"/>
                        <w:vAlign w:val="center"/>
                      </w:tcPr>
                      <w:p>
                        <w:pPr>
                          <w:tabs>
                            <w:tab w:val="left" w:pos="1301"/>
                          </w:tabs>
                          <w:snapToGrid w:val="0"/>
                          <w:jc w:val="center"/>
                          <w:rPr>
                            <w:rFonts w:hint="default" w:eastAsia="宋体"/>
                            <w:color w:val="auto"/>
                            <w:szCs w:val="21"/>
                            <w:lang w:val="en-US" w:eastAsia="zh-CN"/>
                          </w:rPr>
                        </w:pPr>
                        <w:r>
                          <w:rPr>
                            <w:rFonts w:hint="eastAsia"/>
                            <w:color w:val="auto"/>
                            <w:szCs w:val="21"/>
                            <w:lang w:val="en-US" w:eastAsia="zh-CN"/>
                          </w:rPr>
                          <w:t>本项目生活污水与食堂废水经厂区地埋式污水处理设施处理达标后排放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1" w:type="dxa"/>
                        <w:vMerge w:val="continue"/>
                        <w:vAlign w:val="center"/>
                      </w:tcPr>
                      <w:p>
                        <w:pPr>
                          <w:tabs>
                            <w:tab w:val="left" w:pos="1301"/>
                          </w:tabs>
                          <w:snapToGrid w:val="0"/>
                          <w:jc w:val="center"/>
                          <w:rPr>
                            <w:szCs w:val="21"/>
                          </w:rPr>
                        </w:pPr>
                      </w:p>
                    </w:tc>
                    <w:tc>
                      <w:tcPr>
                        <w:tcW w:w="2337" w:type="dxa"/>
                        <w:gridSpan w:val="3"/>
                        <w:vAlign w:val="center"/>
                      </w:tcPr>
                      <w:p>
                        <w:pPr>
                          <w:tabs>
                            <w:tab w:val="left" w:pos="1301"/>
                          </w:tabs>
                          <w:snapToGrid w:val="0"/>
                          <w:jc w:val="center"/>
                          <w:rPr>
                            <w:szCs w:val="21"/>
                          </w:rPr>
                        </w:pPr>
                        <w:r>
                          <w:rPr>
                            <w:rFonts w:hint="eastAsia"/>
                            <w:szCs w:val="21"/>
                          </w:rPr>
                          <w:t>噪声</w:t>
                        </w:r>
                      </w:p>
                    </w:tc>
                    <w:tc>
                      <w:tcPr>
                        <w:tcW w:w="2593" w:type="dxa"/>
                        <w:gridSpan w:val="2"/>
                        <w:vAlign w:val="center"/>
                      </w:tcPr>
                      <w:p>
                        <w:pPr>
                          <w:tabs>
                            <w:tab w:val="left" w:pos="1301"/>
                          </w:tabs>
                          <w:snapToGrid w:val="0"/>
                          <w:jc w:val="center"/>
                          <w:rPr>
                            <w:szCs w:val="21"/>
                          </w:rPr>
                        </w:pPr>
                        <w:r>
                          <w:rPr>
                            <w:rFonts w:hint="eastAsia"/>
                            <w:szCs w:val="21"/>
                          </w:rPr>
                          <w:t>减震安装、厂房隔音和距离衰减</w:t>
                        </w:r>
                      </w:p>
                    </w:tc>
                    <w:tc>
                      <w:tcPr>
                        <w:tcW w:w="2075" w:type="dxa"/>
                        <w:gridSpan w:val="2"/>
                        <w:vAlign w:val="center"/>
                      </w:tcPr>
                      <w:p>
                        <w:pPr>
                          <w:tabs>
                            <w:tab w:val="left" w:pos="1301"/>
                          </w:tabs>
                          <w:snapToGrid w:val="0"/>
                          <w:jc w:val="center"/>
                          <w:rPr>
                            <w:szCs w:val="21"/>
                          </w:rPr>
                        </w:pPr>
                        <w:r>
                          <w:rPr>
                            <w:rFonts w:hint="eastAsia"/>
                            <w:szCs w:val="21"/>
                          </w:rPr>
                          <w:t>使用低噪声设备，隔音，减震</w:t>
                        </w:r>
                      </w:p>
                    </w:tc>
                  </w:tr>
                </w:tbl>
                <w:p>
                  <w:pPr>
                    <w:tabs>
                      <w:tab w:val="left" w:pos="1755"/>
                    </w:tabs>
                    <w:snapToGrid w:val="0"/>
                    <w:spacing w:line="360" w:lineRule="auto"/>
                    <w:ind w:firstLine="480" w:firstLineChars="200"/>
                    <w:jc w:val="left"/>
                    <w:rPr>
                      <w:sz w:val="24"/>
                    </w:rPr>
                  </w:pPr>
                  <w:r>
                    <w:rPr>
                      <w:sz w:val="24"/>
                    </w:rPr>
                    <w:t>（3）项目产品生产情况</w:t>
                  </w:r>
                </w:p>
                <w:p>
                  <w:pPr>
                    <w:tabs>
                      <w:tab w:val="left" w:pos="1755"/>
                    </w:tabs>
                    <w:snapToGrid w:val="0"/>
                    <w:spacing w:line="360" w:lineRule="auto"/>
                    <w:ind w:firstLine="480" w:firstLineChars="200"/>
                    <w:jc w:val="left"/>
                    <w:rPr>
                      <w:sz w:val="24"/>
                    </w:rPr>
                  </w:pPr>
                  <w:r>
                    <w:rPr>
                      <w:sz w:val="24"/>
                    </w:rPr>
                    <w:t>本项目实际生产产能与环评设计产能对比情况如表2-2所示。</w:t>
                  </w:r>
                </w:p>
                <w:p>
                  <w:pPr>
                    <w:tabs>
                      <w:tab w:val="left" w:pos="1755"/>
                    </w:tabs>
                    <w:snapToGrid w:val="0"/>
                    <w:spacing w:line="360" w:lineRule="auto"/>
                    <w:jc w:val="center"/>
                    <w:rPr>
                      <w:sz w:val="24"/>
                    </w:rPr>
                  </w:pPr>
                  <w:r>
                    <w:rPr>
                      <w:b/>
                      <w:bCs/>
                      <w:szCs w:val="21"/>
                    </w:rPr>
                    <w:t>表2-2  项目产品生产情况</w:t>
                  </w:r>
                </w:p>
                <w:tbl>
                  <w:tblPr>
                    <w:tblStyle w:val="12"/>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9"/>
                    <w:gridCol w:w="2959"/>
                    <w:gridCol w:w="2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379" w:type="dxa"/>
                        <w:vAlign w:val="center"/>
                      </w:tcPr>
                      <w:p>
                        <w:pPr>
                          <w:jc w:val="center"/>
                          <w:rPr>
                            <w:szCs w:val="21"/>
                          </w:rPr>
                        </w:pPr>
                        <w:r>
                          <w:rPr>
                            <w:szCs w:val="21"/>
                          </w:rPr>
                          <w:t>产品名称</w:t>
                        </w:r>
                      </w:p>
                    </w:tc>
                    <w:tc>
                      <w:tcPr>
                        <w:tcW w:w="2959" w:type="dxa"/>
                        <w:vAlign w:val="center"/>
                      </w:tcPr>
                      <w:p>
                        <w:pPr>
                          <w:jc w:val="center"/>
                          <w:rPr>
                            <w:szCs w:val="21"/>
                          </w:rPr>
                        </w:pPr>
                        <w:r>
                          <w:rPr>
                            <w:szCs w:val="21"/>
                          </w:rPr>
                          <w:t>环评设计产量（</w:t>
                        </w:r>
                        <w:r>
                          <w:rPr>
                            <w:rFonts w:hint="eastAsia"/>
                            <w:szCs w:val="21"/>
                          </w:rPr>
                          <w:t>吨</w:t>
                        </w:r>
                        <w:r>
                          <w:rPr>
                            <w:szCs w:val="21"/>
                          </w:rPr>
                          <w:t>/年）</w:t>
                        </w:r>
                      </w:p>
                    </w:tc>
                    <w:tc>
                      <w:tcPr>
                        <w:tcW w:w="2958" w:type="dxa"/>
                        <w:vAlign w:val="center"/>
                      </w:tcPr>
                      <w:p>
                        <w:pPr>
                          <w:jc w:val="center"/>
                          <w:rPr>
                            <w:szCs w:val="21"/>
                          </w:rPr>
                        </w:pPr>
                        <w:r>
                          <w:rPr>
                            <w:szCs w:val="21"/>
                          </w:rPr>
                          <w:t>实际生产产能（</w:t>
                        </w:r>
                        <w:r>
                          <w:rPr>
                            <w:rFonts w:hint="eastAsia"/>
                            <w:szCs w:val="21"/>
                          </w:rPr>
                          <w:t>吨</w:t>
                        </w:r>
                        <w:r>
                          <w:rPr>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379" w:type="dxa"/>
                        <w:vAlign w:val="center"/>
                      </w:tcPr>
                      <w:p>
                        <w:pPr>
                          <w:jc w:val="center"/>
                          <w:rPr>
                            <w:color w:val="FF0000"/>
                            <w:szCs w:val="21"/>
                          </w:rPr>
                        </w:pPr>
                        <w:r>
                          <w:rPr>
                            <w:rFonts w:hint="eastAsia"/>
                            <w:szCs w:val="21"/>
                          </w:rPr>
                          <w:t>汽车零件</w:t>
                        </w:r>
                      </w:p>
                    </w:tc>
                    <w:tc>
                      <w:tcPr>
                        <w:tcW w:w="2959" w:type="dxa"/>
                        <w:vAlign w:val="center"/>
                      </w:tcPr>
                      <w:p>
                        <w:pPr>
                          <w:jc w:val="center"/>
                          <w:rPr>
                            <w:szCs w:val="21"/>
                          </w:rPr>
                        </w:pPr>
                        <w:r>
                          <w:rPr>
                            <w:rFonts w:hint="eastAsia"/>
                            <w:szCs w:val="21"/>
                          </w:rPr>
                          <w:t>7000</w:t>
                        </w:r>
                      </w:p>
                    </w:tc>
                    <w:tc>
                      <w:tcPr>
                        <w:tcW w:w="2958" w:type="dxa"/>
                        <w:vAlign w:val="center"/>
                      </w:tcPr>
                      <w:p>
                        <w:pPr>
                          <w:jc w:val="center"/>
                          <w:rPr>
                            <w:szCs w:val="21"/>
                          </w:rPr>
                        </w:pPr>
                        <w:r>
                          <w:rPr>
                            <w:rFonts w:hint="eastAsia"/>
                            <w:szCs w:val="21"/>
                          </w:rPr>
                          <w:t>7000</w:t>
                        </w:r>
                      </w:p>
                    </w:tc>
                  </w:tr>
                </w:tbl>
                <w:p>
                  <w:pPr>
                    <w:tabs>
                      <w:tab w:val="left" w:pos="1755"/>
                    </w:tabs>
                    <w:snapToGrid w:val="0"/>
                    <w:spacing w:line="360" w:lineRule="auto"/>
                    <w:ind w:firstLine="480" w:firstLineChars="200"/>
                    <w:jc w:val="left"/>
                    <w:rPr>
                      <w:sz w:val="24"/>
                    </w:rPr>
                  </w:pPr>
                  <w:r>
                    <w:rPr>
                      <w:sz w:val="24"/>
                    </w:rPr>
                    <w:t>（4）项目主要生产设备使用情况</w:t>
                  </w:r>
                </w:p>
                <w:p>
                  <w:pPr>
                    <w:tabs>
                      <w:tab w:val="left" w:pos="1755"/>
                    </w:tabs>
                    <w:snapToGrid w:val="0"/>
                    <w:spacing w:line="360" w:lineRule="auto"/>
                    <w:ind w:firstLine="480" w:firstLineChars="200"/>
                    <w:jc w:val="left"/>
                    <w:rPr>
                      <w:sz w:val="24"/>
                    </w:rPr>
                  </w:pPr>
                  <w:r>
                    <w:rPr>
                      <w:sz w:val="24"/>
                    </w:rPr>
                    <w:t>本项目实际生产设备使用与环评中对比情况如表2-3所示。</w:t>
                  </w:r>
                </w:p>
                <w:p>
                  <w:pPr>
                    <w:tabs>
                      <w:tab w:val="left" w:pos="1755"/>
                    </w:tabs>
                    <w:snapToGrid w:val="0"/>
                    <w:spacing w:line="360" w:lineRule="auto"/>
                    <w:jc w:val="center"/>
                    <w:rPr>
                      <w:sz w:val="24"/>
                    </w:rPr>
                  </w:pPr>
                  <w:r>
                    <w:rPr>
                      <w:b/>
                      <w:bCs/>
                      <w:szCs w:val="21"/>
                    </w:rPr>
                    <w:t>表2-3  项目主要设备一览表</w:t>
                  </w:r>
                </w:p>
                <w:tbl>
                  <w:tblPr>
                    <w:tblStyle w:val="12"/>
                    <w:tblW w:w="8296" w:type="dxa"/>
                    <w:jc w:val="center"/>
                    <w:tblInd w:w="0" w:type="dxa"/>
                    <w:tblLayout w:type="fixed"/>
                    <w:tblCellMar>
                      <w:top w:w="0" w:type="dxa"/>
                      <w:left w:w="108" w:type="dxa"/>
                      <w:bottom w:w="0" w:type="dxa"/>
                      <w:right w:w="108" w:type="dxa"/>
                    </w:tblCellMar>
                  </w:tblPr>
                  <w:tblGrid>
                    <w:gridCol w:w="774"/>
                    <w:gridCol w:w="2032"/>
                    <w:gridCol w:w="2033"/>
                    <w:gridCol w:w="1728"/>
                    <w:gridCol w:w="1729"/>
                  </w:tblGrid>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ind w:left="-27" w:leftChars="-13" w:firstLine="18" w:firstLineChars="9"/>
                          <w:jc w:val="center"/>
                          <w:rPr>
                            <w:szCs w:val="21"/>
                          </w:rPr>
                        </w:pPr>
                        <w:r>
                          <w:rPr>
                            <w:szCs w:val="21"/>
                          </w:rPr>
                          <w:t>序号</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设备名称</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szCs w:val="21"/>
                          </w:rPr>
                        </w:pPr>
                        <w:r>
                          <w:rPr>
                            <w:szCs w:val="21"/>
                          </w:rPr>
                          <w:t>型号规格</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环评中数量（台）</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实际数量（台）</w:t>
                        </w:r>
                      </w:p>
                    </w:tc>
                  </w:tr>
                  <w:tr>
                    <w:tblPrEx>
                      <w:tblLayout w:type="fixed"/>
                      <w:tblCellMar>
                        <w:top w:w="0" w:type="dxa"/>
                        <w:left w:w="108" w:type="dxa"/>
                        <w:bottom w:w="0" w:type="dxa"/>
                        <w:right w:w="108" w:type="dxa"/>
                      </w:tblCellMar>
                    </w:tblPrEx>
                    <w:trPr>
                      <w:cantSplit/>
                      <w:trHeight w:val="340" w:hRule="exact"/>
                      <w:jc w:val="center"/>
                    </w:trPr>
                    <w:tc>
                      <w:tcPr>
                        <w:tcW w:w="8296" w:type="dxa"/>
                        <w:gridSpan w:val="5"/>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熔铸车间</w:t>
                        </w:r>
                      </w:p>
                    </w:tc>
                  </w:tr>
                  <w:tr>
                    <w:tblPrEx>
                      <w:tblLayout w:type="fixed"/>
                      <w:tblCellMar>
                        <w:top w:w="0" w:type="dxa"/>
                        <w:left w:w="108" w:type="dxa"/>
                        <w:bottom w:w="0" w:type="dxa"/>
                        <w:right w:w="108" w:type="dxa"/>
                      </w:tblCellMar>
                    </w:tblPrEx>
                    <w:trPr>
                      <w:cantSplit/>
                      <w:trHeight w:val="335"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1</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中频电炉</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0.75T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4</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6</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2</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树脂砂混砂机</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3</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树脂砂振动筛</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4</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粘土砂振动落砂机</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5</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粘土砂振动筛分机</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6</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粘土砂混砂机</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7</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全自动造型机</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szCs w:val="21"/>
                            <w:lang w:val="en-US" w:eastAsia="zh-CN"/>
                          </w:rPr>
                          <w:t>3</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szCs w:val="21"/>
                            <w:lang w:val="en-US" w:eastAsia="zh-CN"/>
                          </w:rPr>
                          <w:t>3</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8</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人工碾砂机</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szCs w:val="21"/>
                            <w:lang w:val="en-US" w:eastAsia="zh-CN"/>
                          </w:rPr>
                          <w:t>0</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szCs w:val="21"/>
                            <w:lang w:val="en-US" w:eastAsia="zh-CN"/>
                          </w:rPr>
                          <w:t>0</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9</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人工混砂机</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szCs w:val="21"/>
                            <w:lang w:val="en-US" w:eastAsia="zh-CN"/>
                          </w:rPr>
                          <w:t>0</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Cs w:val="21"/>
                            <w:lang w:val="en-US" w:eastAsia="zh-CN"/>
                          </w:rPr>
                        </w:pPr>
                        <w:r>
                          <w:rPr>
                            <w:rFonts w:hint="eastAsia"/>
                            <w:szCs w:val="21"/>
                            <w:lang w:val="en-US" w:eastAsia="zh-CN"/>
                          </w:rPr>
                          <w:t>0</w:t>
                        </w:r>
                      </w:p>
                    </w:tc>
                  </w:tr>
                  <w:tr>
                    <w:tblPrEx>
                      <w:tblLayout w:type="fixed"/>
                      <w:tblCellMar>
                        <w:top w:w="0" w:type="dxa"/>
                        <w:left w:w="108" w:type="dxa"/>
                        <w:bottom w:w="0" w:type="dxa"/>
                        <w:right w:w="108" w:type="dxa"/>
                      </w:tblCellMar>
                    </w:tblPrEx>
                    <w:trPr>
                      <w:cantSplit/>
                      <w:trHeight w:val="340" w:hRule="exact"/>
                      <w:jc w:val="center"/>
                    </w:trPr>
                    <w:tc>
                      <w:tcPr>
                        <w:tcW w:w="8296" w:type="dxa"/>
                        <w:gridSpan w:val="5"/>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抛丸打磨车间</w:t>
                        </w:r>
                      </w:p>
                    </w:tc>
                  </w:tr>
                  <w:tr>
                    <w:tblPrEx>
                      <w:tblLayout w:type="fixed"/>
                      <w:tblCellMar>
                        <w:top w:w="0" w:type="dxa"/>
                        <w:left w:w="108" w:type="dxa"/>
                        <w:bottom w:w="0" w:type="dxa"/>
                        <w:right w:w="108" w:type="dxa"/>
                      </w:tblCellMar>
                    </w:tblPrEx>
                    <w:trPr>
                      <w:cantSplit/>
                      <w:trHeight w:val="340" w:hRule="exact"/>
                      <w:jc w:val="center"/>
                    </w:trPr>
                    <w:tc>
                      <w:tcPr>
                        <w:tcW w:w="774" w:type="dxa"/>
                        <w:vMerge w:val="restart"/>
                        <w:tcBorders>
                          <w:top w:val="single" w:color="auto" w:sz="4" w:space="0"/>
                          <w:left w:val="single" w:color="auto" w:sz="4" w:space="0"/>
                          <w:right w:val="single" w:color="auto" w:sz="4" w:space="0"/>
                        </w:tcBorders>
                        <w:vAlign w:val="center"/>
                      </w:tcPr>
                      <w:p>
                        <w:pPr>
                          <w:jc w:val="center"/>
                          <w:rPr>
                            <w:szCs w:val="21"/>
                          </w:rPr>
                        </w:pPr>
                        <w:r>
                          <w:rPr>
                            <w:rFonts w:hint="eastAsia"/>
                            <w:szCs w:val="21"/>
                          </w:rPr>
                          <w:t>10</w:t>
                        </w:r>
                      </w:p>
                    </w:tc>
                    <w:tc>
                      <w:tcPr>
                        <w:tcW w:w="2032" w:type="dxa"/>
                        <w:vMerge w:val="restart"/>
                        <w:tcBorders>
                          <w:top w:val="single" w:color="auto" w:sz="4" w:space="0"/>
                          <w:left w:val="single" w:color="auto" w:sz="4" w:space="0"/>
                          <w:right w:val="single" w:color="auto" w:sz="4" w:space="0"/>
                        </w:tcBorders>
                        <w:vAlign w:val="center"/>
                      </w:tcPr>
                      <w:p>
                        <w:pPr>
                          <w:jc w:val="center"/>
                          <w:rPr>
                            <w:szCs w:val="21"/>
                          </w:rPr>
                        </w:pPr>
                        <w:r>
                          <w:rPr>
                            <w:rFonts w:hint="eastAsia"/>
                            <w:szCs w:val="21"/>
                          </w:rPr>
                          <w:t>抛丸机</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3210</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w:t>
                        </w:r>
                      </w:p>
                    </w:tc>
                  </w:tr>
                  <w:tr>
                    <w:tblPrEx>
                      <w:tblLayout w:type="fixed"/>
                      <w:tblCellMar>
                        <w:top w:w="0" w:type="dxa"/>
                        <w:left w:w="108" w:type="dxa"/>
                        <w:bottom w:w="0" w:type="dxa"/>
                        <w:right w:w="108" w:type="dxa"/>
                      </w:tblCellMar>
                    </w:tblPrEx>
                    <w:trPr>
                      <w:cantSplit/>
                      <w:trHeight w:val="340" w:hRule="exact"/>
                      <w:jc w:val="center"/>
                    </w:trPr>
                    <w:tc>
                      <w:tcPr>
                        <w:tcW w:w="774" w:type="dxa"/>
                        <w:vMerge w:val="continue"/>
                        <w:tcBorders>
                          <w:left w:val="single" w:color="auto" w:sz="4" w:space="0"/>
                          <w:bottom w:val="single" w:color="auto" w:sz="4" w:space="0"/>
                          <w:right w:val="single" w:color="auto" w:sz="4" w:space="0"/>
                        </w:tcBorders>
                        <w:vAlign w:val="center"/>
                      </w:tcPr>
                      <w:p>
                        <w:pPr>
                          <w:jc w:val="center"/>
                          <w:rPr>
                            <w:szCs w:val="21"/>
                          </w:rPr>
                        </w:pPr>
                      </w:p>
                    </w:tc>
                    <w:tc>
                      <w:tcPr>
                        <w:tcW w:w="2032" w:type="dxa"/>
                        <w:vMerge w:val="continue"/>
                        <w:tcBorders>
                          <w:left w:val="single" w:color="auto" w:sz="4" w:space="0"/>
                          <w:bottom w:val="single" w:color="auto" w:sz="4" w:space="0"/>
                          <w:right w:val="single" w:color="auto" w:sz="4" w:space="0"/>
                        </w:tcBorders>
                        <w:vAlign w:val="center"/>
                      </w:tcPr>
                      <w:p>
                        <w:pPr>
                          <w:jc w:val="center"/>
                          <w:rPr>
                            <w:szCs w:val="21"/>
                          </w:rPr>
                        </w:pP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376</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11</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砂轮机</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6</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6</w:t>
                        </w:r>
                      </w:p>
                    </w:tc>
                  </w:tr>
                  <w:tr>
                    <w:tblPrEx>
                      <w:tblLayout w:type="fixed"/>
                      <w:tblCellMar>
                        <w:top w:w="0" w:type="dxa"/>
                        <w:left w:w="108" w:type="dxa"/>
                        <w:bottom w:w="0" w:type="dxa"/>
                        <w:right w:w="108" w:type="dxa"/>
                      </w:tblCellMar>
                    </w:tblPrEx>
                    <w:trPr>
                      <w:cantSplit/>
                      <w:trHeight w:val="340" w:hRule="exact"/>
                      <w:jc w:val="center"/>
                    </w:trPr>
                    <w:tc>
                      <w:tcPr>
                        <w:tcW w:w="8296" w:type="dxa"/>
                        <w:gridSpan w:val="5"/>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射芯车间</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12</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射芯机</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FY600</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auto"/>
                            <w:szCs w:val="21"/>
                            <w:lang w:val="en-US" w:eastAsia="zh-CN"/>
                          </w:rPr>
                        </w:pPr>
                        <w:r>
                          <w:rPr>
                            <w:rFonts w:hint="eastAsia"/>
                            <w:color w:val="auto"/>
                            <w:szCs w:val="21"/>
                            <w:lang w:val="en-US" w:eastAsia="zh-CN"/>
                          </w:rPr>
                          <w:t>8</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8</w:t>
                        </w:r>
                      </w:p>
                    </w:tc>
                  </w:tr>
                  <w:tr>
                    <w:tblPrEx>
                      <w:tblLayout w:type="fixed"/>
                      <w:tblCellMar>
                        <w:top w:w="0" w:type="dxa"/>
                        <w:left w:w="108" w:type="dxa"/>
                        <w:bottom w:w="0" w:type="dxa"/>
                        <w:right w:w="108" w:type="dxa"/>
                      </w:tblCellMar>
                    </w:tblPrEx>
                    <w:trPr>
                      <w:cantSplit/>
                      <w:trHeight w:val="340" w:hRule="exact"/>
                      <w:jc w:val="center"/>
                    </w:trPr>
                    <w:tc>
                      <w:tcPr>
                        <w:tcW w:w="8296" w:type="dxa"/>
                        <w:gridSpan w:val="5"/>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金工车间</w:t>
                        </w:r>
                      </w:p>
                    </w:tc>
                  </w:tr>
                  <w:tr>
                    <w:tblPrEx>
                      <w:tblLayout w:type="fixed"/>
                      <w:tblCellMar>
                        <w:top w:w="0" w:type="dxa"/>
                        <w:left w:w="108" w:type="dxa"/>
                        <w:bottom w:w="0" w:type="dxa"/>
                        <w:right w:w="108" w:type="dxa"/>
                      </w:tblCellMar>
                    </w:tblPrEx>
                    <w:trPr>
                      <w:cantSplit/>
                      <w:trHeight w:val="340" w:hRule="exact"/>
                      <w:jc w:val="center"/>
                    </w:trPr>
                    <w:tc>
                      <w:tcPr>
                        <w:tcW w:w="774" w:type="dxa"/>
                        <w:vMerge w:val="restart"/>
                        <w:tcBorders>
                          <w:top w:val="single" w:color="auto" w:sz="4" w:space="0"/>
                          <w:left w:val="single" w:color="auto" w:sz="4" w:space="0"/>
                          <w:right w:val="single" w:color="auto" w:sz="4" w:space="0"/>
                        </w:tcBorders>
                        <w:vAlign w:val="center"/>
                      </w:tcPr>
                      <w:p>
                        <w:pPr>
                          <w:jc w:val="center"/>
                          <w:rPr>
                            <w:szCs w:val="21"/>
                          </w:rPr>
                        </w:pPr>
                        <w:r>
                          <w:rPr>
                            <w:rFonts w:hint="eastAsia"/>
                            <w:szCs w:val="21"/>
                          </w:rPr>
                          <w:t>13</w:t>
                        </w:r>
                      </w:p>
                    </w:tc>
                    <w:tc>
                      <w:tcPr>
                        <w:tcW w:w="2032" w:type="dxa"/>
                        <w:vMerge w:val="restart"/>
                        <w:tcBorders>
                          <w:top w:val="single" w:color="auto" w:sz="4" w:space="0"/>
                          <w:left w:val="single" w:color="auto" w:sz="4" w:space="0"/>
                          <w:right w:val="single" w:color="auto" w:sz="4" w:space="0"/>
                        </w:tcBorders>
                        <w:vAlign w:val="center"/>
                      </w:tcPr>
                      <w:p>
                        <w:pPr>
                          <w:jc w:val="center"/>
                          <w:rPr>
                            <w:szCs w:val="21"/>
                          </w:rPr>
                        </w:pPr>
                        <w:r>
                          <w:rPr>
                            <w:rFonts w:hint="eastAsia"/>
                            <w:szCs w:val="21"/>
                          </w:rPr>
                          <w:t>数控机床</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SK520</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r>
                  <w:tr>
                    <w:tblPrEx>
                      <w:tblLayout w:type="fixed"/>
                      <w:tblCellMar>
                        <w:top w:w="0" w:type="dxa"/>
                        <w:left w:w="108" w:type="dxa"/>
                        <w:bottom w:w="0" w:type="dxa"/>
                        <w:right w:w="108" w:type="dxa"/>
                      </w:tblCellMar>
                    </w:tblPrEx>
                    <w:trPr>
                      <w:cantSplit/>
                      <w:trHeight w:val="340" w:hRule="exact"/>
                      <w:jc w:val="center"/>
                    </w:trPr>
                    <w:tc>
                      <w:tcPr>
                        <w:tcW w:w="774" w:type="dxa"/>
                        <w:vMerge w:val="continue"/>
                        <w:tcBorders>
                          <w:left w:val="single" w:color="auto" w:sz="4" w:space="0"/>
                          <w:right w:val="single" w:color="auto" w:sz="4" w:space="0"/>
                        </w:tcBorders>
                        <w:vAlign w:val="center"/>
                      </w:tcPr>
                      <w:p>
                        <w:pPr>
                          <w:jc w:val="center"/>
                          <w:rPr>
                            <w:szCs w:val="21"/>
                          </w:rPr>
                        </w:pPr>
                      </w:p>
                    </w:tc>
                    <w:tc>
                      <w:tcPr>
                        <w:tcW w:w="2032" w:type="dxa"/>
                        <w:vMerge w:val="continue"/>
                        <w:tcBorders>
                          <w:left w:val="single" w:color="auto" w:sz="4" w:space="0"/>
                          <w:right w:val="single" w:color="auto" w:sz="4" w:space="0"/>
                        </w:tcBorders>
                        <w:vAlign w:val="center"/>
                      </w:tcPr>
                      <w:p>
                        <w:pPr>
                          <w:jc w:val="center"/>
                          <w:rPr>
                            <w:szCs w:val="21"/>
                          </w:rPr>
                        </w:pP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CNC6136</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r>
                  <w:tr>
                    <w:tblPrEx>
                      <w:tblLayout w:type="fixed"/>
                      <w:tblCellMar>
                        <w:top w:w="0" w:type="dxa"/>
                        <w:left w:w="108" w:type="dxa"/>
                        <w:bottom w:w="0" w:type="dxa"/>
                        <w:right w:w="108" w:type="dxa"/>
                      </w:tblCellMar>
                    </w:tblPrEx>
                    <w:trPr>
                      <w:cantSplit/>
                      <w:trHeight w:val="340" w:hRule="exact"/>
                      <w:jc w:val="center"/>
                    </w:trPr>
                    <w:tc>
                      <w:tcPr>
                        <w:tcW w:w="774" w:type="dxa"/>
                        <w:vMerge w:val="continue"/>
                        <w:tcBorders>
                          <w:left w:val="single" w:color="auto" w:sz="4" w:space="0"/>
                          <w:bottom w:val="single" w:color="auto" w:sz="4" w:space="0"/>
                          <w:right w:val="single" w:color="auto" w:sz="4" w:space="0"/>
                        </w:tcBorders>
                        <w:vAlign w:val="center"/>
                      </w:tcPr>
                      <w:p>
                        <w:pPr>
                          <w:jc w:val="center"/>
                          <w:rPr>
                            <w:szCs w:val="21"/>
                          </w:rPr>
                        </w:pPr>
                      </w:p>
                    </w:tc>
                    <w:tc>
                      <w:tcPr>
                        <w:tcW w:w="2032" w:type="dxa"/>
                        <w:vMerge w:val="continue"/>
                        <w:tcBorders>
                          <w:left w:val="single" w:color="auto" w:sz="4" w:space="0"/>
                          <w:bottom w:val="single" w:color="auto" w:sz="4" w:space="0"/>
                          <w:right w:val="single" w:color="auto" w:sz="4" w:space="0"/>
                        </w:tcBorders>
                        <w:vAlign w:val="center"/>
                      </w:tcPr>
                      <w:p>
                        <w:pPr>
                          <w:jc w:val="center"/>
                          <w:rPr>
                            <w:szCs w:val="21"/>
                          </w:rPr>
                        </w:pP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CK6140</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14</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斜导轨数控机床</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TC-6</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15</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立式加工中心</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VW855</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w:t>
                        </w:r>
                      </w:p>
                    </w:tc>
                  </w:tr>
                  <w:tr>
                    <w:tblPrEx>
                      <w:tblLayout w:type="fixed"/>
                      <w:tblCellMar>
                        <w:top w:w="0" w:type="dxa"/>
                        <w:left w:w="108" w:type="dxa"/>
                        <w:bottom w:w="0" w:type="dxa"/>
                        <w:right w:w="108" w:type="dxa"/>
                      </w:tblCellMar>
                    </w:tblPrEx>
                    <w:trPr>
                      <w:cantSplit/>
                      <w:trHeight w:val="340" w:hRule="exact"/>
                      <w:jc w:val="center"/>
                    </w:trPr>
                    <w:tc>
                      <w:tcPr>
                        <w:tcW w:w="774" w:type="dxa"/>
                        <w:vMerge w:val="restart"/>
                        <w:tcBorders>
                          <w:top w:val="single" w:color="auto" w:sz="4" w:space="0"/>
                          <w:left w:val="single" w:color="auto" w:sz="4" w:space="0"/>
                          <w:right w:val="single" w:color="auto" w:sz="4" w:space="0"/>
                        </w:tcBorders>
                        <w:vAlign w:val="center"/>
                      </w:tcPr>
                      <w:p>
                        <w:pPr>
                          <w:jc w:val="center"/>
                          <w:rPr>
                            <w:szCs w:val="21"/>
                          </w:rPr>
                        </w:pPr>
                        <w:r>
                          <w:rPr>
                            <w:rFonts w:hint="eastAsia"/>
                            <w:szCs w:val="21"/>
                          </w:rPr>
                          <w:t>16</w:t>
                        </w:r>
                      </w:p>
                    </w:tc>
                    <w:tc>
                      <w:tcPr>
                        <w:tcW w:w="2032" w:type="dxa"/>
                        <w:vMerge w:val="restart"/>
                        <w:tcBorders>
                          <w:top w:val="single" w:color="auto" w:sz="4" w:space="0"/>
                          <w:left w:val="single" w:color="auto" w:sz="4" w:space="0"/>
                          <w:right w:val="single" w:color="auto" w:sz="4" w:space="0"/>
                        </w:tcBorders>
                        <w:vAlign w:val="center"/>
                      </w:tcPr>
                      <w:p>
                        <w:pPr>
                          <w:jc w:val="center"/>
                          <w:rPr>
                            <w:szCs w:val="21"/>
                          </w:rPr>
                        </w:pPr>
                        <w:r>
                          <w:rPr>
                            <w:rFonts w:hint="eastAsia"/>
                            <w:szCs w:val="21"/>
                          </w:rPr>
                          <w:t>车床</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C620-1B</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19</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19</w:t>
                        </w:r>
                      </w:p>
                    </w:tc>
                  </w:tr>
                  <w:tr>
                    <w:tblPrEx>
                      <w:tblLayout w:type="fixed"/>
                      <w:tblCellMar>
                        <w:top w:w="0" w:type="dxa"/>
                        <w:left w:w="108" w:type="dxa"/>
                        <w:bottom w:w="0" w:type="dxa"/>
                        <w:right w:w="108" w:type="dxa"/>
                      </w:tblCellMar>
                    </w:tblPrEx>
                    <w:trPr>
                      <w:cantSplit/>
                      <w:trHeight w:val="340" w:hRule="exact"/>
                      <w:jc w:val="center"/>
                    </w:trPr>
                    <w:tc>
                      <w:tcPr>
                        <w:tcW w:w="774" w:type="dxa"/>
                        <w:vMerge w:val="continue"/>
                        <w:tcBorders>
                          <w:left w:val="single" w:color="auto" w:sz="4" w:space="0"/>
                          <w:bottom w:val="single" w:color="auto" w:sz="4" w:space="0"/>
                          <w:right w:val="single" w:color="auto" w:sz="4" w:space="0"/>
                        </w:tcBorders>
                        <w:vAlign w:val="center"/>
                      </w:tcPr>
                      <w:p>
                        <w:pPr>
                          <w:jc w:val="center"/>
                          <w:rPr>
                            <w:szCs w:val="21"/>
                          </w:rPr>
                        </w:pPr>
                      </w:p>
                    </w:tc>
                    <w:tc>
                      <w:tcPr>
                        <w:tcW w:w="2032" w:type="dxa"/>
                        <w:vMerge w:val="continue"/>
                        <w:tcBorders>
                          <w:left w:val="single" w:color="auto" w:sz="4" w:space="0"/>
                          <w:bottom w:val="single" w:color="auto" w:sz="4" w:space="0"/>
                          <w:right w:val="single" w:color="auto" w:sz="4" w:space="0"/>
                        </w:tcBorders>
                        <w:vAlign w:val="center"/>
                      </w:tcPr>
                      <w:p>
                        <w:pPr>
                          <w:jc w:val="center"/>
                          <w:rPr>
                            <w:szCs w:val="21"/>
                          </w:rPr>
                        </w:pP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C628</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4</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4</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17</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铣床</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XZ50C-1</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18</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磨床</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M7130</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19</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铣床</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57-3S</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5</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5</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20</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摇臂钻床</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3040XB</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3</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21</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立式钻床</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Z5140B</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4</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4</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22</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台钻</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ZX7045</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40</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40</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23</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刨床</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B665</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15</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15</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24</w:t>
                        </w:r>
                      </w:p>
                      <w:p>
                        <w:pPr>
                          <w:pStyle w:val="6"/>
                          <w:rPr>
                            <w:rFonts w:ascii="Times New Roman" w:hAnsi="Times New Roman"/>
                            <w:szCs w:val="21"/>
                          </w:rPr>
                        </w:pPr>
                      </w:p>
                      <w:p>
                        <w:pPr>
                          <w:pStyle w:val="6"/>
                          <w:rPr>
                            <w:rFonts w:ascii="Times New Roman" w:hAnsi="Times New Roman"/>
                            <w:szCs w:val="21"/>
                          </w:rPr>
                        </w:pPr>
                      </w:p>
                      <w:p>
                        <w:pPr>
                          <w:pStyle w:val="6"/>
                          <w:rPr>
                            <w:rFonts w:ascii="Times New Roman" w:hAnsi="Times New Roman"/>
                            <w:szCs w:val="21"/>
                          </w:rPr>
                        </w:pPr>
                      </w:p>
                      <w:p>
                        <w:pPr>
                          <w:pStyle w:val="6"/>
                          <w:rPr>
                            <w:rFonts w:ascii="Times New Roman" w:hAnsi="Times New Roman"/>
                            <w:szCs w:val="21"/>
                          </w:rPr>
                        </w:pPr>
                      </w:p>
                      <w:p>
                        <w:pPr>
                          <w:pStyle w:val="6"/>
                          <w:rPr>
                            <w:rFonts w:ascii="Times New Roman" w:hAnsi="Times New Roman"/>
                            <w:szCs w:val="21"/>
                          </w:rPr>
                        </w:pPr>
                      </w:p>
                      <w:p>
                        <w:pPr>
                          <w:pStyle w:val="6"/>
                          <w:rPr>
                            <w:rFonts w:ascii="Times New Roman" w:hAnsi="Times New Roman"/>
                            <w:szCs w:val="21"/>
                          </w:rPr>
                        </w:pPr>
                      </w:p>
                      <w:p>
                        <w:pPr>
                          <w:pStyle w:val="6"/>
                          <w:rPr>
                            <w:rFonts w:ascii="Times New Roman" w:hAnsi="Times New Roman"/>
                            <w:szCs w:val="21"/>
                          </w:rPr>
                        </w:pPr>
                      </w:p>
                      <w:p>
                        <w:pPr>
                          <w:pStyle w:val="6"/>
                          <w:rPr>
                            <w:rFonts w:ascii="Times New Roman" w:hAnsi="Times New Roman"/>
                            <w:szCs w:val="21"/>
                          </w:rPr>
                        </w:pP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行车</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25</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铲车</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1</w:t>
                        </w:r>
                      </w:p>
                    </w:tc>
                  </w:tr>
                  <w:tr>
                    <w:tblPrEx>
                      <w:tblLayout w:type="fixed"/>
                      <w:tblCellMar>
                        <w:top w:w="0" w:type="dxa"/>
                        <w:left w:w="108" w:type="dxa"/>
                        <w:bottom w:w="0" w:type="dxa"/>
                        <w:right w:w="108" w:type="dxa"/>
                      </w:tblCellMar>
                    </w:tblPrEx>
                    <w:trPr>
                      <w:cantSplit/>
                      <w:trHeight w:val="340" w:hRule="exact"/>
                      <w:jc w:val="center"/>
                    </w:trPr>
                    <w:tc>
                      <w:tcPr>
                        <w:tcW w:w="774"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26</w:t>
                        </w:r>
                      </w:p>
                    </w:tc>
                    <w:tc>
                      <w:tcPr>
                        <w:tcW w:w="2032"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空压机</w:t>
                        </w:r>
                      </w:p>
                    </w:tc>
                    <w:tc>
                      <w:tcPr>
                        <w:tcW w:w="2033"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w:t>
                        </w:r>
                      </w:p>
                    </w:tc>
                    <w:tc>
                      <w:tcPr>
                        <w:tcW w:w="1728"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c>
                      <w:tcPr>
                        <w:tcW w:w="172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2</w:t>
                        </w:r>
                      </w:p>
                    </w:tc>
                  </w:tr>
                </w:tbl>
                <w:p>
                  <w:pPr>
                    <w:tabs>
                      <w:tab w:val="left" w:pos="1755"/>
                    </w:tabs>
                    <w:snapToGrid w:val="0"/>
                    <w:spacing w:line="360" w:lineRule="auto"/>
                    <w:ind w:firstLine="480" w:firstLineChars="200"/>
                    <w:rPr>
                      <w:sz w:val="24"/>
                    </w:rPr>
                  </w:pPr>
                  <w:r>
                    <w:rPr>
                      <w:sz w:val="24"/>
                    </w:rPr>
                    <w:t>（5）公用工程</w:t>
                  </w:r>
                </w:p>
                <w:p>
                  <w:pPr>
                    <w:tabs>
                      <w:tab w:val="left" w:pos="1755"/>
                    </w:tabs>
                    <w:snapToGrid w:val="0"/>
                    <w:spacing w:line="360" w:lineRule="auto"/>
                    <w:ind w:firstLine="480" w:firstLineChars="200"/>
                    <w:rPr>
                      <w:sz w:val="24"/>
                    </w:rPr>
                  </w:pPr>
                  <w:r>
                    <w:rPr>
                      <w:sz w:val="24"/>
                    </w:rPr>
                    <w:t>给水：项目用水主要为</w:t>
                  </w:r>
                  <w:r>
                    <w:rPr>
                      <w:rFonts w:hint="eastAsia"/>
                      <w:sz w:val="24"/>
                    </w:rPr>
                    <w:t>职工生活污水</w:t>
                  </w:r>
                  <w:r>
                    <w:rPr>
                      <w:sz w:val="24"/>
                    </w:rPr>
                    <w:t>，水源引自</w:t>
                  </w:r>
                  <w:r>
                    <w:rPr>
                      <w:rFonts w:hint="eastAsia"/>
                      <w:sz w:val="24"/>
                    </w:rPr>
                    <w:t>含山县环峰镇自来水厂</w:t>
                  </w:r>
                  <w:r>
                    <w:rPr>
                      <w:sz w:val="24"/>
                    </w:rPr>
                    <w:t>，能够满足厂区日常用水需求。</w:t>
                  </w:r>
                </w:p>
                <w:p>
                  <w:pPr>
                    <w:tabs>
                      <w:tab w:val="left" w:pos="1755"/>
                    </w:tabs>
                    <w:snapToGrid w:val="0"/>
                    <w:spacing w:line="360" w:lineRule="auto"/>
                    <w:ind w:firstLine="480" w:firstLineChars="200"/>
                    <w:rPr>
                      <w:sz w:val="24"/>
                    </w:rPr>
                  </w:pPr>
                  <w:r>
                    <w:rPr>
                      <w:sz w:val="24"/>
                    </w:rPr>
                    <w:t>供电：项目用电由</w:t>
                  </w:r>
                  <w:r>
                    <w:rPr>
                      <w:rFonts w:hint="eastAsia"/>
                      <w:sz w:val="24"/>
                    </w:rPr>
                    <w:t>含山县环峰镇供电所供给</w:t>
                  </w:r>
                  <w:r>
                    <w:rPr>
                      <w:sz w:val="24"/>
                    </w:rPr>
                    <w:t>，本项目总用电量</w:t>
                  </w:r>
                  <w:r>
                    <w:rPr>
                      <w:rFonts w:hint="eastAsia"/>
                      <w:sz w:val="24"/>
                    </w:rPr>
                    <w:t>360</w:t>
                  </w:r>
                  <w:r>
                    <w:rPr>
                      <w:sz w:val="24"/>
                    </w:rPr>
                    <w:t>万千瓦时/年。</w:t>
                  </w:r>
                </w:p>
                <w:p>
                  <w:pPr>
                    <w:tabs>
                      <w:tab w:val="left" w:pos="1755"/>
                    </w:tabs>
                    <w:snapToGrid w:val="0"/>
                    <w:spacing w:line="360" w:lineRule="auto"/>
                    <w:ind w:firstLine="480" w:firstLineChars="200"/>
                    <w:jc w:val="left"/>
                    <w:rPr>
                      <w:sz w:val="24"/>
                    </w:rPr>
                  </w:pPr>
                  <w:r>
                    <w:rPr>
                      <w:sz w:val="24"/>
                    </w:rPr>
                    <w:t>（6）职工人数及工作制度</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eastAsia="宋体"/>
                      <w:sz w:val="24"/>
                      <w:lang w:eastAsia="zh-CN"/>
                    </w:rPr>
                  </w:pPr>
                  <w:r>
                    <w:rPr>
                      <w:sz w:val="24"/>
                    </w:rPr>
                    <w:t>本项目劳动</w:t>
                  </w:r>
                  <w:r>
                    <w:rPr>
                      <w:color w:val="auto"/>
                      <w:sz w:val="24"/>
                      <w:highlight w:val="none"/>
                    </w:rPr>
                    <w:t>定员</w:t>
                  </w:r>
                  <w:r>
                    <w:rPr>
                      <w:rFonts w:hint="eastAsia"/>
                      <w:color w:val="auto"/>
                      <w:sz w:val="24"/>
                      <w:highlight w:val="none"/>
                      <w:lang w:val="en-US" w:eastAsia="zh-CN"/>
                    </w:rPr>
                    <w:t>70</w:t>
                  </w:r>
                  <w:r>
                    <w:rPr>
                      <w:color w:val="auto"/>
                      <w:sz w:val="24"/>
                      <w:highlight w:val="none"/>
                    </w:rPr>
                    <w:t>人，</w:t>
                  </w:r>
                  <w:r>
                    <w:rPr>
                      <w:rFonts w:hint="eastAsia"/>
                      <w:color w:val="auto"/>
                      <w:sz w:val="24"/>
                      <w:highlight w:val="none"/>
                    </w:rPr>
                    <w:t>白天进行砂型/</w:t>
                  </w:r>
                  <w:r>
                    <w:rPr>
                      <w:rFonts w:hint="eastAsia"/>
                      <w:sz w:val="24"/>
                    </w:rPr>
                    <w:t>芯的生产</w:t>
                  </w:r>
                  <w:r>
                    <w:rPr>
                      <w:sz w:val="24"/>
                    </w:rPr>
                    <w:t>，</w:t>
                  </w:r>
                  <w:r>
                    <w:rPr>
                      <w:rFonts w:hint="eastAsia"/>
                      <w:sz w:val="24"/>
                    </w:rPr>
                    <w:t>夜间进行浇铸，年工作是300天</w:t>
                  </w:r>
                  <w:r>
                    <w:rPr>
                      <w:rFonts w:hint="eastAsia"/>
                      <w:sz w:val="24"/>
                      <w:lang w:eastAsia="zh-CN"/>
                    </w:rPr>
                    <w:t>。</w:t>
                  </w:r>
                </w:p>
                <w:p>
                  <w:pPr>
                    <w:adjustRightInd w:val="0"/>
                    <w:snapToGrid w:val="0"/>
                    <w:spacing w:beforeLines="50" w:line="360" w:lineRule="auto"/>
                    <w:rPr>
                      <w:b/>
                      <w:bCs/>
                      <w:sz w:val="24"/>
                    </w:rPr>
                  </w:pPr>
                  <w:r>
                    <w:rPr>
                      <w:b/>
                      <w:bCs/>
                      <w:sz w:val="24"/>
                    </w:rPr>
                    <w:t>原辅材料消耗及水平衡：</w:t>
                  </w:r>
                </w:p>
                <w:p>
                  <w:pPr>
                    <w:adjustRightInd w:val="0"/>
                    <w:snapToGrid w:val="0"/>
                    <w:spacing w:line="360" w:lineRule="auto"/>
                    <w:ind w:firstLine="480" w:firstLineChars="200"/>
                    <w:rPr>
                      <w:sz w:val="24"/>
                    </w:rPr>
                  </w:pPr>
                  <w:r>
                    <w:rPr>
                      <w:sz w:val="24"/>
                    </w:rPr>
                    <w:t>（1）原辅材料及能源消耗</w:t>
                  </w:r>
                </w:p>
                <w:p>
                  <w:pPr>
                    <w:adjustRightInd w:val="0"/>
                    <w:snapToGrid w:val="0"/>
                    <w:spacing w:line="360" w:lineRule="auto"/>
                    <w:ind w:firstLine="480" w:firstLineChars="200"/>
                    <w:rPr>
                      <w:sz w:val="24"/>
                    </w:rPr>
                  </w:pPr>
                  <w:r>
                    <w:rPr>
                      <w:sz w:val="24"/>
                    </w:rPr>
                    <w:t>本项目实际原辅材料及能源消耗与环评中对比情况如表2-4所示。</w:t>
                  </w:r>
                </w:p>
                <w:p>
                  <w:pPr>
                    <w:adjustRightInd w:val="0"/>
                    <w:snapToGrid w:val="0"/>
                    <w:spacing w:line="360" w:lineRule="auto"/>
                    <w:jc w:val="center"/>
                    <w:rPr>
                      <w:b/>
                      <w:bCs/>
                      <w:szCs w:val="21"/>
                    </w:rPr>
                  </w:pPr>
                </w:p>
                <w:p>
                  <w:pPr>
                    <w:adjustRightInd w:val="0"/>
                    <w:snapToGrid w:val="0"/>
                    <w:spacing w:line="360" w:lineRule="auto"/>
                    <w:jc w:val="center"/>
                    <w:rPr>
                      <w:b/>
                      <w:bCs/>
                      <w:szCs w:val="21"/>
                    </w:rPr>
                  </w:pPr>
                </w:p>
                <w:p>
                  <w:pPr>
                    <w:adjustRightInd w:val="0"/>
                    <w:snapToGrid w:val="0"/>
                    <w:spacing w:line="360" w:lineRule="auto"/>
                    <w:jc w:val="center"/>
                    <w:rPr>
                      <w:sz w:val="24"/>
                    </w:rPr>
                  </w:pPr>
                  <w:r>
                    <w:rPr>
                      <w:b/>
                      <w:bCs/>
                      <w:szCs w:val="21"/>
                    </w:rPr>
                    <w:t>表2-4  原辅材料及能源消耗情况</w:t>
                  </w:r>
                </w:p>
                <w:tbl>
                  <w:tblPr>
                    <w:tblStyle w:val="12"/>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950"/>
                    <w:gridCol w:w="2436"/>
                    <w:gridCol w:w="2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ascii="Times New Roman" w:hAnsi="Times New Roman"/>
                            <w:szCs w:val="21"/>
                          </w:rPr>
                          <w:t>序号</w:t>
                        </w:r>
                      </w:p>
                    </w:tc>
                    <w:tc>
                      <w:tcPr>
                        <w:tcW w:w="1950" w:type="dxa"/>
                        <w:vAlign w:val="center"/>
                      </w:tcPr>
                      <w:p>
                        <w:pPr>
                          <w:pStyle w:val="15"/>
                          <w:ind w:firstLine="0" w:firstLineChars="0"/>
                          <w:jc w:val="center"/>
                          <w:rPr>
                            <w:rFonts w:ascii="Times New Roman" w:hAnsi="Times New Roman"/>
                            <w:szCs w:val="21"/>
                          </w:rPr>
                        </w:pPr>
                        <w:r>
                          <w:rPr>
                            <w:rFonts w:ascii="Times New Roman" w:hAnsi="Times New Roman"/>
                            <w:szCs w:val="21"/>
                          </w:rPr>
                          <w:t>名称</w:t>
                        </w:r>
                      </w:p>
                    </w:tc>
                    <w:tc>
                      <w:tcPr>
                        <w:tcW w:w="2436" w:type="dxa"/>
                        <w:vAlign w:val="center"/>
                      </w:tcPr>
                      <w:p>
                        <w:pPr>
                          <w:pStyle w:val="15"/>
                          <w:ind w:firstLine="0" w:firstLineChars="0"/>
                          <w:jc w:val="center"/>
                          <w:rPr>
                            <w:rFonts w:ascii="Times New Roman" w:hAnsi="Times New Roman"/>
                            <w:szCs w:val="21"/>
                          </w:rPr>
                        </w:pPr>
                        <w:r>
                          <w:rPr>
                            <w:rFonts w:ascii="Times New Roman" w:hAnsi="Times New Roman"/>
                            <w:szCs w:val="21"/>
                          </w:rPr>
                          <w:t>环评中年用量</w:t>
                        </w:r>
                        <w:r>
                          <w:rPr>
                            <w:rFonts w:hint="eastAsia" w:ascii="Times New Roman" w:hAnsi="Times New Roman"/>
                            <w:szCs w:val="21"/>
                          </w:rPr>
                          <w:t>（t/a）</w:t>
                        </w:r>
                      </w:p>
                    </w:tc>
                    <w:tc>
                      <w:tcPr>
                        <w:tcW w:w="2437" w:type="dxa"/>
                        <w:vAlign w:val="center"/>
                      </w:tcPr>
                      <w:p>
                        <w:pPr>
                          <w:pStyle w:val="15"/>
                          <w:ind w:firstLine="0" w:firstLineChars="0"/>
                          <w:jc w:val="center"/>
                          <w:rPr>
                            <w:rFonts w:ascii="Times New Roman" w:hAnsi="Times New Roman"/>
                            <w:color w:val="000000"/>
                            <w:szCs w:val="21"/>
                          </w:rPr>
                        </w:pPr>
                        <w:r>
                          <w:rPr>
                            <w:rFonts w:ascii="Times New Roman" w:hAnsi="Times New Roman"/>
                            <w:color w:val="000000"/>
                            <w:szCs w:val="21"/>
                          </w:rPr>
                          <w:t>实际使用量</w:t>
                        </w:r>
                        <w:r>
                          <w:rPr>
                            <w:rFonts w:hint="eastAsia" w:ascii="Times New Roman" w:hAnsi="Times New Roman"/>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1</w:t>
                        </w:r>
                      </w:p>
                    </w:tc>
                    <w:tc>
                      <w:tcPr>
                        <w:tcW w:w="1950"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生铁</w:t>
                        </w:r>
                      </w:p>
                    </w:tc>
                    <w:tc>
                      <w:tcPr>
                        <w:tcW w:w="2436"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5941.035</w:t>
                        </w:r>
                      </w:p>
                    </w:tc>
                    <w:tc>
                      <w:tcPr>
                        <w:tcW w:w="2437"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2</w:t>
                        </w:r>
                      </w:p>
                    </w:tc>
                    <w:tc>
                      <w:tcPr>
                        <w:tcW w:w="1950" w:type="dxa"/>
                        <w:vAlign w:val="center"/>
                      </w:tcPr>
                      <w:p>
                        <w:pPr>
                          <w:jc w:val="center"/>
                          <w:rPr>
                            <w:szCs w:val="21"/>
                          </w:rPr>
                        </w:pPr>
                        <w:r>
                          <w:rPr>
                            <w:rFonts w:hint="eastAsia"/>
                            <w:szCs w:val="21"/>
                          </w:rPr>
                          <w:t>废钢铁</w:t>
                        </w:r>
                      </w:p>
                    </w:tc>
                    <w:tc>
                      <w:tcPr>
                        <w:tcW w:w="2436" w:type="dxa"/>
                        <w:vAlign w:val="center"/>
                      </w:tcPr>
                      <w:p>
                        <w:pPr>
                          <w:jc w:val="center"/>
                        </w:pPr>
                        <w:r>
                          <w:rPr>
                            <w:rFonts w:hint="eastAsia"/>
                          </w:rPr>
                          <w:t>1500</w:t>
                        </w:r>
                      </w:p>
                    </w:tc>
                    <w:tc>
                      <w:tcPr>
                        <w:tcW w:w="2437" w:type="dxa"/>
                        <w:vAlign w:val="center"/>
                      </w:tcPr>
                      <w:p>
                        <w:pPr>
                          <w:jc w:val="center"/>
                        </w:pPr>
                        <w:r>
                          <w:rPr>
                            <w:rFonts w:hint="eastAsia"/>
                          </w:rPr>
                          <w:t>1550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3</w:t>
                        </w:r>
                      </w:p>
                    </w:tc>
                    <w:tc>
                      <w:tcPr>
                        <w:tcW w:w="1950" w:type="dxa"/>
                        <w:vAlign w:val="center"/>
                      </w:tcPr>
                      <w:p>
                        <w:pPr>
                          <w:jc w:val="center"/>
                          <w:rPr>
                            <w:szCs w:val="21"/>
                          </w:rPr>
                        </w:pPr>
                        <w:r>
                          <w:rPr>
                            <w:rFonts w:hint="eastAsia"/>
                            <w:szCs w:val="21"/>
                          </w:rPr>
                          <w:t>硅铁</w:t>
                        </w:r>
                      </w:p>
                    </w:tc>
                    <w:tc>
                      <w:tcPr>
                        <w:tcW w:w="2436" w:type="dxa"/>
                        <w:vAlign w:val="center"/>
                      </w:tcPr>
                      <w:p>
                        <w:pPr>
                          <w:jc w:val="center"/>
                        </w:pPr>
                        <w:r>
                          <w:rPr>
                            <w:rFonts w:hint="eastAsia"/>
                          </w:rPr>
                          <w:t>40</w:t>
                        </w:r>
                      </w:p>
                    </w:tc>
                    <w:tc>
                      <w:tcPr>
                        <w:tcW w:w="2437" w:type="dxa"/>
                        <w:vAlign w:val="center"/>
                      </w:tcPr>
                      <w:p>
                        <w:pPr>
                          <w:jc w:val="center"/>
                        </w:pPr>
                        <w:r>
                          <w:rPr>
                            <w:rFonts w:hint="eastAsia"/>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4</w:t>
                        </w:r>
                      </w:p>
                    </w:tc>
                    <w:tc>
                      <w:tcPr>
                        <w:tcW w:w="1950" w:type="dxa"/>
                        <w:vAlign w:val="center"/>
                      </w:tcPr>
                      <w:p>
                        <w:pPr>
                          <w:jc w:val="center"/>
                          <w:rPr>
                            <w:szCs w:val="21"/>
                          </w:rPr>
                        </w:pPr>
                        <w:r>
                          <w:rPr>
                            <w:rFonts w:hint="eastAsia"/>
                            <w:szCs w:val="21"/>
                          </w:rPr>
                          <w:t>锰铁</w:t>
                        </w:r>
                      </w:p>
                    </w:tc>
                    <w:tc>
                      <w:tcPr>
                        <w:tcW w:w="2436" w:type="dxa"/>
                        <w:vAlign w:val="center"/>
                      </w:tcPr>
                      <w:p>
                        <w:pPr>
                          <w:jc w:val="center"/>
                        </w:pPr>
                        <w:r>
                          <w:rPr>
                            <w:rFonts w:hint="eastAsia"/>
                          </w:rPr>
                          <w:t>20</w:t>
                        </w:r>
                      </w:p>
                    </w:tc>
                    <w:tc>
                      <w:tcPr>
                        <w:tcW w:w="2437" w:type="dxa"/>
                        <w:vAlign w:val="center"/>
                      </w:tcPr>
                      <w:p>
                        <w:pPr>
                          <w:jc w:val="center"/>
                        </w:pPr>
                        <w:r>
                          <w:rPr>
                            <w:rFonts w:hint="eastAsia"/>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5</w:t>
                        </w:r>
                      </w:p>
                    </w:tc>
                    <w:tc>
                      <w:tcPr>
                        <w:tcW w:w="1950" w:type="dxa"/>
                        <w:vAlign w:val="center"/>
                      </w:tcPr>
                      <w:p>
                        <w:pPr>
                          <w:jc w:val="center"/>
                          <w:rPr>
                            <w:szCs w:val="21"/>
                          </w:rPr>
                        </w:pPr>
                        <w:r>
                          <w:rPr>
                            <w:rFonts w:hint="eastAsia"/>
                            <w:szCs w:val="21"/>
                          </w:rPr>
                          <w:t>新砂</w:t>
                        </w:r>
                      </w:p>
                    </w:tc>
                    <w:tc>
                      <w:tcPr>
                        <w:tcW w:w="2436" w:type="dxa"/>
                        <w:vAlign w:val="center"/>
                      </w:tcPr>
                      <w:p>
                        <w:pPr>
                          <w:jc w:val="center"/>
                        </w:pPr>
                        <w:r>
                          <w:rPr>
                            <w:rFonts w:hint="eastAsia"/>
                          </w:rPr>
                          <w:t>400.975</w:t>
                        </w:r>
                      </w:p>
                    </w:tc>
                    <w:tc>
                      <w:tcPr>
                        <w:tcW w:w="2437" w:type="dxa"/>
                        <w:vAlign w:val="center"/>
                      </w:tcPr>
                      <w:p>
                        <w:pPr>
                          <w:jc w:val="center"/>
                        </w:pPr>
                        <w:r>
                          <w:rPr>
                            <w:rFonts w:hint="eastAsia"/>
                          </w:rPr>
                          <w:t>405.2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6</w:t>
                        </w:r>
                      </w:p>
                    </w:tc>
                    <w:tc>
                      <w:tcPr>
                        <w:tcW w:w="1950" w:type="dxa"/>
                        <w:vAlign w:val="center"/>
                      </w:tcPr>
                      <w:p>
                        <w:pPr>
                          <w:jc w:val="center"/>
                          <w:rPr>
                            <w:szCs w:val="21"/>
                          </w:rPr>
                        </w:pPr>
                        <w:r>
                          <w:rPr>
                            <w:rFonts w:hint="eastAsia"/>
                            <w:szCs w:val="21"/>
                          </w:rPr>
                          <w:t>陶土</w:t>
                        </w:r>
                      </w:p>
                    </w:tc>
                    <w:tc>
                      <w:tcPr>
                        <w:tcW w:w="2436" w:type="dxa"/>
                        <w:vAlign w:val="center"/>
                      </w:tcPr>
                      <w:p>
                        <w:pPr>
                          <w:jc w:val="center"/>
                        </w:pPr>
                        <w:r>
                          <w:rPr>
                            <w:rFonts w:hint="eastAsia"/>
                          </w:rPr>
                          <w:t>80</w:t>
                        </w:r>
                      </w:p>
                    </w:tc>
                    <w:tc>
                      <w:tcPr>
                        <w:tcW w:w="2437" w:type="dxa"/>
                        <w:vAlign w:val="center"/>
                      </w:tcPr>
                      <w:p>
                        <w:pPr>
                          <w:jc w:val="center"/>
                        </w:pPr>
                        <w:r>
                          <w:rPr>
                            <w:rFonts w:hint="eastAsia"/>
                          </w:rPr>
                          <w:t>77.3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7</w:t>
                        </w:r>
                      </w:p>
                    </w:tc>
                    <w:tc>
                      <w:tcPr>
                        <w:tcW w:w="1950" w:type="dxa"/>
                        <w:vAlign w:val="center"/>
                      </w:tcPr>
                      <w:p>
                        <w:pPr>
                          <w:jc w:val="center"/>
                          <w:rPr>
                            <w:szCs w:val="21"/>
                          </w:rPr>
                        </w:pPr>
                        <w:r>
                          <w:rPr>
                            <w:rFonts w:hint="eastAsia"/>
                            <w:szCs w:val="21"/>
                          </w:rPr>
                          <w:t>煤粉</w:t>
                        </w:r>
                      </w:p>
                    </w:tc>
                    <w:tc>
                      <w:tcPr>
                        <w:tcW w:w="2436" w:type="dxa"/>
                        <w:vAlign w:val="center"/>
                      </w:tcPr>
                      <w:p>
                        <w:pPr>
                          <w:jc w:val="center"/>
                        </w:pPr>
                        <w:r>
                          <w:rPr>
                            <w:rFonts w:hint="eastAsia"/>
                          </w:rPr>
                          <w:t>20</w:t>
                        </w:r>
                      </w:p>
                    </w:tc>
                    <w:tc>
                      <w:tcPr>
                        <w:tcW w:w="2437" w:type="dxa"/>
                        <w:vAlign w:val="center"/>
                      </w:tcPr>
                      <w:p>
                        <w:pPr>
                          <w:jc w:val="center"/>
                        </w:pPr>
                        <w:r>
                          <w:rPr>
                            <w:rFonts w:hint="eastAsia"/>
                          </w:rPr>
                          <w:t>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8</w:t>
                        </w:r>
                      </w:p>
                    </w:tc>
                    <w:tc>
                      <w:tcPr>
                        <w:tcW w:w="1950" w:type="dxa"/>
                        <w:vAlign w:val="center"/>
                      </w:tcPr>
                      <w:p>
                        <w:pPr>
                          <w:jc w:val="center"/>
                          <w:rPr>
                            <w:szCs w:val="21"/>
                          </w:rPr>
                        </w:pPr>
                        <w:r>
                          <w:rPr>
                            <w:rFonts w:hint="eastAsia"/>
                            <w:szCs w:val="21"/>
                          </w:rPr>
                          <w:t>覆膜砂</w:t>
                        </w:r>
                      </w:p>
                    </w:tc>
                    <w:tc>
                      <w:tcPr>
                        <w:tcW w:w="2436" w:type="dxa"/>
                        <w:vAlign w:val="center"/>
                      </w:tcPr>
                      <w:p>
                        <w:pPr>
                          <w:jc w:val="center"/>
                        </w:pPr>
                        <w:r>
                          <w:rPr>
                            <w:rFonts w:hint="eastAsia"/>
                          </w:rPr>
                          <w:t>25</w:t>
                        </w:r>
                      </w:p>
                    </w:tc>
                    <w:tc>
                      <w:tcPr>
                        <w:tcW w:w="2437" w:type="dxa"/>
                        <w:vAlign w:val="center"/>
                      </w:tcPr>
                      <w:p>
                        <w:pPr>
                          <w:jc w:val="center"/>
                        </w:pPr>
                        <w:r>
                          <w:rPr>
                            <w:rFonts w:hint="eastAsia"/>
                          </w:rPr>
                          <w:t>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9</w:t>
                        </w:r>
                      </w:p>
                    </w:tc>
                    <w:tc>
                      <w:tcPr>
                        <w:tcW w:w="1950" w:type="dxa"/>
                        <w:vAlign w:val="center"/>
                      </w:tcPr>
                      <w:p>
                        <w:pPr>
                          <w:jc w:val="center"/>
                          <w:rPr>
                            <w:szCs w:val="21"/>
                          </w:rPr>
                        </w:pPr>
                        <w:r>
                          <w:rPr>
                            <w:rFonts w:hint="eastAsia"/>
                            <w:szCs w:val="21"/>
                          </w:rPr>
                          <w:t>呋喃自硬树脂</w:t>
                        </w:r>
                      </w:p>
                    </w:tc>
                    <w:tc>
                      <w:tcPr>
                        <w:tcW w:w="2436" w:type="dxa"/>
                        <w:vAlign w:val="center"/>
                      </w:tcPr>
                      <w:p>
                        <w:pPr>
                          <w:jc w:val="center"/>
                        </w:pPr>
                        <w:r>
                          <w:rPr>
                            <w:rFonts w:hint="eastAsia"/>
                          </w:rPr>
                          <w:t>100</w:t>
                        </w:r>
                      </w:p>
                    </w:tc>
                    <w:tc>
                      <w:tcPr>
                        <w:tcW w:w="2437" w:type="dxa"/>
                        <w:vAlign w:val="center"/>
                      </w:tcPr>
                      <w:p>
                        <w:pPr>
                          <w:jc w:val="center"/>
                        </w:pPr>
                        <w:r>
                          <w:rPr>
                            <w:rFonts w:hint="eastAsia"/>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10</w:t>
                        </w:r>
                      </w:p>
                    </w:tc>
                    <w:tc>
                      <w:tcPr>
                        <w:tcW w:w="1950" w:type="dxa"/>
                        <w:vAlign w:val="center"/>
                      </w:tcPr>
                      <w:p>
                        <w:pPr>
                          <w:jc w:val="center"/>
                          <w:rPr>
                            <w:szCs w:val="21"/>
                          </w:rPr>
                        </w:pPr>
                        <w:r>
                          <w:rPr>
                            <w:rFonts w:hint="eastAsia"/>
                            <w:szCs w:val="21"/>
                          </w:rPr>
                          <w:t>磺酸固化剂</w:t>
                        </w:r>
                      </w:p>
                    </w:tc>
                    <w:tc>
                      <w:tcPr>
                        <w:tcW w:w="2436" w:type="dxa"/>
                        <w:vAlign w:val="center"/>
                      </w:tcPr>
                      <w:p>
                        <w:pPr>
                          <w:jc w:val="center"/>
                        </w:pPr>
                        <w:r>
                          <w:rPr>
                            <w:rFonts w:hint="eastAsia"/>
                          </w:rPr>
                          <w:t>50</w:t>
                        </w:r>
                      </w:p>
                    </w:tc>
                    <w:tc>
                      <w:tcPr>
                        <w:tcW w:w="2437" w:type="dxa"/>
                        <w:vAlign w:val="center"/>
                      </w:tcPr>
                      <w:p>
                        <w:pPr>
                          <w:jc w:val="center"/>
                        </w:pPr>
                        <w:r>
                          <w:rPr>
                            <w:rFonts w:hint="eastAsia"/>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11</w:t>
                        </w:r>
                      </w:p>
                    </w:tc>
                    <w:tc>
                      <w:tcPr>
                        <w:tcW w:w="1950" w:type="dxa"/>
                        <w:vAlign w:val="center"/>
                      </w:tcPr>
                      <w:p>
                        <w:pPr>
                          <w:jc w:val="center"/>
                          <w:rPr>
                            <w:szCs w:val="21"/>
                          </w:rPr>
                        </w:pPr>
                        <w:r>
                          <w:rPr>
                            <w:rFonts w:hint="eastAsia"/>
                            <w:szCs w:val="21"/>
                          </w:rPr>
                          <w:t>醇基涂料（干化剂）</w:t>
                        </w:r>
                      </w:p>
                    </w:tc>
                    <w:tc>
                      <w:tcPr>
                        <w:tcW w:w="2436" w:type="dxa"/>
                        <w:vAlign w:val="center"/>
                      </w:tcPr>
                      <w:p>
                        <w:pPr>
                          <w:jc w:val="center"/>
                        </w:pPr>
                        <w:r>
                          <w:rPr>
                            <w:rFonts w:hint="eastAsia"/>
                          </w:rPr>
                          <w:t>30</w:t>
                        </w:r>
                      </w:p>
                    </w:tc>
                    <w:tc>
                      <w:tcPr>
                        <w:tcW w:w="2437" w:type="dxa"/>
                        <w:vAlign w:val="center"/>
                      </w:tcPr>
                      <w:p>
                        <w:pPr>
                          <w:jc w:val="center"/>
                        </w:pPr>
                        <w:r>
                          <w:rPr>
                            <w:rFonts w:hint="eastAsi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12</w:t>
                        </w:r>
                      </w:p>
                    </w:tc>
                    <w:tc>
                      <w:tcPr>
                        <w:tcW w:w="1950" w:type="dxa"/>
                        <w:vAlign w:val="center"/>
                      </w:tcPr>
                      <w:p>
                        <w:pPr>
                          <w:jc w:val="center"/>
                          <w:rPr>
                            <w:szCs w:val="21"/>
                          </w:rPr>
                        </w:pPr>
                        <w:r>
                          <w:rPr>
                            <w:rFonts w:hint="eastAsia"/>
                            <w:szCs w:val="21"/>
                          </w:rPr>
                          <w:t>脱模剂</w:t>
                        </w:r>
                      </w:p>
                    </w:tc>
                    <w:tc>
                      <w:tcPr>
                        <w:tcW w:w="2436" w:type="dxa"/>
                        <w:vAlign w:val="center"/>
                      </w:tcPr>
                      <w:p>
                        <w:pPr>
                          <w:jc w:val="center"/>
                        </w:pPr>
                        <w:r>
                          <w:rPr>
                            <w:rFonts w:hint="eastAsia"/>
                          </w:rPr>
                          <w:t>20</w:t>
                        </w:r>
                      </w:p>
                    </w:tc>
                    <w:tc>
                      <w:tcPr>
                        <w:tcW w:w="2437" w:type="dxa"/>
                        <w:vAlign w:val="center"/>
                      </w:tcPr>
                      <w:p>
                        <w:pPr>
                          <w:jc w:val="center"/>
                        </w:pPr>
                        <w:r>
                          <w:rPr>
                            <w:rFonts w:hint="eastAsi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3" w:type="dxa"/>
                        <w:vAlign w:val="center"/>
                      </w:tcPr>
                      <w:p>
                        <w:pPr>
                          <w:pStyle w:val="15"/>
                          <w:ind w:firstLine="0" w:firstLineChars="0"/>
                          <w:jc w:val="center"/>
                          <w:rPr>
                            <w:rFonts w:ascii="Times New Roman" w:hAnsi="Times New Roman"/>
                            <w:szCs w:val="21"/>
                          </w:rPr>
                        </w:pPr>
                        <w:r>
                          <w:rPr>
                            <w:rFonts w:hint="eastAsia" w:ascii="Times New Roman" w:hAnsi="Times New Roman"/>
                            <w:szCs w:val="21"/>
                          </w:rPr>
                          <w:t>13</w:t>
                        </w:r>
                      </w:p>
                    </w:tc>
                    <w:tc>
                      <w:tcPr>
                        <w:tcW w:w="1950" w:type="dxa"/>
                        <w:vAlign w:val="center"/>
                      </w:tcPr>
                      <w:p>
                        <w:pPr>
                          <w:jc w:val="center"/>
                          <w:rPr>
                            <w:szCs w:val="21"/>
                          </w:rPr>
                        </w:pPr>
                        <w:r>
                          <w:rPr>
                            <w:rFonts w:hint="eastAsia"/>
                            <w:szCs w:val="21"/>
                          </w:rPr>
                          <w:t>防锈油</w:t>
                        </w:r>
                      </w:p>
                    </w:tc>
                    <w:tc>
                      <w:tcPr>
                        <w:tcW w:w="2436" w:type="dxa"/>
                        <w:vAlign w:val="center"/>
                      </w:tcPr>
                      <w:p>
                        <w:pPr>
                          <w:jc w:val="center"/>
                        </w:pPr>
                        <w:r>
                          <w:rPr>
                            <w:rFonts w:hint="eastAsia"/>
                          </w:rPr>
                          <w:t>2</w:t>
                        </w:r>
                      </w:p>
                    </w:tc>
                    <w:tc>
                      <w:tcPr>
                        <w:tcW w:w="2437" w:type="dxa"/>
                        <w:vAlign w:val="center"/>
                      </w:tcPr>
                      <w:p>
                        <w:pPr>
                          <w:jc w:val="center"/>
                        </w:pPr>
                        <w:r>
                          <w:rPr>
                            <w:rFonts w:hint="eastAsia"/>
                          </w:rPr>
                          <w:t>2</w:t>
                        </w:r>
                      </w:p>
                    </w:tc>
                  </w:tr>
                </w:tbl>
                <w:p>
                  <w:pPr>
                    <w:adjustRightInd w:val="0"/>
                    <w:snapToGrid w:val="0"/>
                    <w:spacing w:line="360" w:lineRule="auto"/>
                    <w:ind w:firstLine="480" w:firstLineChars="200"/>
                    <w:rPr>
                      <w:sz w:val="24"/>
                    </w:rPr>
                  </w:pPr>
                  <w:r>
                    <w:rPr>
                      <w:sz w:val="24"/>
                    </w:rPr>
                    <w:t>（2）水平衡</w:t>
                  </w:r>
                </w:p>
                <w:p>
                  <w:pPr>
                    <w:adjustRightInd w:val="0"/>
                    <w:snapToGrid w:val="0"/>
                    <w:spacing w:line="360" w:lineRule="auto"/>
                    <w:ind w:firstLine="480" w:firstLineChars="200"/>
                    <w:rPr>
                      <w:sz w:val="24"/>
                    </w:rPr>
                  </w:pPr>
                  <w:r>
                    <w:rPr>
                      <w:sz w:val="24"/>
                    </w:rPr>
                    <w:t>本项目水源引自区内供水管网，年用水</w:t>
                  </w:r>
                  <w:r>
                    <w:rPr>
                      <w:color w:val="auto"/>
                      <w:sz w:val="24"/>
                    </w:rPr>
                    <w:t>量为</w:t>
                  </w:r>
                  <w:r>
                    <w:rPr>
                      <w:rFonts w:hint="eastAsia"/>
                      <w:color w:val="auto"/>
                      <w:sz w:val="24"/>
                    </w:rPr>
                    <w:t>7100</w:t>
                  </w:r>
                  <w:r>
                    <w:rPr>
                      <w:color w:val="auto"/>
                      <w:sz w:val="24"/>
                    </w:rPr>
                    <w:t>吨。</w:t>
                  </w:r>
                  <w:r>
                    <w:rPr>
                      <w:rFonts w:hint="eastAsia"/>
                      <w:color w:val="auto"/>
                      <w:sz w:val="24"/>
                    </w:rPr>
                    <w:t>主要</w:t>
                  </w:r>
                  <w:r>
                    <w:rPr>
                      <w:rFonts w:hint="eastAsia"/>
                      <w:sz w:val="24"/>
                    </w:rPr>
                    <w:t>是职工生活污水，经过化粪池处理后应用于农田的灌溉，</w:t>
                  </w:r>
                  <w:r>
                    <w:rPr>
                      <w:sz w:val="24"/>
                    </w:rPr>
                    <w:t>项目水平衡如图2-2所示。</w:t>
                  </w:r>
                </w:p>
                <w:p>
                  <w:pPr>
                    <w:pStyle w:val="11"/>
                    <w:ind w:firstLine="480"/>
                    <w:rPr>
                      <w:color w:val="FF0000"/>
                    </w:rPr>
                  </w:pPr>
                </w:p>
                <w:p>
                  <w:pPr>
                    <w:pStyle w:val="11"/>
                    <w:ind w:firstLine="480"/>
                    <w:rPr>
                      <w:color w:val="FF0000"/>
                    </w:rPr>
                  </w:pPr>
                </w:p>
                <w:p>
                  <w:pPr>
                    <w:pStyle w:val="11"/>
                    <w:ind w:firstLine="480"/>
                    <w:rPr>
                      <w:color w:val="FF0000"/>
                    </w:rPr>
                  </w:pPr>
                  <w:r>
                    <w:drawing>
                      <wp:inline distT="0" distB="0" distL="114300" distR="114300">
                        <wp:extent cx="5273040" cy="4262755"/>
                        <wp:effectExtent l="0" t="0" r="3810" b="4445"/>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pic:cNvPicPr>
                                  <a:picLocks noChangeAspect="1"/>
                                </pic:cNvPicPr>
                              </pic:nvPicPr>
                              <pic:blipFill>
                                <a:blip r:embed="rId12"/>
                                <a:stretch>
                                  <a:fillRect/>
                                </a:stretch>
                              </pic:blipFill>
                              <pic:spPr>
                                <a:xfrm>
                                  <a:off x="0" y="0"/>
                                  <a:ext cx="5273040" cy="4262755"/>
                                </a:xfrm>
                                <a:prstGeom prst="rect">
                                  <a:avLst/>
                                </a:prstGeom>
                                <a:noFill/>
                                <a:ln>
                                  <a:noFill/>
                                </a:ln>
                              </pic:spPr>
                            </pic:pic>
                          </a:graphicData>
                        </a:graphic>
                      </wp:inline>
                    </w:drawing>
                  </w:r>
                </w:p>
                <w:p>
                  <w:pPr>
                    <w:pStyle w:val="11"/>
                    <w:ind w:firstLine="0" w:firstLineChars="0"/>
                    <w:rPr>
                      <w:color w:val="FF0000"/>
                    </w:rPr>
                  </w:pPr>
                </w:p>
                <w:p>
                  <w:pPr>
                    <w:adjustRightInd w:val="0"/>
                    <w:snapToGrid w:val="0"/>
                    <w:spacing w:beforeLines="50" w:line="360" w:lineRule="auto"/>
                    <w:jc w:val="center"/>
                    <w:rPr>
                      <w:b/>
                      <w:bCs/>
                      <w:szCs w:val="21"/>
                    </w:rPr>
                  </w:pPr>
                  <w:r>
                    <w:rPr>
                      <w:b/>
                      <w:bCs/>
                      <w:szCs w:val="21"/>
                    </w:rPr>
                    <w:t>图2-2  项目水平衡图（t/</w:t>
                  </w:r>
                  <w:r>
                    <w:rPr>
                      <w:rFonts w:hint="eastAsia"/>
                      <w:b/>
                      <w:bCs/>
                      <w:szCs w:val="21"/>
                    </w:rPr>
                    <w:t>d</w:t>
                  </w:r>
                  <w:r>
                    <w:rPr>
                      <w:b/>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03" w:hRule="atLeast"/>
              </w:trPr>
              <w:tc>
                <w:tcPr>
                  <w:tcW w:w="8522" w:type="dxa"/>
                </w:tcPr>
                <w:p>
                  <w:pPr>
                    <w:adjustRightInd w:val="0"/>
                    <w:snapToGrid w:val="0"/>
                    <w:spacing w:beforeLines="50" w:line="360" w:lineRule="auto"/>
                  </w:pPr>
                  <w:r>
                    <w:t>主要工艺流程及产物环节：</w:t>
                  </w:r>
                </w:p>
                <w:p>
                  <w:pPr>
                    <w:adjustRightInd w:val="0"/>
                    <w:snapToGrid w:val="0"/>
                    <w:spacing w:line="360" w:lineRule="auto"/>
                    <w:ind w:firstLine="420" w:firstLineChars="200"/>
                  </w:pPr>
                  <w:r>
                    <mc:AlternateContent>
                      <mc:Choice Requires="wps">
                        <w:drawing>
                          <wp:anchor distT="0" distB="0" distL="114300" distR="114300" simplePos="0" relativeHeight="251971584" behindDoc="0" locked="0" layoutInCell="1" allowOverlap="1">
                            <wp:simplePos x="0" y="0"/>
                            <wp:positionH relativeFrom="column">
                              <wp:posOffset>3618865</wp:posOffset>
                            </wp:positionH>
                            <wp:positionV relativeFrom="paragraph">
                              <wp:posOffset>102235</wp:posOffset>
                            </wp:positionV>
                            <wp:extent cx="492125" cy="35941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492125" cy="359410"/>
                                    </a:xfrm>
                                    <a:prstGeom prst="rect">
                                      <a:avLst/>
                                    </a:prstGeom>
                                    <a:noFill/>
                                    <a:ln>
                                      <a:noFill/>
                                    </a:ln>
                                    <a:effectLst/>
                                  </wps:spPr>
                                  <wps:txbx>
                                    <w:txbxContent>
                                      <w:p/>
                                    </w:txbxContent>
                                  </wps:txbx>
                                  <wps:bodyPr upright="1"/>
                                </wps:wsp>
                              </a:graphicData>
                            </a:graphic>
                          </wp:anchor>
                        </w:drawing>
                      </mc:Choice>
                      <mc:Fallback>
                        <w:pict>
                          <v:shape id="_x0000_s1026" o:spid="_x0000_s1026" o:spt="202" type="#_x0000_t202" style="position:absolute;left:0pt;margin-left:284.95pt;margin-top:8.05pt;height:28.3pt;width:38.75pt;z-index:251971584;mso-width-relative:page;mso-height-relative:page;" filled="f" stroked="f" coordsize="21600,21600" o:gfxdata="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OT6Fo3XAAAACQEAAA8AAAAAAAAAAQAgAAAAIgAAAGRy&#10;cy9kb3ducmV2LnhtbFBLAQIUABQAAAAIAIdO4kC3Z+8IlAEAABEDAAAOAAAAAAAAAAEAIAAAACYB&#10;AABkcnMvZTJvRG9jLnhtbFBLBQYAAAAABgAGAFkBAAAsBQAAAAA=&#10;">
                            <v:fill on="f" focussize="0,0"/>
                            <v:stroke on="f"/>
                            <v:imagedata o:title=""/>
                            <o:lock v:ext="edit" aspectratio="f"/>
                            <v:textbox>
                              <w:txbxContent>
                                <w:p/>
                              </w:txbxContent>
                            </v:textbox>
                          </v:shape>
                        </w:pict>
                      </mc:Fallback>
                    </mc:AlternateContent>
                  </w:r>
                  <w:r>
                    <w:t>1、生产工艺简图</w:t>
                  </w:r>
                </w:p>
                <w:p>
                  <w:pPr>
                    <w:adjustRightInd w:val="0"/>
                    <w:snapToGrid w:val="0"/>
                    <w:spacing w:line="360" w:lineRule="auto"/>
                    <w:ind w:firstLine="420" w:firstLineChars="200"/>
                  </w:pPr>
                  <w:r>
                    <w:t>项目具体生产工艺流程见下图：</w:t>
                  </w:r>
                </w:p>
                <w:p>
                  <w:pPr>
                    <w:adjustRightInd w:val="0"/>
                    <w:snapToGrid w:val="0"/>
                    <w:spacing w:line="360" w:lineRule="auto"/>
                    <w:jc w:val="center"/>
                  </w:pPr>
                  <w:r>
                    <w:drawing>
                      <wp:inline distT="0" distB="0" distL="114300" distR="114300">
                        <wp:extent cx="5269230" cy="7227570"/>
                        <wp:effectExtent l="0" t="0" r="7620" b="11430"/>
                        <wp:docPr id="1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
                                <pic:cNvPicPr>
                                  <a:picLocks noChangeAspect="1"/>
                                </pic:cNvPicPr>
                              </pic:nvPicPr>
                              <pic:blipFill>
                                <a:blip r:embed="rId13" cstate="print"/>
                                <a:stretch>
                                  <a:fillRect/>
                                </a:stretch>
                              </pic:blipFill>
                              <pic:spPr>
                                <a:xfrm>
                                  <a:off x="0" y="0"/>
                                  <a:ext cx="5269230" cy="7227570"/>
                                </a:xfrm>
                                <a:prstGeom prst="rect">
                                  <a:avLst/>
                                </a:prstGeom>
                                <a:noFill/>
                                <a:ln>
                                  <a:noFill/>
                                </a:ln>
                              </pic:spPr>
                            </pic:pic>
                          </a:graphicData>
                        </a:graphic>
                      </wp:inline>
                    </w:drawing>
                  </w:r>
                  <w:r>
                    <mc:AlternateContent>
                      <mc:Choice Requires="wps">
                        <w:drawing>
                          <wp:anchor distT="0" distB="0" distL="114300" distR="114300" simplePos="0" relativeHeight="252256256" behindDoc="0" locked="0" layoutInCell="1" allowOverlap="1">
                            <wp:simplePos x="0" y="0"/>
                            <wp:positionH relativeFrom="column">
                              <wp:posOffset>3924300</wp:posOffset>
                            </wp:positionH>
                            <wp:positionV relativeFrom="paragraph">
                              <wp:posOffset>7228840</wp:posOffset>
                            </wp:positionV>
                            <wp:extent cx="0" cy="164465"/>
                            <wp:effectExtent l="48895" t="0" r="65405" b="6985"/>
                            <wp:wrapNone/>
                            <wp:docPr id="146" name="直接箭头连接符 146"/>
                            <wp:cNvGraphicFramePr/>
                            <a:graphic xmlns:a="http://schemas.openxmlformats.org/drawingml/2006/main">
                              <a:graphicData uri="http://schemas.microsoft.com/office/word/2010/wordprocessingShape">
                                <wps:wsp>
                                  <wps:cNvCnPr/>
                                  <wps:spPr>
                                    <a:xfrm>
                                      <a:off x="5113020" y="9024620"/>
                                      <a:ext cx="0" cy="164465"/>
                                    </a:xfrm>
                                    <a:prstGeom prst="straightConnector1">
                                      <a:avLst/>
                                    </a:prstGeom>
                                    <a:noFill/>
                                    <a:ln w="635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309pt;margin-top:569.2pt;height:12.95pt;width:0pt;z-index:252256256;mso-width-relative:page;mso-height-relative:page;" filled="f" stroked="t" coordsize="21600,21600" o:gfxdata="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p/dpLZAAAADQEAAA8AAAAAAAAAAQAgAAAAIgAAAGRycy9kb3ducmV2Lnht&#10;bFBLAQIUABQAAAAIAIdO4kCGRGCa+AEAAK0DAAAOAAAAAAAAAAEAIAAAACgBAABkcnMvZTJvRG9j&#10;LnhtbFBLBQYAAAAABgAGAFkBAACSBQAAAAA=&#10;">
                            <v:fill on="f" focussize="0,0"/>
                            <v:stroke weight="0.5pt" color="#000000" miterlimit="8" joinstyle="miter" endarrow="open"/>
                            <v:imagedata o:title=""/>
                            <o:lock v:ext="edit" aspectratio="f"/>
                          </v:shape>
                        </w:pict>
                      </mc:Fallback>
                    </mc:AlternateContent>
                  </w:r>
                </w:p>
                <w:p>
                  <w:pPr>
                    <w:pStyle w:val="11"/>
                    <w:ind w:firstLine="0" w:firstLineChars="0"/>
                    <w:jc w:val="left"/>
                    <w:rPr>
                      <w:sz w:val="21"/>
                      <w:szCs w:val="21"/>
                    </w:rPr>
                  </w:pPr>
                  <w:r>
                    <w:rPr>
                      <w:sz w:val="21"/>
                    </w:rPr>
                    <mc:AlternateContent>
                      <mc:Choice Requires="wps">
                        <w:drawing>
                          <wp:anchor distT="0" distB="0" distL="114300" distR="114300" simplePos="0" relativeHeight="252258304" behindDoc="0" locked="0" layoutInCell="1" allowOverlap="1">
                            <wp:simplePos x="0" y="0"/>
                            <wp:positionH relativeFrom="column">
                              <wp:posOffset>750570</wp:posOffset>
                            </wp:positionH>
                            <wp:positionV relativeFrom="paragraph">
                              <wp:posOffset>233045</wp:posOffset>
                            </wp:positionV>
                            <wp:extent cx="3584575" cy="381000"/>
                            <wp:effectExtent l="0" t="0" r="0" b="0"/>
                            <wp:wrapNone/>
                            <wp:docPr id="2" name="文本框 2"/>
                            <wp:cNvGraphicFramePr/>
                            <a:graphic xmlns:a="http://schemas.openxmlformats.org/drawingml/2006/main">
                              <a:graphicData uri="http://schemas.microsoft.com/office/word/2010/wordprocessingShape">
                                <wps:wsp>
                                  <wps:cNvSpPr txBox="1"/>
                                  <wps:spPr>
                                    <a:xfrm>
                                      <a:off x="1727200" y="9386570"/>
                                      <a:ext cx="3584575" cy="381000"/>
                                    </a:xfrm>
                                    <a:prstGeom prst="rect">
                                      <a:avLst/>
                                    </a:prstGeom>
                                    <a:noFill/>
                                    <a:ln w="6350">
                                      <a:noFill/>
                                    </a:ln>
                                    <a:effectLst/>
                                  </wps:spPr>
                                  <wps:txbx>
                                    <w:txbxContent>
                                      <w:p>
                                        <w:pPr>
                                          <w:pStyle w:val="11"/>
                                          <w:ind w:firstLine="0" w:firstLineChars="0"/>
                                          <w:jc w:val="center"/>
                                          <w:rPr>
                                            <w:b/>
                                            <w:bCs/>
                                            <w:sz w:val="21"/>
                                            <w:szCs w:val="21"/>
                                          </w:rPr>
                                        </w:pPr>
                                        <w:r>
                                          <w:rPr>
                                            <w:rFonts w:hint="eastAsia"/>
                                            <w:b/>
                                            <w:bCs/>
                                            <w:sz w:val="21"/>
                                            <w:szCs w:val="21"/>
                                          </w:rPr>
                                          <w:t>图2-3 展图砂工艺流程及产污节点图</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9.1pt;margin-top:18.35pt;height:30pt;width:282.25pt;z-index:252258304;mso-width-relative:page;mso-height-relative:page;" filled="f" stroked="f" coordsize="21600,21600" o:gfxdata="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pAeeB2QAAAAkBAAAPAAAAAAAAAAEAIAAAACIAAABkcnMvZG93bnJldi54bWxQ&#10;SwECFAAUAAAACACHTuJA5QD3Ci8CAAAyBAAADgAAAAAAAAABACAAAAAoAQAAZHJzL2Uyb0RvYy54&#10;bWxQSwUGAAAAAAYABgBZAQAAyQUAAAAA&#10;">
                            <v:fill on="f" focussize="0,0"/>
                            <v:stroke on="f" weight="0.5pt"/>
                            <v:imagedata o:title=""/>
                            <o:lock v:ext="edit" aspectratio="f"/>
                            <v:textbox>
                              <w:txbxContent>
                                <w:p>
                                  <w:pPr>
                                    <w:pStyle w:val="11"/>
                                    <w:ind w:firstLine="0" w:firstLineChars="0"/>
                                    <w:jc w:val="center"/>
                                    <w:rPr>
                                      <w:b/>
                                      <w:bCs/>
                                      <w:sz w:val="21"/>
                                      <w:szCs w:val="21"/>
                                    </w:rPr>
                                  </w:pPr>
                                  <w:r>
                                    <w:rPr>
                                      <w:rFonts w:hint="eastAsia"/>
                                      <w:b/>
                                      <w:bCs/>
                                      <w:sz w:val="21"/>
                                      <w:szCs w:val="21"/>
                                    </w:rPr>
                                    <w:t>图2-3 展图砂工艺流程及产污节点图</w:t>
                                  </w:r>
                                </w:p>
                                <w:p/>
                              </w:txbxContent>
                            </v:textbox>
                          </v:shape>
                        </w:pict>
                      </mc:Fallback>
                    </mc:AlternateContent>
                  </w:r>
                  <w:r>
                    <w:rPr>
                      <w:sz w:val="21"/>
                      <w:szCs w:val="21"/>
                    </w:rPr>
                    <mc:AlternateContent>
                      <mc:Choice Requires="wps">
                        <w:drawing>
                          <wp:anchor distT="0" distB="0" distL="114300" distR="114300" simplePos="0" relativeHeight="252257280" behindDoc="0" locked="0" layoutInCell="1" allowOverlap="1">
                            <wp:simplePos x="0" y="0"/>
                            <wp:positionH relativeFrom="column">
                              <wp:posOffset>3507740</wp:posOffset>
                            </wp:positionH>
                            <wp:positionV relativeFrom="paragraph">
                              <wp:posOffset>69215</wp:posOffset>
                            </wp:positionV>
                            <wp:extent cx="857885" cy="285750"/>
                            <wp:effectExtent l="4445" t="5080" r="13970" b="13970"/>
                            <wp:wrapNone/>
                            <wp:docPr id="147" name="文本框 147"/>
                            <wp:cNvGraphicFramePr/>
                            <a:graphic xmlns:a="http://schemas.openxmlformats.org/drawingml/2006/main">
                              <a:graphicData uri="http://schemas.microsoft.com/office/word/2010/wordprocessingShape">
                                <wps:wsp>
                                  <wps:cNvSpPr txBox="1"/>
                                  <wps:spPr>
                                    <a:xfrm>
                                      <a:off x="4593590" y="9223375"/>
                                      <a:ext cx="857885" cy="285750"/>
                                    </a:xfrm>
                                    <a:prstGeom prst="rect">
                                      <a:avLst/>
                                    </a:prstGeom>
                                    <a:noFill/>
                                    <a:ln w="6350">
                                      <a:solidFill>
                                        <a:prstClr val="black"/>
                                      </a:solidFill>
                                    </a:ln>
                                    <a:effectLst/>
                                  </wps:spPr>
                                  <wps:txbx>
                                    <w:txbxContent>
                                      <w:p>
                                        <w:r>
                                          <w:rPr>
                                            <w:rFonts w:hint="eastAsia"/>
                                          </w:rPr>
                                          <w:t>成品入库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6.2pt;margin-top:5.45pt;height:22.5pt;width:67.55pt;z-index:252257280;mso-width-relative:page;mso-height-relative:page;" filled="f" stroked="t" coordsize="21600,21600" o:gfxdata="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BhJfvNkAAAAJAQAADwAAAAAAAAAB&#10;ACAAAAAiAAAAZHJzL2Rvd25yZXYueG1sUEsBAhQAFAAAAAgAh07iQIQtI7xIAgAAXQQAAA4AAAAA&#10;AAAAAQAgAAAAKAEAAGRycy9lMm9Eb2MueG1sUEsFBgAAAAAGAAYAWQEAAOIFAAAAAA==&#10;">
                            <v:fill on="f" focussize="0,0"/>
                            <v:stroke weight="0.5pt" color="#000000" joinstyle="round"/>
                            <v:imagedata o:title=""/>
                            <o:lock v:ext="edit" aspectratio="f"/>
                            <v:textbox>
                              <w:txbxContent>
                                <w:p>
                                  <w:r>
                                    <w:rPr>
                                      <w:rFonts w:hint="eastAsia"/>
                                    </w:rPr>
                                    <w:t>成品入库</w:t>
                                  </w:r>
                                </w:p>
                              </w:txbxContent>
                            </v:textbox>
                          </v:shape>
                        </w:pict>
                      </mc:Fallback>
                    </mc:AlternateContent>
                  </w:r>
                </w:p>
                <w:p>
                  <w:pPr>
                    <w:adjustRightInd w:val="0"/>
                    <w:snapToGrid w:val="0"/>
                    <w:spacing w:line="360" w:lineRule="auto"/>
                    <w:rPr>
                      <w:b/>
                      <w:bCs/>
                      <w:sz w:val="24"/>
                    </w:rPr>
                  </w:pPr>
                  <w:r>
                    <w:rPr>
                      <w:rFonts w:hint="eastAsia"/>
                      <w:b/>
                      <w:bCs/>
                      <w:sz w:val="24"/>
                    </w:rPr>
                    <w:t>粘土砂</w:t>
                  </w:r>
                  <w:r>
                    <w:rPr>
                      <w:b/>
                      <w:bCs/>
                      <w:sz w:val="24"/>
                    </w:rPr>
                    <w:t>工艺流程简述：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rPr>
                  </w:pPr>
                  <w:r>
                    <w:rPr>
                      <w:sz w:val="24"/>
                      <w:szCs w:val="24"/>
                    </w:rPr>
                    <w:t>（1）</w:t>
                  </w:r>
                  <w:r>
                    <w:rPr>
                      <w:rFonts w:hint="eastAsia"/>
                      <w:sz w:val="24"/>
                      <w:szCs w:val="24"/>
                    </w:rPr>
                    <w:t>产品生产工段</w:t>
                  </w:r>
                </w:p>
                <w:p>
                  <w:pPr>
                    <w:pStyle w:val="6"/>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Times New Roman" w:hAnsi="Times New Roman"/>
                      <w:sz w:val="24"/>
                      <w:szCs w:val="24"/>
                    </w:rPr>
                  </w:pPr>
                  <w:r>
                    <w:rPr>
                      <w:rFonts w:ascii="Times New Roman" w:hAnsi="Times New Roman"/>
                      <w:sz w:val="24"/>
                      <w:szCs w:val="24"/>
                    </w:rPr>
                    <w:t>a、</w:t>
                  </w:r>
                  <w:r>
                    <w:rPr>
                      <w:rFonts w:hint="eastAsia" w:ascii="Times New Roman" w:hAnsi="Times New Roman"/>
                      <w:sz w:val="24"/>
                      <w:szCs w:val="24"/>
                    </w:rPr>
                    <w:t>人工将铸铁投入电炉，连续加热45min后将溶化的铁水倒入铁罐内，并送往浇铸区进行浇铸。热熔过程中会有含铁粉尘G1和少量炉渣S1产生，浇铸过程会有浇铸粉尘产生；</w:t>
                  </w:r>
                </w:p>
                <w:p>
                  <w:pPr>
                    <w:pStyle w:val="6"/>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Times New Roman" w:hAnsi="Times New Roman"/>
                      <w:sz w:val="24"/>
                      <w:szCs w:val="24"/>
                    </w:rPr>
                  </w:pPr>
                  <w:r>
                    <w:rPr>
                      <w:rFonts w:ascii="Times New Roman" w:hAnsi="Times New Roman"/>
                      <w:sz w:val="24"/>
                      <w:szCs w:val="24"/>
                    </w:rPr>
                    <w:t>b、</w:t>
                  </w:r>
                  <w:r>
                    <w:rPr>
                      <w:rFonts w:hint="eastAsia" w:ascii="Times New Roman" w:hAnsi="Times New Roman"/>
                      <w:sz w:val="24"/>
                      <w:szCs w:val="24"/>
                    </w:rPr>
                    <w:t>浇铸成型后经过自然冷却，去除铸件外围的铸砂（落砂），落砂经处理后用于造型工艺，企业采用铲车上料的放手搬运粘土砂，废砂作为固废外运处理，并购入新砂进行补充；</w:t>
                  </w:r>
                </w:p>
                <w:p>
                  <w:pPr>
                    <w:pStyle w:val="6"/>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Times New Roman" w:hAnsi="Times New Roman"/>
                      <w:sz w:val="24"/>
                      <w:szCs w:val="24"/>
                    </w:rPr>
                  </w:pPr>
                  <w:r>
                    <w:rPr>
                      <w:rFonts w:hint="eastAsia" w:ascii="Times New Roman" w:hAnsi="Times New Roman"/>
                      <w:sz w:val="24"/>
                      <w:szCs w:val="24"/>
                    </w:rPr>
                    <w:t>c、落砂完成进行脱冒口，产生脱冒废渣S2回用，将半成品进入抛丸机中进行抛丸处理，该过程中会产生一定的抛丸粉尘G3和抛丸固废S3；</w:t>
                  </w:r>
                </w:p>
                <w:p>
                  <w:pPr>
                    <w:pStyle w:val="6"/>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Times New Roman" w:hAnsi="Times New Roman"/>
                      <w:sz w:val="24"/>
                      <w:szCs w:val="24"/>
                    </w:rPr>
                  </w:pPr>
                  <w:r>
                    <w:rPr>
                      <w:rFonts w:hint="eastAsia" w:ascii="Times New Roman" w:hAnsi="Times New Roman"/>
                      <w:sz w:val="24"/>
                      <w:szCs w:val="24"/>
                    </w:rPr>
                    <w:t>d、抛丸后的铸铁送去人工打磨区进行打磨去刺，该过程会产生一定量的打磨粉尘G4；</w:t>
                  </w:r>
                </w:p>
                <w:p>
                  <w:pPr>
                    <w:pStyle w:val="6"/>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Times New Roman" w:hAnsi="Times New Roman"/>
                      <w:sz w:val="24"/>
                      <w:szCs w:val="24"/>
                    </w:rPr>
                  </w:pPr>
                  <w:r>
                    <w:rPr>
                      <w:rFonts w:hint="eastAsia" w:ascii="Times New Roman" w:hAnsi="Times New Roman"/>
                      <w:sz w:val="24"/>
                      <w:szCs w:val="24"/>
                    </w:rPr>
                    <w:t>e、打磨完成的铸铁根据生产需求送到生产车间进行后续的精加工；</w:t>
                  </w:r>
                </w:p>
                <w:p>
                  <w:pPr>
                    <w:pStyle w:val="6"/>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Times New Roman" w:hAnsi="Times New Roman"/>
                      <w:sz w:val="24"/>
                      <w:szCs w:val="24"/>
                    </w:rPr>
                  </w:pPr>
                  <w:r>
                    <w:rPr>
                      <w:rFonts w:hint="eastAsia" w:ascii="Times New Roman" w:hAnsi="Times New Roman"/>
                      <w:sz w:val="24"/>
                      <w:szCs w:val="24"/>
                    </w:rPr>
                    <w:t>d、根据生产需求对铸件进行车槽、钻孔、铣等精加工工序，为保证产品质量和保护加工设备。该过程会产生废边角料S4和机械磨损产生的废润滑油；</w:t>
                  </w:r>
                </w:p>
                <w:p>
                  <w:pPr>
                    <w:pStyle w:val="6"/>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Times New Roman" w:hAnsi="Times New Roman"/>
                      <w:sz w:val="24"/>
                      <w:szCs w:val="24"/>
                    </w:rPr>
                  </w:pPr>
                  <w:r>
                    <w:rPr>
                      <w:rFonts w:hint="eastAsia" w:ascii="Times New Roman" w:hAnsi="Times New Roman"/>
                      <w:sz w:val="24"/>
                      <w:szCs w:val="24"/>
                    </w:rPr>
                    <w:t>e、精加工完成的铸件经检验合格入库外售。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rPr>
                  </w:pPr>
                  <w:r>
                    <w:rPr>
                      <w:sz w:val="24"/>
                      <w:szCs w:val="24"/>
                    </w:rPr>
                    <w:t>（</w:t>
                  </w:r>
                  <w:r>
                    <w:rPr>
                      <w:rFonts w:hint="eastAsia"/>
                      <w:sz w:val="24"/>
                      <w:szCs w:val="24"/>
                    </w:rPr>
                    <w:t>2）砂回收处理工段</w:t>
                  </w:r>
                </w:p>
                <w:p>
                  <w:pPr>
                    <w:pStyle w:val="6"/>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Times New Roman" w:hAnsi="Times New Roman"/>
                      <w:sz w:val="24"/>
                      <w:szCs w:val="24"/>
                    </w:rPr>
                  </w:pPr>
                  <w:r>
                    <w:rPr>
                      <w:rFonts w:hint="eastAsia" w:ascii="Times New Roman" w:hAnsi="Times New Roman"/>
                      <w:sz w:val="24"/>
                      <w:szCs w:val="24"/>
                    </w:rPr>
                    <w:t>a、落砂回收用于造型工段，企业在生产过程中，型砂采用铲车上料，型砂回收后放置振动筛分机上进行筛分，根据生产要求，需要进行二次筛分，筛分过程中会产生筛分粉尘G5和筛分废砂S7；</w:t>
                  </w:r>
                </w:p>
                <w:p>
                  <w:pPr>
                    <w:pStyle w:val="6"/>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Times New Roman" w:hAnsi="Times New Roman"/>
                      <w:sz w:val="24"/>
                      <w:szCs w:val="24"/>
                    </w:rPr>
                  </w:pPr>
                  <w:r>
                    <w:rPr>
                      <w:rFonts w:hint="eastAsia" w:ascii="Times New Roman" w:hAnsi="Times New Roman"/>
                      <w:sz w:val="24"/>
                      <w:szCs w:val="24"/>
                    </w:rPr>
                    <w:t>b、筛分完成的型砂补补充新砂、陶土、煤粉、水在混砂斗中混合翻均。水分保持在6%-8%，混砂过程会产生混砂粉尘G6；</w:t>
                  </w:r>
                </w:p>
                <w:p>
                  <w:pPr>
                    <w:pStyle w:val="6"/>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Times New Roman" w:hAnsi="Times New Roman"/>
                      <w:sz w:val="24"/>
                      <w:szCs w:val="24"/>
                    </w:rPr>
                  </w:pPr>
                  <w:r>
                    <w:rPr>
                      <w:rFonts w:hint="eastAsia" w:ascii="Times New Roman" w:hAnsi="Times New Roman"/>
                      <w:sz w:val="24"/>
                      <w:szCs w:val="24"/>
                    </w:rPr>
                    <w:t>c、混砂完成后的型砂储藏在高位料斗中做备用，型砂大部分被送到机械造型生产线上进行造型生产，小部分型砂送往人工造型砂做面砂。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rPr>
                  </w:pPr>
                  <w:r>
                    <w:rPr>
                      <w:sz w:val="24"/>
                      <w:szCs w:val="24"/>
                    </w:rPr>
                    <w:t>（</w:t>
                  </w:r>
                  <w:r>
                    <w:rPr>
                      <w:rFonts w:hint="eastAsia"/>
                      <w:sz w:val="24"/>
                      <w:szCs w:val="24"/>
                    </w:rPr>
                    <w:t>3）砂芯制取工段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rPr>
                  </w:pPr>
                  <w:r>
                    <w:rPr>
                      <w:rFonts w:hint="eastAsia"/>
                      <w:sz w:val="24"/>
                      <w:szCs w:val="24"/>
                    </w:rPr>
                    <w:t>a、将覆膜砂投入射芯机内进行造芯，该过程中会产生一定量的废气G7；</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rPr>
                  </w:pPr>
                  <w:r>
                    <w:rPr>
                      <w:rFonts w:hint="eastAsia"/>
                      <w:sz w:val="24"/>
                      <w:szCs w:val="24"/>
                    </w:rPr>
                    <w:t>b、造好的芯送往造型工段，放入造好的模型中，造型与造芯合箱后送到浇铸工段。</w:t>
                  </w:r>
                </w:p>
                <w:p>
                  <w:pPr>
                    <w:adjustRightInd w:val="0"/>
                    <w:snapToGrid w:val="0"/>
                    <w:rPr>
                      <w:sz w:val="24"/>
                    </w:rPr>
                  </w:pPr>
                </w:p>
                <w:p>
                  <w:pPr>
                    <w:pStyle w:val="2"/>
                    <w:ind w:left="0" w:leftChars="0" w:firstLine="0" w:firstLineChars="0"/>
                  </w:pPr>
                </w:p>
                <w:p>
                  <w:pPr>
                    <w:adjustRightInd w:val="0"/>
                    <w:snapToGrid w:val="0"/>
                    <w:spacing w:line="360" w:lineRule="auto"/>
                    <w:rPr>
                      <w:b/>
                      <w:bCs/>
                      <w:sz w:val="24"/>
                    </w:rPr>
                  </w:pPr>
                  <w:r>
                    <w:rPr>
                      <w:rFonts w:hint="eastAsia"/>
                      <w:b/>
                      <w:bCs/>
                      <w:sz w:val="24"/>
                    </w:rPr>
                    <w:t>自硬树脂砂</w:t>
                  </w:r>
                  <w:r>
                    <w:rPr>
                      <w:b/>
                      <w:bCs/>
                      <w:sz w:val="24"/>
                    </w:rPr>
                    <w:t>工艺流程简述：</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sz w:val="24"/>
                    </w:rPr>
                    <w:t>（1）</w:t>
                  </w:r>
                  <w:r>
                    <w:rPr>
                      <w:rFonts w:hint="eastAsia"/>
                      <w:sz w:val="24"/>
                    </w:rPr>
                    <w:t>产品生产工段</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a、人工将树脂砂放在半自动化造型机中进行造型、造芯；</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b、造芯完成后，在造芯树脂砂表面刷醇基涂料，然后点火干化，造芯、造型完成后，人工刷脱模剂，乳化硅油性质稳定，不挥发。整个过程中产生的废气主要为醇基涂料涂刷过程挥发产生的非甲烷总烃；</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c、造芯、造型后的树脂砂进行合箱，并进行浇铸；</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d、冷却后脱模，人工拣出浇铸件，铸件切割去除冒口后送抛丸机进行抛丸处理，抛丸粉尘经布袋除尘收器集后在进过15min高的排气筒排放；</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e、经抛丸后的铸件再经过人工对铸件表面进行打磨；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 xml:space="preserve">f、打磨好的铸件送往机加工车间，主要是进行钻孔和车槽；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sz w:val="24"/>
                    </w:rPr>
                    <w:t>（1）</w:t>
                  </w:r>
                  <w:r>
                    <w:rPr>
                      <w:rFonts w:hint="eastAsia"/>
                      <w:sz w:val="24"/>
                    </w:rPr>
                    <w:t>树脂砂回收处理工段</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lang w:val="en-US" w:eastAsia="zh-CN"/>
                    </w:rPr>
                    <w:t>a</w:t>
                  </w:r>
                  <w:r>
                    <w:rPr>
                      <w:rFonts w:hint="eastAsia"/>
                      <w:sz w:val="24"/>
                    </w:rPr>
                    <w:t>、脱模工段筛选出的树脂砂由提升机进入树脂再生回收设备的料仓内，首先进入振动机，振动再生机再进行收集破碎、脱模、筛分等多种功能于一体，旧砂在振动再生机内互相碰撞摩擦，进行破碎、脱模，振动再生机内设有筛网，破碎后的旧砂通过砂网进行进一步的筛分去除存在的颗粒较大的杂质，经筛分后的旧砂，基本以砂粒形式存在，然后进入离心再生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b、旧砂在离心再生机中通过快速旋转的叶片，使刚进入再生机顶的砂流，在离心力的作用下，即刻被甩向耐磨筒壁，使旧砂在再生机里相互摩擦，撞击去除砂粒表面的残存粘接剂膜。</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c、旧砂经离心再生机处理后，经过水冷进行间接冷却，冷却后的旧砂通过提升机提升至料仓待用。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d、造型造芯是向再生后的树脂砂中加入树脂、固化剂和新砂，进行搅拌、混合造型、造芯；</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sz w:val="24"/>
                    </w:rPr>
                    <w:t>（</w:t>
                  </w:r>
                  <w:r>
                    <w:rPr>
                      <w:rFonts w:hint="eastAsia"/>
                      <w:sz w:val="24"/>
                    </w:rPr>
                    <w:t>3</w:t>
                  </w:r>
                  <w:r>
                    <w:rPr>
                      <w:sz w:val="24"/>
                    </w:rPr>
                    <w:t>）</w:t>
                  </w:r>
                  <w:r>
                    <w:rPr>
                      <w:rFonts w:hint="eastAsia"/>
                      <w:sz w:val="24"/>
                    </w:rPr>
                    <w:t>溶化工段</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1、人工将铸铁投入电炉，未设置废气处理设施；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 xml:space="preserve">2、连续加热45min后将溶化的铁水转移包内，并送往造型去进行浇铸；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3、少量炉渣排放后再投入下一批物料；</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sz w:val="24"/>
                    </w:rPr>
                  </w:pPr>
                  <w:r>
                    <w:rPr>
                      <w:rFonts w:hint="eastAsia"/>
                      <w:sz w:val="24"/>
                    </w:rPr>
                    <w:t>4、电炉使用冷却水间接冷却，冷却水循环使用。</w:t>
                  </w:r>
                </w:p>
                <w:p>
                  <w:pPr>
                    <w:adjustRightInd w:val="0"/>
                    <w:snapToGrid w:val="0"/>
                    <w:ind w:firstLine="630" w:firstLineChars="300"/>
                  </w:pPr>
                  <w:r>
                    <w:drawing>
                      <wp:inline distT="0" distB="0" distL="114300" distR="114300">
                        <wp:extent cx="4362450" cy="7218680"/>
                        <wp:effectExtent l="0" t="0" r="0" b="1270"/>
                        <wp:docPr id="1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2"/>
                                <pic:cNvPicPr>
                                  <a:picLocks noChangeAspect="1"/>
                                </pic:cNvPicPr>
                              </pic:nvPicPr>
                              <pic:blipFill>
                                <a:blip r:embed="rId14" cstate="print"/>
                                <a:stretch>
                                  <a:fillRect/>
                                </a:stretch>
                              </pic:blipFill>
                              <pic:spPr>
                                <a:xfrm>
                                  <a:off x="0" y="0"/>
                                  <a:ext cx="4362450" cy="7218680"/>
                                </a:xfrm>
                                <a:prstGeom prst="rect">
                                  <a:avLst/>
                                </a:prstGeom>
                                <a:noFill/>
                                <a:ln>
                                  <a:noFill/>
                                </a:ln>
                              </pic:spPr>
                            </pic:pic>
                          </a:graphicData>
                        </a:graphic>
                      </wp:inline>
                    </w:drawing>
                  </w:r>
                </w:p>
                <w:p>
                  <w:pPr>
                    <w:adjustRightInd w:val="0"/>
                    <w:snapToGrid w:val="0"/>
                    <w:jc w:val="center"/>
                    <w:rPr>
                      <w:b/>
                      <w:bCs/>
                      <w:sz w:val="24"/>
                    </w:rPr>
                  </w:pPr>
                  <w:r>
                    <w:rPr>
                      <w:b/>
                      <w:bCs/>
                    </w:rPr>
                    <w:t>图2-</w:t>
                  </w:r>
                  <w:r>
                    <w:rPr>
                      <w:rFonts w:hint="eastAsia"/>
                      <w:b/>
                      <w:bCs/>
                    </w:rPr>
                    <w:t>4</w:t>
                  </w:r>
                  <w:r>
                    <w:rPr>
                      <w:b/>
                      <w:bCs/>
                    </w:rPr>
                    <w:t xml:space="preserve">  </w:t>
                  </w:r>
                  <w:r>
                    <w:rPr>
                      <w:rFonts w:hint="eastAsia"/>
                      <w:b/>
                      <w:bCs/>
                    </w:rPr>
                    <w:t>自硬树脂砂</w:t>
                  </w:r>
                  <w:r>
                    <w:rPr>
                      <w:b/>
                      <w:bCs/>
                    </w:rPr>
                    <w:t>工艺流程及产污节点图</w:t>
                  </w:r>
                </w:p>
              </w:tc>
            </w:tr>
          </w:tbl>
          <w:p>
            <w:pPr>
              <w:tabs>
                <w:tab w:val="left" w:pos="1755"/>
              </w:tabs>
              <w:snapToGrid w:val="0"/>
              <w:spacing w:beforeLines="50" w:line="360" w:lineRule="auto"/>
              <w:jc w:val="left"/>
              <w:rPr>
                <w:sz w:val="24"/>
              </w:rPr>
            </w:pPr>
          </w:p>
        </w:tc>
      </w:tr>
    </w:tbl>
    <w:p>
      <w:pPr>
        <w:spacing w:line="360" w:lineRule="auto"/>
        <w:rPr>
          <w:b/>
          <w:bCs/>
          <w:sz w:val="28"/>
          <w:szCs w:val="28"/>
        </w:rPr>
      </w:pPr>
      <w:r>
        <w:rPr>
          <w:b/>
          <w:bCs/>
          <w:sz w:val="28"/>
          <w:szCs w:val="28"/>
        </w:rPr>
        <w:t>表三</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43" w:hRule="atLeast"/>
        </w:trPr>
        <w:tc>
          <w:tcPr>
            <w:tcW w:w="8522" w:type="dxa"/>
          </w:tcPr>
          <w:p>
            <w:pPr>
              <w:pStyle w:val="16"/>
              <w:spacing w:beforeLines="50" w:line="360" w:lineRule="auto"/>
              <w:ind w:left="0"/>
              <w:rPr>
                <w:sz w:val="28"/>
                <w:szCs w:val="28"/>
              </w:rPr>
            </w:pPr>
            <w:r>
              <w:rPr>
                <w:b/>
                <w:bCs/>
                <w:color w:val="000000"/>
                <w:sz w:val="24"/>
                <w:szCs w:val="24"/>
              </w:rPr>
              <w:t>主要污染源、污染物处理和排放：</w:t>
            </w:r>
          </w:p>
          <w:p>
            <w:pPr>
              <w:pStyle w:val="16"/>
              <w:numPr>
                <w:ilvl w:val="0"/>
                <w:numId w:val="0"/>
              </w:numPr>
              <w:spacing w:line="360" w:lineRule="auto"/>
              <w:ind w:left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sz w:val="24"/>
                <w:szCs w:val="24"/>
              </w:rPr>
              <w:t>废气污染物及其治理措施</w:t>
            </w:r>
            <w:r>
              <w:rPr>
                <w:rFonts w:hint="eastAsia"/>
                <w:sz w:val="24"/>
                <w:szCs w:val="24"/>
              </w:rPr>
              <w:t>见表3-1</w:t>
            </w:r>
            <w:r>
              <w:rPr>
                <w:rFonts w:hint="eastAsia"/>
                <w:sz w:val="24"/>
                <w:szCs w:val="24"/>
                <w:lang w:eastAsia="zh-CN"/>
              </w:rPr>
              <w:t>。</w:t>
            </w:r>
          </w:p>
          <w:p>
            <w:pPr>
              <w:pStyle w:val="16"/>
              <w:numPr>
                <w:ilvl w:val="0"/>
                <w:numId w:val="0"/>
              </w:numPr>
              <w:spacing w:line="360" w:lineRule="auto"/>
              <w:jc w:val="center"/>
              <w:rPr>
                <w:rFonts w:hint="default" w:eastAsia="宋体"/>
                <w:sz w:val="24"/>
                <w:szCs w:val="24"/>
                <w:lang w:val="en-US" w:eastAsia="zh-CN"/>
              </w:rPr>
            </w:pPr>
            <w:r>
              <w:rPr>
                <w:rFonts w:hint="eastAsia"/>
                <w:b/>
                <w:bCs/>
                <w:sz w:val="21"/>
                <w:szCs w:val="21"/>
                <w:lang w:val="en-US" w:eastAsia="zh-CN"/>
              </w:rPr>
              <w:t>表3-1  废气污染防治措施一览表</w:t>
            </w:r>
          </w:p>
          <w:tbl>
            <w:tblPr>
              <w:tblStyle w:val="13"/>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7"/>
              <w:gridCol w:w="1110"/>
              <w:gridCol w:w="4125"/>
              <w:gridCol w:w="1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Align w:val="top"/>
                </w:tcPr>
                <w:p>
                  <w:pPr>
                    <w:jc w:val="center"/>
                    <w:rPr>
                      <w:sz w:val="24"/>
                      <w:szCs w:val="24"/>
                      <w:vertAlign w:val="baseline"/>
                    </w:rPr>
                  </w:pPr>
                  <w:r>
                    <w:rPr>
                      <w:rFonts w:hint="eastAsia"/>
                      <w:vertAlign w:val="baseline"/>
                      <w:lang w:val="en-US" w:eastAsia="zh-CN"/>
                    </w:rPr>
                    <w:t>生产工艺</w:t>
                  </w:r>
                </w:p>
              </w:tc>
              <w:tc>
                <w:tcPr>
                  <w:tcW w:w="1110" w:type="dxa"/>
                  <w:vAlign w:val="top"/>
                </w:tcPr>
                <w:p>
                  <w:pPr>
                    <w:jc w:val="center"/>
                    <w:rPr>
                      <w:sz w:val="24"/>
                      <w:szCs w:val="24"/>
                      <w:vertAlign w:val="baseline"/>
                    </w:rPr>
                  </w:pPr>
                  <w:r>
                    <w:rPr>
                      <w:rFonts w:hint="eastAsia"/>
                      <w:vertAlign w:val="baseline"/>
                      <w:lang w:val="en-US" w:eastAsia="zh-CN"/>
                    </w:rPr>
                    <w:t>污染物</w:t>
                  </w:r>
                </w:p>
              </w:tc>
              <w:tc>
                <w:tcPr>
                  <w:tcW w:w="4125" w:type="dxa"/>
                  <w:vAlign w:val="top"/>
                </w:tcPr>
                <w:p>
                  <w:pPr>
                    <w:jc w:val="center"/>
                    <w:rPr>
                      <w:sz w:val="24"/>
                      <w:szCs w:val="24"/>
                      <w:vertAlign w:val="baseline"/>
                    </w:rPr>
                  </w:pPr>
                  <w:r>
                    <w:rPr>
                      <w:rFonts w:hint="eastAsia"/>
                      <w:vertAlign w:val="baseline"/>
                      <w:lang w:val="en-US" w:eastAsia="zh-CN"/>
                    </w:rPr>
                    <w:t>环评中处理措施</w:t>
                  </w:r>
                </w:p>
              </w:tc>
              <w:tc>
                <w:tcPr>
                  <w:tcW w:w="1494" w:type="dxa"/>
                  <w:vAlign w:val="top"/>
                </w:tcPr>
                <w:p>
                  <w:pPr>
                    <w:jc w:val="center"/>
                    <w:rPr>
                      <w:sz w:val="24"/>
                      <w:szCs w:val="24"/>
                      <w:vertAlign w:val="baseline"/>
                    </w:rPr>
                  </w:pPr>
                  <w:r>
                    <w:rPr>
                      <w:rFonts w:hint="eastAsia"/>
                      <w:vertAlign w:val="baseline"/>
                      <w:lang w:val="en-US" w:eastAsia="zh-CN"/>
                    </w:rPr>
                    <w:t>实际处理措施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Align w:val="center"/>
                </w:tcPr>
                <w:p>
                  <w:pPr>
                    <w:jc w:val="center"/>
                    <w:rPr>
                      <w:sz w:val="24"/>
                      <w:szCs w:val="24"/>
                      <w:vertAlign w:val="baseline"/>
                    </w:rPr>
                  </w:pPr>
                  <w:r>
                    <w:rPr>
                      <w:rFonts w:hint="default" w:ascii="Times New Roman" w:hAnsi="Times New Roman" w:cs="Times New Roman"/>
                      <w:vertAlign w:val="baseline"/>
                      <w:lang w:val="en-US" w:eastAsia="zh-CN"/>
                    </w:rPr>
                    <w:t>熔化工序</w:t>
                  </w:r>
                </w:p>
              </w:tc>
              <w:tc>
                <w:tcPr>
                  <w:tcW w:w="1110" w:type="dxa"/>
                  <w:vAlign w:val="center"/>
                </w:tcPr>
                <w:p>
                  <w:pPr>
                    <w:jc w:val="center"/>
                    <w:rPr>
                      <w:sz w:val="24"/>
                      <w:szCs w:val="24"/>
                      <w:vertAlign w:val="baseline"/>
                    </w:rPr>
                  </w:pPr>
                  <w:r>
                    <w:rPr>
                      <w:rFonts w:hint="default" w:ascii="Times New Roman" w:hAnsi="Times New Roman" w:cs="Times New Roman"/>
                      <w:vertAlign w:val="baseline"/>
                      <w:lang w:val="en-US" w:eastAsia="zh-CN"/>
                    </w:rPr>
                    <w:t>熔化烟尘</w:t>
                  </w:r>
                </w:p>
              </w:tc>
              <w:tc>
                <w:tcPr>
                  <w:tcW w:w="4125" w:type="dxa"/>
                  <w:vAlign w:val="center"/>
                </w:tcPr>
                <w:p>
                  <w:pPr>
                    <w:jc w:val="center"/>
                    <w:rPr>
                      <w:sz w:val="24"/>
                      <w:szCs w:val="24"/>
                      <w:vertAlign w:val="baseline"/>
                    </w:rPr>
                  </w:pPr>
                  <w:r>
                    <w:rPr>
                      <w:rFonts w:hint="default" w:ascii="Times New Roman" w:hAnsi="Times New Roman" w:cs="Times New Roman"/>
                      <w:vertAlign w:val="baseline"/>
                    </w:rPr>
                    <w:t>熔化烟尘经过集气罩收集，布袋除尘器处理后，再通过15m高排气筒排放</w:t>
                  </w:r>
                  <w:r>
                    <w:rPr>
                      <w:rFonts w:hint="eastAsia" w:ascii="Times New Roman" w:hAnsi="Times New Roman" w:cs="Times New Roman"/>
                      <w:vertAlign w:val="baseline"/>
                      <w:lang w:eastAsia="zh-CN"/>
                    </w:rPr>
                    <w:t>；</w:t>
                  </w:r>
                  <w:r>
                    <w:rPr>
                      <w:rFonts w:hint="eastAsia" w:ascii="Times New Roman" w:hAnsi="Times New Roman" w:cs="Times New Roman"/>
                      <w:vertAlign w:val="baseline"/>
                      <w:lang w:val="en-US" w:eastAsia="zh-CN"/>
                    </w:rPr>
                    <w:t>由于集气罩及布袋除尘器年久失修，集气罩收集效率低，未能全部收集，部分熔化烟尘以无组织废物形式排放</w:t>
                  </w:r>
                </w:p>
              </w:tc>
              <w:tc>
                <w:tcPr>
                  <w:tcW w:w="1494" w:type="dxa"/>
                  <w:vAlign w:val="center"/>
                </w:tcPr>
                <w:p>
                  <w:pPr>
                    <w:jc w:val="center"/>
                    <w:rPr>
                      <w:sz w:val="24"/>
                      <w:szCs w:val="24"/>
                      <w:vertAlign w:val="baseline"/>
                    </w:rPr>
                  </w:pPr>
                  <w:r>
                    <w:rPr>
                      <w:rFonts w:hint="eastAsia" w:ascii="Times New Roman" w:hAnsi="Times New Roman" w:cs="Times New Roman"/>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Align w:val="center"/>
                </w:tcPr>
                <w:p>
                  <w:pPr>
                    <w:jc w:val="center"/>
                    <w:rPr>
                      <w:sz w:val="24"/>
                      <w:szCs w:val="24"/>
                      <w:vertAlign w:val="baseline"/>
                    </w:rPr>
                  </w:pPr>
                  <w:r>
                    <w:rPr>
                      <w:rFonts w:hint="eastAsia" w:ascii="Times New Roman" w:hAnsi="Times New Roman" w:cs="Times New Roman"/>
                      <w:vertAlign w:val="baseline"/>
                      <w:lang w:val="en-US" w:eastAsia="zh-CN"/>
                    </w:rPr>
                    <w:t>浇铸工序</w:t>
                  </w:r>
                </w:p>
              </w:tc>
              <w:tc>
                <w:tcPr>
                  <w:tcW w:w="1110" w:type="dxa"/>
                  <w:vAlign w:val="center"/>
                </w:tcPr>
                <w:p>
                  <w:pPr>
                    <w:jc w:val="center"/>
                    <w:rPr>
                      <w:sz w:val="24"/>
                      <w:szCs w:val="24"/>
                      <w:vertAlign w:val="baseline"/>
                    </w:rPr>
                  </w:pPr>
                  <w:r>
                    <w:rPr>
                      <w:rFonts w:hint="eastAsia" w:ascii="Times New Roman" w:hAnsi="Times New Roman" w:cs="Times New Roman"/>
                      <w:vertAlign w:val="baseline"/>
                      <w:lang w:val="en-US" w:eastAsia="zh-CN"/>
                    </w:rPr>
                    <w:t>浇铸粉尘</w:t>
                  </w:r>
                </w:p>
              </w:tc>
              <w:tc>
                <w:tcPr>
                  <w:tcW w:w="4125" w:type="dxa"/>
                  <w:vAlign w:val="center"/>
                </w:tcPr>
                <w:p>
                  <w:pPr>
                    <w:jc w:val="center"/>
                    <w:rPr>
                      <w:sz w:val="24"/>
                      <w:szCs w:val="24"/>
                      <w:vertAlign w:val="baseline"/>
                    </w:rPr>
                  </w:pPr>
                  <w:r>
                    <w:rPr>
                      <w:rFonts w:hint="default" w:ascii="Times New Roman" w:hAnsi="Times New Roman" w:cs="Times New Roman"/>
                      <w:vertAlign w:val="baseline"/>
                    </w:rPr>
                    <w:t>浇铸废气通过无组织废气在车间内排放</w:t>
                  </w:r>
                </w:p>
              </w:tc>
              <w:tc>
                <w:tcPr>
                  <w:tcW w:w="1494" w:type="dxa"/>
                  <w:vAlign w:val="center"/>
                </w:tcPr>
                <w:p>
                  <w:pPr>
                    <w:jc w:val="center"/>
                    <w:rPr>
                      <w:sz w:val="24"/>
                      <w:szCs w:val="24"/>
                      <w:vertAlign w:val="baseline"/>
                    </w:rPr>
                  </w:pPr>
                  <w:r>
                    <w:rPr>
                      <w:rFonts w:hint="eastAsia" w:ascii="Times New Roman" w:hAnsi="Times New Roman" w:cs="Times New Roman"/>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Align w:val="center"/>
                </w:tcPr>
                <w:p>
                  <w:pPr>
                    <w:jc w:val="center"/>
                    <w:rPr>
                      <w:sz w:val="24"/>
                      <w:szCs w:val="24"/>
                      <w:vertAlign w:val="baseline"/>
                    </w:rPr>
                  </w:pPr>
                  <w:r>
                    <w:rPr>
                      <w:rFonts w:hint="eastAsia" w:ascii="Times New Roman" w:hAnsi="Times New Roman" w:cs="Times New Roman"/>
                      <w:vertAlign w:val="baseline"/>
                      <w:lang w:val="en-US" w:eastAsia="zh-CN"/>
                    </w:rPr>
                    <w:t>抛丸工序</w:t>
                  </w:r>
                </w:p>
              </w:tc>
              <w:tc>
                <w:tcPr>
                  <w:tcW w:w="1110" w:type="dxa"/>
                  <w:vAlign w:val="center"/>
                </w:tcPr>
                <w:p>
                  <w:pPr>
                    <w:jc w:val="center"/>
                    <w:rPr>
                      <w:sz w:val="24"/>
                      <w:szCs w:val="24"/>
                      <w:vertAlign w:val="baseline"/>
                    </w:rPr>
                  </w:pPr>
                  <w:r>
                    <w:rPr>
                      <w:rFonts w:hint="eastAsia" w:ascii="Times New Roman" w:hAnsi="Times New Roman" w:cs="Times New Roman"/>
                      <w:vertAlign w:val="baseline"/>
                      <w:lang w:val="en-US" w:eastAsia="zh-CN"/>
                    </w:rPr>
                    <w:t>抛丸粉尘</w:t>
                  </w:r>
                </w:p>
              </w:tc>
              <w:tc>
                <w:tcPr>
                  <w:tcW w:w="4125" w:type="dxa"/>
                  <w:vAlign w:val="center"/>
                </w:tcPr>
                <w:p>
                  <w:pPr>
                    <w:jc w:val="center"/>
                    <w:rPr>
                      <w:sz w:val="24"/>
                      <w:szCs w:val="24"/>
                      <w:vertAlign w:val="baseline"/>
                    </w:rPr>
                  </w:pPr>
                  <w:r>
                    <w:rPr>
                      <w:rFonts w:hint="default" w:ascii="Times New Roman" w:hAnsi="Times New Roman" w:cs="Times New Roman"/>
                      <w:vertAlign w:val="baseline"/>
                    </w:rPr>
                    <w:t>每台抛丸机都是设立独立的除尘设备和排气筒作业的。作业中产生的粉尘是经过布袋除尘器处理后再经过15m高排气筒排放。</w:t>
                  </w:r>
                </w:p>
              </w:tc>
              <w:tc>
                <w:tcPr>
                  <w:tcW w:w="1494" w:type="dxa"/>
                  <w:vAlign w:val="center"/>
                </w:tcPr>
                <w:p>
                  <w:pPr>
                    <w:jc w:val="center"/>
                    <w:rPr>
                      <w:sz w:val="24"/>
                      <w:szCs w:val="24"/>
                      <w:vertAlign w:val="baseline"/>
                    </w:rPr>
                  </w:pPr>
                  <w:r>
                    <w:rPr>
                      <w:rFonts w:hint="eastAsia" w:ascii="Times New Roman" w:hAnsi="Times New Roman" w:cs="Times New Roman"/>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Align w:val="center"/>
                </w:tcPr>
                <w:p>
                  <w:pPr>
                    <w:jc w:val="center"/>
                    <w:rPr>
                      <w:sz w:val="24"/>
                      <w:szCs w:val="24"/>
                      <w:vertAlign w:val="baseline"/>
                    </w:rPr>
                  </w:pPr>
                  <w:r>
                    <w:rPr>
                      <w:rFonts w:hint="eastAsia" w:ascii="Times New Roman" w:hAnsi="Times New Roman" w:cs="Times New Roman"/>
                      <w:vertAlign w:val="baseline"/>
                      <w:lang w:val="en-US" w:eastAsia="zh-CN"/>
                    </w:rPr>
                    <w:t>人工打磨工序</w:t>
                  </w:r>
                </w:p>
              </w:tc>
              <w:tc>
                <w:tcPr>
                  <w:tcW w:w="1110" w:type="dxa"/>
                  <w:vAlign w:val="center"/>
                </w:tcPr>
                <w:p>
                  <w:pPr>
                    <w:jc w:val="center"/>
                    <w:rPr>
                      <w:sz w:val="24"/>
                      <w:szCs w:val="24"/>
                      <w:vertAlign w:val="baseline"/>
                    </w:rPr>
                  </w:pPr>
                  <w:r>
                    <w:rPr>
                      <w:rFonts w:hint="eastAsia" w:ascii="Times New Roman" w:hAnsi="Times New Roman" w:cs="Times New Roman"/>
                      <w:vertAlign w:val="baseline"/>
                      <w:lang w:val="en-US" w:eastAsia="zh-CN"/>
                    </w:rPr>
                    <w:t>打磨粉尘</w:t>
                  </w:r>
                </w:p>
              </w:tc>
              <w:tc>
                <w:tcPr>
                  <w:tcW w:w="4125" w:type="dxa"/>
                  <w:vAlign w:val="center"/>
                </w:tcPr>
                <w:p>
                  <w:pPr>
                    <w:jc w:val="center"/>
                    <w:rPr>
                      <w:sz w:val="24"/>
                      <w:szCs w:val="24"/>
                      <w:vertAlign w:val="baseline"/>
                    </w:rPr>
                  </w:pPr>
                  <w:r>
                    <w:rPr>
                      <w:rFonts w:hint="default" w:ascii="Times New Roman" w:hAnsi="Times New Roman" w:cs="Times New Roman"/>
                      <w:vertAlign w:val="baseline"/>
                    </w:rPr>
                    <w:t>打磨粉尘经集气罩收集后，再通过统一的布袋除尘器进行处理，处理后再经过15m高的排气筒进行排放</w:t>
                  </w:r>
                  <w:r>
                    <w:rPr>
                      <w:rFonts w:hint="eastAsia" w:ascii="Times New Roman" w:hAnsi="Times New Roman" w:cs="Times New Roman"/>
                      <w:vertAlign w:val="baseline"/>
                      <w:lang w:eastAsia="zh-CN"/>
                    </w:rPr>
                    <w:t>；</w:t>
                  </w:r>
                  <w:r>
                    <w:rPr>
                      <w:rFonts w:hint="eastAsia" w:ascii="Times New Roman" w:hAnsi="Times New Roman" w:cs="Times New Roman"/>
                      <w:vertAlign w:val="baseline"/>
                      <w:lang w:val="en-US" w:eastAsia="zh-CN"/>
                    </w:rPr>
                    <w:t>部分打磨粉尘以无组织废气形式排放</w:t>
                  </w:r>
                </w:p>
              </w:tc>
              <w:tc>
                <w:tcPr>
                  <w:tcW w:w="1494" w:type="dxa"/>
                  <w:vAlign w:val="center"/>
                </w:tcPr>
                <w:p>
                  <w:pPr>
                    <w:jc w:val="center"/>
                    <w:rPr>
                      <w:sz w:val="24"/>
                      <w:szCs w:val="24"/>
                      <w:vertAlign w:val="baseline"/>
                    </w:rPr>
                  </w:pPr>
                  <w:r>
                    <w:rPr>
                      <w:rFonts w:hint="eastAsia" w:ascii="Times New Roman" w:hAnsi="Times New Roman" w:cs="Times New Roman"/>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Merge w:val="restart"/>
                  <w:vAlign w:val="center"/>
                </w:tcPr>
                <w:p>
                  <w:pPr>
                    <w:jc w:val="center"/>
                    <w:rPr>
                      <w:sz w:val="24"/>
                      <w:szCs w:val="24"/>
                      <w:vertAlign w:val="baseline"/>
                    </w:rPr>
                  </w:pPr>
                  <w:r>
                    <w:rPr>
                      <w:rFonts w:hint="eastAsia" w:ascii="Times New Roman" w:hAnsi="Times New Roman" w:cs="Times New Roman"/>
                      <w:vertAlign w:val="baseline"/>
                      <w:lang w:val="en-US" w:eastAsia="zh-CN"/>
                    </w:rPr>
                    <w:t>粘土砂处理工序</w:t>
                  </w:r>
                </w:p>
              </w:tc>
              <w:tc>
                <w:tcPr>
                  <w:tcW w:w="1110" w:type="dxa"/>
                  <w:vAlign w:val="center"/>
                </w:tcPr>
                <w:p>
                  <w:pPr>
                    <w:jc w:val="center"/>
                    <w:rPr>
                      <w:sz w:val="24"/>
                      <w:szCs w:val="24"/>
                      <w:vertAlign w:val="baseline"/>
                    </w:rPr>
                  </w:pPr>
                  <w:r>
                    <w:rPr>
                      <w:rFonts w:hint="eastAsia" w:ascii="Times New Roman" w:hAnsi="Times New Roman" w:cs="Times New Roman"/>
                      <w:vertAlign w:val="baseline"/>
                      <w:lang w:val="en-US" w:eastAsia="zh-CN"/>
                    </w:rPr>
                    <w:t>落砂筛分粉尘</w:t>
                  </w:r>
                </w:p>
              </w:tc>
              <w:tc>
                <w:tcPr>
                  <w:tcW w:w="4125" w:type="dxa"/>
                  <w:vAlign w:val="center"/>
                </w:tcPr>
                <w:p>
                  <w:pPr>
                    <w:jc w:val="center"/>
                    <w:rPr>
                      <w:sz w:val="24"/>
                      <w:szCs w:val="24"/>
                      <w:vertAlign w:val="baseline"/>
                    </w:rPr>
                  </w:pPr>
                  <w:r>
                    <w:rPr>
                      <w:rFonts w:hint="eastAsia" w:ascii="Times New Roman" w:hAnsi="Times New Roman" w:cs="Times New Roman"/>
                      <w:vertAlign w:val="baseline"/>
                      <w:lang w:val="en-US" w:eastAsia="zh-CN"/>
                    </w:rPr>
                    <w:t>落砂筛分粉尘经过集气罩收集+布袋除尘器+15m高排气筒处理后，未收集到的粉尘以无组织废气形式排放</w:t>
                  </w:r>
                </w:p>
              </w:tc>
              <w:tc>
                <w:tcPr>
                  <w:tcW w:w="1494" w:type="dxa"/>
                  <w:vMerge w:val="restart"/>
                  <w:vAlign w:val="center"/>
                </w:tcPr>
                <w:p>
                  <w:pPr>
                    <w:jc w:val="center"/>
                    <w:rPr>
                      <w:rFonts w:hint="default" w:eastAsia="宋体"/>
                      <w:sz w:val="24"/>
                      <w:szCs w:val="24"/>
                      <w:vertAlign w:val="baseline"/>
                      <w:lang w:val="en-US" w:eastAsia="zh-CN"/>
                    </w:rPr>
                  </w:pPr>
                  <w:r>
                    <w:rPr>
                      <w:rFonts w:hint="eastAsia"/>
                      <w:sz w:val="21"/>
                      <w:szCs w:val="21"/>
                      <w:vertAlign w:val="baseline"/>
                      <w:lang w:val="en-US" w:eastAsia="zh-CN"/>
                    </w:rPr>
                    <w:t>设有两个粘土砂车间，设有两个废气处理设施（2#、10#排气筒）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Merge w:val="continue"/>
                  <w:vAlign w:val="center"/>
                </w:tcPr>
                <w:p>
                  <w:pPr>
                    <w:jc w:val="center"/>
                    <w:rPr>
                      <w:sz w:val="24"/>
                      <w:szCs w:val="24"/>
                      <w:vertAlign w:val="baseline"/>
                    </w:rPr>
                  </w:pPr>
                </w:p>
              </w:tc>
              <w:tc>
                <w:tcPr>
                  <w:tcW w:w="1110" w:type="dxa"/>
                  <w:vAlign w:val="center"/>
                </w:tcPr>
                <w:p>
                  <w:pPr>
                    <w:jc w:val="center"/>
                    <w:rPr>
                      <w:sz w:val="24"/>
                      <w:szCs w:val="24"/>
                      <w:vertAlign w:val="baseline"/>
                    </w:rPr>
                  </w:pPr>
                  <w:r>
                    <w:rPr>
                      <w:rFonts w:hint="eastAsia" w:ascii="Times New Roman" w:hAnsi="Times New Roman" w:cs="Times New Roman"/>
                      <w:vertAlign w:val="baseline"/>
                      <w:lang w:val="en-US" w:eastAsia="zh-CN"/>
                    </w:rPr>
                    <w:t>落料口粉尘</w:t>
                  </w:r>
                </w:p>
              </w:tc>
              <w:tc>
                <w:tcPr>
                  <w:tcW w:w="4125" w:type="dxa"/>
                  <w:vAlign w:val="center"/>
                </w:tcPr>
                <w:p>
                  <w:pPr>
                    <w:jc w:val="center"/>
                    <w:rPr>
                      <w:sz w:val="24"/>
                      <w:szCs w:val="24"/>
                      <w:vertAlign w:val="baseline"/>
                    </w:rPr>
                  </w:pPr>
                  <w:r>
                    <w:rPr>
                      <w:rFonts w:hint="eastAsia" w:ascii="Times New Roman" w:hAnsi="Times New Roman" w:cs="Times New Roman"/>
                      <w:vertAlign w:val="baseline"/>
                      <w:lang w:val="en-US" w:eastAsia="zh-CN"/>
                    </w:rPr>
                    <w:t>集气罩收集+布袋除尘器+15m高排气筒，未收集到的粉尘以无组织废气形式排放</w:t>
                  </w:r>
                </w:p>
              </w:tc>
              <w:tc>
                <w:tcPr>
                  <w:tcW w:w="1494" w:type="dxa"/>
                  <w:vMerge w:val="continue"/>
                  <w:vAlign w:val="center"/>
                </w:tcPr>
                <w:p>
                  <w:pPr>
                    <w:jc w:val="center"/>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Merge w:val="continue"/>
                  <w:vAlign w:val="center"/>
                </w:tcPr>
                <w:p>
                  <w:pPr>
                    <w:jc w:val="center"/>
                    <w:rPr>
                      <w:sz w:val="24"/>
                      <w:szCs w:val="24"/>
                      <w:vertAlign w:val="baseline"/>
                    </w:rPr>
                  </w:pPr>
                </w:p>
              </w:tc>
              <w:tc>
                <w:tcPr>
                  <w:tcW w:w="1110" w:type="dxa"/>
                  <w:vAlign w:val="center"/>
                </w:tcPr>
                <w:p>
                  <w:pPr>
                    <w:jc w:val="center"/>
                    <w:rPr>
                      <w:sz w:val="24"/>
                      <w:szCs w:val="24"/>
                      <w:vertAlign w:val="baseline"/>
                    </w:rPr>
                  </w:pPr>
                  <w:r>
                    <w:rPr>
                      <w:rFonts w:hint="eastAsia" w:ascii="Times New Roman" w:hAnsi="Times New Roman" w:cs="Times New Roman"/>
                      <w:vertAlign w:val="baseline"/>
                      <w:lang w:val="en-US" w:eastAsia="zh-CN"/>
                    </w:rPr>
                    <w:t>筛分粉尘</w:t>
                  </w:r>
                </w:p>
              </w:tc>
              <w:tc>
                <w:tcPr>
                  <w:tcW w:w="4125" w:type="dxa"/>
                  <w:vAlign w:val="center"/>
                </w:tcPr>
                <w:p>
                  <w:pPr>
                    <w:jc w:val="center"/>
                    <w:rPr>
                      <w:sz w:val="24"/>
                      <w:szCs w:val="24"/>
                      <w:vertAlign w:val="baseline"/>
                    </w:rPr>
                  </w:pPr>
                  <w:r>
                    <w:rPr>
                      <w:rFonts w:hint="eastAsia" w:ascii="Times New Roman" w:hAnsi="Times New Roman" w:cs="Times New Roman"/>
                      <w:vertAlign w:val="baseline"/>
                      <w:lang w:val="en-US" w:eastAsia="zh-CN"/>
                    </w:rPr>
                    <w:t>筛分过程产生的粉尘经过布袋除尘器处理后，通过15m高排气筒排放</w:t>
                  </w:r>
                </w:p>
              </w:tc>
              <w:tc>
                <w:tcPr>
                  <w:tcW w:w="1494" w:type="dxa"/>
                  <w:vMerge w:val="continue"/>
                  <w:vAlign w:val="center"/>
                </w:tcPr>
                <w:p>
                  <w:pPr>
                    <w:jc w:val="center"/>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Merge w:val="continue"/>
                  <w:vAlign w:val="center"/>
                </w:tcPr>
                <w:p>
                  <w:pPr>
                    <w:jc w:val="center"/>
                    <w:rPr>
                      <w:sz w:val="24"/>
                      <w:szCs w:val="24"/>
                      <w:vertAlign w:val="baseline"/>
                    </w:rPr>
                  </w:pPr>
                </w:p>
              </w:tc>
              <w:tc>
                <w:tcPr>
                  <w:tcW w:w="1110" w:type="dxa"/>
                  <w:vAlign w:val="center"/>
                </w:tcPr>
                <w:p>
                  <w:pPr>
                    <w:jc w:val="center"/>
                    <w:rPr>
                      <w:sz w:val="24"/>
                      <w:szCs w:val="24"/>
                      <w:vertAlign w:val="baseline"/>
                    </w:rPr>
                  </w:pPr>
                  <w:r>
                    <w:rPr>
                      <w:rFonts w:hint="eastAsia" w:ascii="Times New Roman" w:hAnsi="Times New Roman" w:cs="Times New Roman"/>
                      <w:vertAlign w:val="baseline"/>
                      <w:lang w:val="en-US" w:eastAsia="zh-CN"/>
                    </w:rPr>
                    <w:t>混砂粉尘</w:t>
                  </w:r>
                </w:p>
              </w:tc>
              <w:tc>
                <w:tcPr>
                  <w:tcW w:w="4125" w:type="dxa"/>
                  <w:vAlign w:val="center"/>
                </w:tcPr>
                <w:p>
                  <w:pPr>
                    <w:jc w:val="center"/>
                    <w:rPr>
                      <w:sz w:val="24"/>
                      <w:szCs w:val="24"/>
                      <w:vertAlign w:val="baseline"/>
                    </w:rPr>
                  </w:pPr>
                  <w:r>
                    <w:rPr>
                      <w:rFonts w:hint="eastAsia" w:ascii="Times New Roman" w:hAnsi="Times New Roman" w:cs="Times New Roman"/>
                      <w:vertAlign w:val="baseline"/>
                      <w:lang w:val="en-US" w:eastAsia="zh-CN"/>
                    </w:rPr>
                    <w:t>混砂粉尘经过布袋除尘器处理后，于15m高排气筒排放</w:t>
                  </w:r>
                </w:p>
              </w:tc>
              <w:tc>
                <w:tcPr>
                  <w:tcW w:w="1494" w:type="dxa"/>
                  <w:vMerge w:val="continue"/>
                  <w:vAlign w:val="center"/>
                </w:tcPr>
                <w:p>
                  <w:pPr>
                    <w:jc w:val="center"/>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Merge w:val="restart"/>
                  <w:vAlign w:val="center"/>
                </w:tcPr>
                <w:p>
                  <w:pPr>
                    <w:jc w:val="center"/>
                    <w:rPr>
                      <w:sz w:val="24"/>
                      <w:szCs w:val="24"/>
                      <w:vertAlign w:val="baseline"/>
                    </w:rPr>
                  </w:pPr>
                  <w:r>
                    <w:rPr>
                      <w:rFonts w:hint="eastAsia" w:ascii="Times New Roman" w:hAnsi="Times New Roman" w:cs="Times New Roman"/>
                      <w:vertAlign w:val="baseline"/>
                      <w:lang w:val="en-US" w:eastAsia="zh-CN"/>
                    </w:rPr>
                    <w:t>制树脂砂车间</w:t>
                  </w:r>
                </w:p>
              </w:tc>
              <w:tc>
                <w:tcPr>
                  <w:tcW w:w="1110" w:type="dxa"/>
                  <w:vAlign w:val="center"/>
                </w:tcPr>
                <w:p>
                  <w:pPr>
                    <w:jc w:val="center"/>
                    <w:rPr>
                      <w:sz w:val="24"/>
                      <w:szCs w:val="24"/>
                      <w:vertAlign w:val="baseline"/>
                    </w:rPr>
                  </w:pPr>
                  <w:r>
                    <w:rPr>
                      <w:rFonts w:hint="eastAsia" w:ascii="Times New Roman" w:hAnsi="Times New Roman" w:cs="Times New Roman"/>
                      <w:vertAlign w:val="baseline"/>
                      <w:lang w:val="en-US" w:eastAsia="zh-CN"/>
                    </w:rPr>
                    <w:t>落砂粉尘</w:t>
                  </w:r>
                </w:p>
              </w:tc>
              <w:tc>
                <w:tcPr>
                  <w:tcW w:w="4125" w:type="dxa"/>
                  <w:vAlign w:val="center"/>
                </w:tcPr>
                <w:p>
                  <w:pPr>
                    <w:jc w:val="center"/>
                    <w:rPr>
                      <w:sz w:val="24"/>
                      <w:szCs w:val="24"/>
                      <w:vertAlign w:val="baseline"/>
                    </w:rPr>
                  </w:pPr>
                  <w:r>
                    <w:rPr>
                      <w:rFonts w:hint="eastAsia" w:ascii="Times New Roman" w:hAnsi="Times New Roman" w:cs="Times New Roman"/>
                      <w:vertAlign w:val="baseline"/>
                      <w:lang w:val="en-US" w:eastAsia="zh-CN"/>
                    </w:rPr>
                    <w:t>翻砂落料过程中，会产生落砂粉尘，经过集气罩收集+布袋除尘器处理后，最后经过15m高排气筒排放。过程中未收集到的粉尘以无组织废气形式排放</w:t>
                  </w:r>
                </w:p>
              </w:tc>
              <w:tc>
                <w:tcPr>
                  <w:tcW w:w="1494" w:type="dxa"/>
                  <w:vAlign w:val="center"/>
                </w:tcPr>
                <w:p>
                  <w:pPr>
                    <w:jc w:val="center"/>
                    <w:rPr>
                      <w:sz w:val="24"/>
                      <w:szCs w:val="24"/>
                      <w:vertAlign w:val="baseline"/>
                    </w:rPr>
                  </w:pPr>
                  <w:r>
                    <w:rPr>
                      <w:rFonts w:hint="eastAsia" w:ascii="Times New Roman" w:hAnsi="Times New Roman" w:cs="Times New Roman"/>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Merge w:val="continue"/>
                  <w:vAlign w:val="center"/>
                </w:tcPr>
                <w:p>
                  <w:pPr>
                    <w:jc w:val="center"/>
                    <w:rPr>
                      <w:sz w:val="24"/>
                      <w:szCs w:val="24"/>
                      <w:vertAlign w:val="baseline"/>
                    </w:rPr>
                  </w:pPr>
                </w:p>
              </w:tc>
              <w:tc>
                <w:tcPr>
                  <w:tcW w:w="1110" w:type="dxa"/>
                  <w:vAlign w:val="center"/>
                </w:tcPr>
                <w:p>
                  <w:pPr>
                    <w:jc w:val="center"/>
                    <w:rPr>
                      <w:sz w:val="24"/>
                      <w:szCs w:val="24"/>
                      <w:vertAlign w:val="baseline"/>
                    </w:rPr>
                  </w:pPr>
                  <w:r>
                    <w:rPr>
                      <w:rFonts w:hint="eastAsia" w:ascii="Times New Roman" w:hAnsi="Times New Roman" w:cs="Times New Roman"/>
                      <w:vertAlign w:val="baseline"/>
                      <w:lang w:val="en-US" w:eastAsia="zh-CN"/>
                    </w:rPr>
                    <w:t>破碎筛分粉尘</w:t>
                  </w:r>
                </w:p>
              </w:tc>
              <w:tc>
                <w:tcPr>
                  <w:tcW w:w="4125" w:type="dxa"/>
                  <w:vAlign w:val="center"/>
                </w:tcPr>
                <w:p>
                  <w:pPr>
                    <w:jc w:val="center"/>
                    <w:rPr>
                      <w:sz w:val="24"/>
                      <w:szCs w:val="24"/>
                      <w:vertAlign w:val="baseline"/>
                    </w:rPr>
                  </w:pPr>
                  <w:r>
                    <w:rPr>
                      <w:rFonts w:hint="eastAsia" w:ascii="Times New Roman" w:hAnsi="Times New Roman" w:cs="Times New Roman"/>
                      <w:vertAlign w:val="baseline"/>
                      <w:lang w:val="en-US" w:eastAsia="zh-CN"/>
                    </w:rPr>
                    <w:t>破碎筛分冷却过程中会产生粉尘，经过布袋除尘器处理后，于15m高排气筒排放。</w:t>
                  </w:r>
                </w:p>
              </w:tc>
              <w:tc>
                <w:tcPr>
                  <w:tcW w:w="1494" w:type="dxa"/>
                  <w:vAlign w:val="center"/>
                </w:tcPr>
                <w:p>
                  <w:pPr>
                    <w:jc w:val="center"/>
                    <w:rPr>
                      <w:sz w:val="24"/>
                      <w:szCs w:val="24"/>
                      <w:vertAlign w:val="baseline"/>
                    </w:rPr>
                  </w:pPr>
                  <w:r>
                    <w:rPr>
                      <w:rFonts w:hint="eastAsia" w:ascii="Times New Roman" w:hAnsi="Times New Roman" w:cs="Times New Roman"/>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Merge w:val="continue"/>
                  <w:vAlign w:val="center"/>
                </w:tcPr>
                <w:p>
                  <w:pPr>
                    <w:jc w:val="center"/>
                    <w:rPr>
                      <w:sz w:val="24"/>
                      <w:szCs w:val="24"/>
                      <w:vertAlign w:val="baseline"/>
                    </w:rPr>
                  </w:pPr>
                </w:p>
              </w:tc>
              <w:tc>
                <w:tcPr>
                  <w:tcW w:w="1110" w:type="dxa"/>
                  <w:vAlign w:val="center"/>
                </w:tcPr>
                <w:p>
                  <w:pPr>
                    <w:jc w:val="center"/>
                    <w:rPr>
                      <w:sz w:val="24"/>
                      <w:szCs w:val="24"/>
                      <w:vertAlign w:val="baseline"/>
                    </w:rPr>
                  </w:pPr>
                  <w:r>
                    <w:rPr>
                      <w:rFonts w:hint="eastAsia" w:ascii="Times New Roman" w:hAnsi="Times New Roman" w:cs="Times New Roman"/>
                      <w:vertAlign w:val="baseline"/>
                      <w:lang w:val="en-US" w:eastAsia="zh-CN"/>
                    </w:rPr>
                    <w:t>制树脂砂废气</w:t>
                  </w:r>
                </w:p>
              </w:tc>
              <w:tc>
                <w:tcPr>
                  <w:tcW w:w="4125" w:type="dxa"/>
                  <w:vAlign w:val="center"/>
                </w:tcPr>
                <w:p>
                  <w:pPr>
                    <w:jc w:val="center"/>
                    <w:rPr>
                      <w:sz w:val="24"/>
                      <w:szCs w:val="24"/>
                      <w:vertAlign w:val="baseline"/>
                    </w:rPr>
                  </w:pPr>
                  <w:r>
                    <w:rPr>
                      <w:rFonts w:hint="eastAsia" w:ascii="Times New Roman" w:hAnsi="Times New Roman" w:cs="Times New Roman"/>
                      <w:vertAlign w:val="baseline"/>
                      <w:lang w:val="en-US" w:eastAsia="zh-CN"/>
                    </w:rPr>
                    <w:t>树脂砂铸造生产线在生产过程中需要向再生后的树脂砂中加入树脂、固化剂和新砂，加入树脂和固化剂搅拌过程中会产生废气，主要成分是非甲烷总烃和粉尘。废气经过负压收集，后经过布袋除尘器+UV光解+活性炭吸附+15m高排气筒排放</w:t>
                  </w:r>
                </w:p>
              </w:tc>
              <w:tc>
                <w:tcPr>
                  <w:tcW w:w="1494" w:type="dxa"/>
                  <w:vAlign w:val="center"/>
                </w:tcPr>
                <w:p>
                  <w:pPr>
                    <w:jc w:val="center"/>
                    <w:rPr>
                      <w:sz w:val="24"/>
                      <w:szCs w:val="24"/>
                      <w:vertAlign w:val="baseline"/>
                    </w:rPr>
                  </w:pPr>
                  <w:r>
                    <w:rPr>
                      <w:rFonts w:hint="eastAsia"/>
                      <w:szCs w:val="21"/>
                    </w:rPr>
                    <w:t>制树脂砂废气</w:t>
                  </w:r>
                  <w:r>
                    <w:rPr>
                      <w:rFonts w:hint="eastAsia"/>
                      <w:szCs w:val="21"/>
                      <w:lang w:val="en-US" w:eastAsia="zh-CN"/>
                    </w:rPr>
                    <w:t>和</w:t>
                  </w:r>
                  <w:r>
                    <w:rPr>
                      <w:rFonts w:hint="eastAsia"/>
                      <w:szCs w:val="21"/>
                    </w:rPr>
                    <w:t>点火干化废气</w:t>
                  </w:r>
                  <w:r>
                    <w:rPr>
                      <w:rFonts w:hint="eastAsia"/>
                      <w:szCs w:val="21"/>
                      <w:lang w:val="en-US" w:eastAsia="zh-CN"/>
                    </w:rPr>
                    <w:t>合并收集后废气通往造芯废气处理设施处理，通过其配套的排气筒排放（9#）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Merge w:val="continue"/>
                  <w:vAlign w:val="center"/>
                </w:tcPr>
                <w:p>
                  <w:pPr>
                    <w:jc w:val="center"/>
                    <w:rPr>
                      <w:sz w:val="24"/>
                      <w:szCs w:val="24"/>
                      <w:vertAlign w:val="baseline"/>
                    </w:rPr>
                  </w:pPr>
                </w:p>
              </w:tc>
              <w:tc>
                <w:tcPr>
                  <w:tcW w:w="1110" w:type="dxa"/>
                  <w:vAlign w:val="center"/>
                </w:tcPr>
                <w:p>
                  <w:pPr>
                    <w:jc w:val="center"/>
                    <w:rPr>
                      <w:sz w:val="24"/>
                      <w:szCs w:val="24"/>
                      <w:vertAlign w:val="baseline"/>
                    </w:rPr>
                  </w:pPr>
                  <w:r>
                    <w:rPr>
                      <w:rFonts w:hint="eastAsia" w:ascii="Times New Roman" w:hAnsi="Times New Roman" w:cs="Times New Roman"/>
                      <w:vertAlign w:val="baseline"/>
                      <w:lang w:val="en-US" w:eastAsia="zh-CN"/>
                    </w:rPr>
                    <w:t>树脂砂造型造芯废气</w:t>
                  </w:r>
                </w:p>
              </w:tc>
              <w:tc>
                <w:tcPr>
                  <w:tcW w:w="4125" w:type="dxa"/>
                  <w:vAlign w:val="center"/>
                </w:tcPr>
                <w:p>
                  <w:pPr>
                    <w:jc w:val="center"/>
                    <w:rPr>
                      <w:sz w:val="24"/>
                      <w:szCs w:val="24"/>
                      <w:vertAlign w:val="baseline"/>
                    </w:rPr>
                  </w:pPr>
                  <w:r>
                    <w:rPr>
                      <w:rFonts w:hint="eastAsia"/>
                    </w:rPr>
                    <w:t>树脂砂造芯后，需要在表面刷醇基涂料，涂完后立即点火烧干，醇基涂料燃烧后主要成分是二氧化碳、水，醇基涂料在涂刷的过程中会挥发少量的气体主要是非甲烷总烃，这部分非甲烷总烃在经过负压收集，布袋除尘器+UV光解+活性炭吸附装置处理后，再通过15m高排气筒排放。</w:t>
                  </w:r>
                </w:p>
              </w:tc>
              <w:tc>
                <w:tcPr>
                  <w:tcW w:w="1494" w:type="dxa"/>
                  <w:vAlign w:val="center"/>
                </w:tcPr>
                <w:p>
                  <w:pPr>
                    <w:jc w:val="center"/>
                    <w:rPr>
                      <w:sz w:val="24"/>
                      <w:szCs w:val="24"/>
                      <w:vertAlign w:val="baseline"/>
                    </w:rPr>
                  </w:pPr>
                  <w:r>
                    <w:rPr>
                      <w:rFonts w:hint="eastAsia" w:ascii="Times New Roman" w:hAnsi="Times New Roman" w:cs="Times New Roman"/>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77" w:type="dxa"/>
                  <w:vMerge w:val="continue"/>
                  <w:vAlign w:val="center"/>
                </w:tcPr>
                <w:p>
                  <w:pPr>
                    <w:jc w:val="center"/>
                    <w:rPr>
                      <w:sz w:val="24"/>
                      <w:szCs w:val="24"/>
                      <w:vertAlign w:val="baseline"/>
                    </w:rPr>
                  </w:pPr>
                </w:p>
              </w:tc>
              <w:tc>
                <w:tcPr>
                  <w:tcW w:w="1110" w:type="dxa"/>
                  <w:vAlign w:val="center"/>
                </w:tcPr>
                <w:p>
                  <w:pPr>
                    <w:jc w:val="center"/>
                    <w:rPr>
                      <w:sz w:val="24"/>
                      <w:szCs w:val="24"/>
                      <w:vertAlign w:val="baseline"/>
                    </w:rPr>
                  </w:pPr>
                  <w:r>
                    <w:rPr>
                      <w:rFonts w:hint="eastAsia" w:ascii="Times New Roman" w:hAnsi="Times New Roman" w:cs="Times New Roman"/>
                      <w:vertAlign w:val="baseline"/>
                      <w:lang w:val="en-US" w:eastAsia="zh-CN"/>
                    </w:rPr>
                    <w:t>覆膜砂射芯废气</w:t>
                  </w:r>
                </w:p>
              </w:tc>
              <w:tc>
                <w:tcPr>
                  <w:tcW w:w="4125" w:type="dxa"/>
                  <w:vAlign w:val="center"/>
                </w:tcPr>
                <w:p>
                  <w:pPr>
                    <w:jc w:val="center"/>
                    <w:rPr>
                      <w:sz w:val="24"/>
                      <w:szCs w:val="24"/>
                      <w:vertAlign w:val="baseline"/>
                    </w:rPr>
                  </w:pPr>
                  <w:r>
                    <w:rPr>
                      <w:rFonts w:hint="default" w:ascii="Times New Roman" w:hAnsi="Times New Roman" w:cs="Times New Roman"/>
                      <w:vertAlign w:val="baseline"/>
                    </w:rPr>
                    <w:t>项目生产过程中采用覆膜砂造芯，树脂在造芯过程中会产生非甲烷总烃，企业在射芯机上安装吸气集尘罩，将造芯过程中产生的非甲烷总烃收集再经过UV光解，活性炭吸附后，通过15m高排气筒排放。</w:t>
                  </w:r>
                </w:p>
              </w:tc>
              <w:tc>
                <w:tcPr>
                  <w:tcW w:w="1494" w:type="dxa"/>
                  <w:vAlign w:val="center"/>
                </w:tcPr>
                <w:p>
                  <w:pPr>
                    <w:jc w:val="center"/>
                    <w:rPr>
                      <w:sz w:val="24"/>
                      <w:szCs w:val="24"/>
                      <w:vertAlign w:val="baseline"/>
                    </w:rPr>
                  </w:pPr>
                  <w:r>
                    <w:rPr>
                      <w:rFonts w:hint="eastAsia" w:ascii="Times New Roman" w:hAnsi="Times New Roman" w:cs="Times New Roman"/>
                      <w:vertAlign w:val="baseline"/>
                      <w:lang w:val="en-US" w:eastAsia="zh-CN"/>
                    </w:rPr>
                    <w:t>已落实</w:t>
                  </w:r>
                </w:p>
              </w:tc>
            </w:tr>
          </w:tbl>
          <w:p>
            <w:pPr>
              <w:pStyle w:val="16"/>
              <w:spacing w:line="360" w:lineRule="auto"/>
              <w:jc w:val="center"/>
              <w:rPr>
                <w:sz w:val="24"/>
                <w:szCs w:val="24"/>
              </w:rPr>
            </w:pPr>
          </w:p>
          <w:p>
            <w:pPr>
              <w:pStyle w:val="16"/>
              <w:spacing w:line="360" w:lineRule="auto"/>
              <w:ind w:left="0" w:firstLine="480" w:firstLineChars="200"/>
              <w:rPr>
                <w:sz w:val="24"/>
                <w:szCs w:val="24"/>
              </w:rPr>
            </w:pPr>
          </w:p>
          <w:p>
            <w:pPr>
              <w:pStyle w:val="16"/>
              <w:spacing w:line="360" w:lineRule="auto"/>
              <w:ind w:left="0" w:firstLine="480" w:firstLineChars="200"/>
              <w:rPr>
                <w:sz w:val="24"/>
                <w:szCs w:val="24"/>
              </w:rPr>
            </w:pPr>
          </w:p>
          <w:p>
            <w:pPr>
              <w:pStyle w:val="16"/>
              <w:spacing w:line="360" w:lineRule="auto"/>
              <w:ind w:left="0" w:firstLine="480" w:firstLineChars="200"/>
              <w:rPr>
                <w:sz w:val="24"/>
                <w:szCs w:val="24"/>
              </w:rPr>
            </w:pPr>
          </w:p>
          <w:p>
            <w:pPr>
              <w:pStyle w:val="16"/>
              <w:keepNext w:val="0"/>
              <w:keepLines w:val="0"/>
              <w:pageBreakBefore w:val="0"/>
              <w:widowControl/>
              <w:kinsoku/>
              <w:wordWrap/>
              <w:overflowPunct/>
              <w:topLinePunct w:val="0"/>
              <w:autoSpaceDE/>
              <w:autoSpaceDN/>
              <w:bidi w:val="0"/>
              <w:adjustRightInd/>
              <w:snapToGrid w:val="0"/>
              <w:spacing w:line="360" w:lineRule="auto"/>
              <w:ind w:left="0" w:firstLine="0" w:firstLineChars="0"/>
              <w:jc w:val="center"/>
              <w:textAlignment w:val="bottom"/>
              <w:rPr>
                <w:sz w:val="24"/>
                <w:szCs w:val="24"/>
              </w:rPr>
            </w:pPr>
          </w:p>
          <w:p>
            <w:pPr>
              <w:pStyle w:val="16"/>
              <w:spacing w:line="360" w:lineRule="auto"/>
              <w:ind w:left="0" w:firstLine="480" w:firstLineChars="200"/>
              <w:rPr>
                <w:sz w:val="24"/>
                <w:szCs w:val="24"/>
              </w:rPr>
            </w:pPr>
          </w:p>
          <w:p>
            <w:pPr>
              <w:pStyle w:val="16"/>
              <w:spacing w:line="360" w:lineRule="auto"/>
              <w:ind w:left="0" w:firstLine="480" w:firstLineChars="200"/>
              <w:rPr>
                <w:sz w:val="24"/>
                <w:szCs w:val="24"/>
              </w:rPr>
            </w:pPr>
          </w:p>
          <w:p>
            <w:pPr>
              <w:pStyle w:val="16"/>
              <w:spacing w:line="360" w:lineRule="auto"/>
              <w:ind w:left="0" w:firstLine="480" w:firstLineChars="200"/>
              <w:rPr>
                <w:sz w:val="24"/>
                <w:szCs w:val="24"/>
              </w:rPr>
            </w:pPr>
          </w:p>
          <w:p>
            <w:pPr>
              <w:pStyle w:val="16"/>
              <w:spacing w:line="360" w:lineRule="auto"/>
              <w:ind w:left="0" w:firstLine="480" w:firstLineChars="200"/>
              <w:rPr>
                <w:sz w:val="24"/>
                <w:szCs w:val="24"/>
              </w:rPr>
            </w:pPr>
          </w:p>
          <w:p>
            <w:pPr>
              <w:pStyle w:val="16"/>
              <w:spacing w:line="360" w:lineRule="auto"/>
              <w:ind w:left="0" w:firstLine="480" w:firstLineChars="200"/>
              <w:rPr>
                <w:sz w:val="24"/>
                <w:szCs w:val="24"/>
              </w:rPr>
            </w:pPr>
          </w:p>
          <w:p>
            <w:pPr>
              <w:pStyle w:val="16"/>
              <w:spacing w:line="360" w:lineRule="auto"/>
              <w:ind w:left="0" w:firstLine="480" w:firstLineChars="200"/>
              <w:rPr>
                <w:sz w:val="24"/>
                <w:szCs w:val="24"/>
              </w:rPr>
            </w:pPr>
          </w:p>
          <w:p>
            <w:pPr>
              <w:pStyle w:val="16"/>
              <w:spacing w:line="360" w:lineRule="auto"/>
              <w:ind w:left="0" w:firstLine="480" w:firstLineChars="200"/>
              <w:rPr>
                <w:sz w:val="24"/>
                <w:szCs w:val="24"/>
              </w:rPr>
            </w:pPr>
          </w:p>
          <w:p>
            <w:pPr>
              <w:pStyle w:val="16"/>
              <w:spacing w:line="360" w:lineRule="auto"/>
              <w:ind w:left="0" w:firstLine="480" w:firstLineChars="200"/>
              <w:rPr>
                <w:sz w:val="24"/>
                <w:szCs w:val="24"/>
              </w:rPr>
            </w:pPr>
          </w:p>
          <w:p>
            <w:pPr>
              <w:pStyle w:val="16"/>
              <w:spacing w:line="360" w:lineRule="auto"/>
              <w:ind w:left="0" w:firstLine="480" w:firstLineChars="200"/>
              <w:rPr>
                <w:sz w:val="24"/>
                <w:szCs w:val="24"/>
              </w:rPr>
            </w:pPr>
          </w:p>
          <w:p>
            <w:pPr>
              <w:pStyle w:val="16"/>
              <w:spacing w:line="360" w:lineRule="auto"/>
              <w:ind w:left="0" w:firstLine="480" w:firstLineChars="200"/>
              <w:rPr>
                <w:sz w:val="24"/>
                <w:szCs w:val="24"/>
              </w:rPr>
            </w:pPr>
          </w:p>
          <w:p>
            <w:pPr>
              <w:pStyle w:val="16"/>
              <w:spacing w:line="360" w:lineRule="auto"/>
              <w:ind w:left="0" w:firstLine="480" w:firstLineChars="200"/>
              <w:rPr>
                <w:sz w:val="24"/>
                <w:szCs w:val="24"/>
              </w:rPr>
            </w:pPr>
          </w:p>
          <w:p>
            <w:pPr>
              <w:pStyle w:val="16"/>
              <w:spacing w:line="360" w:lineRule="auto"/>
              <w:ind w:left="0" w:leftChars="0" w:firstLine="0" w:firstLineChars="0"/>
              <w:rPr>
                <w:sz w:val="24"/>
                <w:szCs w:val="24"/>
              </w:rPr>
            </w:pPr>
          </w:p>
          <w:p>
            <w:pPr>
              <w:pStyle w:val="6"/>
              <w:rPr>
                <w:rFonts w:hint="eastAsia"/>
                <w:b/>
                <w:bCs/>
                <w:color w:val="000000"/>
                <w:sz w:val="21"/>
                <w:szCs w:val="21"/>
              </w:rPr>
            </w:pPr>
          </w:p>
          <w:p>
            <w:pPr>
              <w:pStyle w:val="6"/>
              <w:rPr>
                <w:rFonts w:hint="eastAsia"/>
                <w:b/>
                <w:bCs/>
                <w:color w:val="000000"/>
                <w:sz w:val="21"/>
                <w:szCs w:val="21"/>
              </w:rPr>
            </w:pPr>
          </w:p>
          <w:p>
            <w:pPr>
              <w:pStyle w:val="6"/>
              <w:rPr>
                <w:rFonts w:hint="eastAsia"/>
                <w:b/>
                <w:bCs/>
                <w:color w:val="000000"/>
                <w:sz w:val="21"/>
                <w:szCs w:val="21"/>
              </w:rPr>
            </w:pPr>
          </w:p>
          <w:p>
            <w:pPr>
              <w:pStyle w:val="6"/>
              <w:rPr>
                <w:rFonts w:hint="eastAsia"/>
                <w:b/>
                <w:bCs/>
                <w:color w:val="000000"/>
                <w:sz w:val="21"/>
                <w:szCs w:val="21"/>
              </w:rPr>
            </w:pPr>
          </w:p>
          <w:p>
            <w:pPr>
              <w:pStyle w:val="6"/>
              <w:rPr>
                <w:rFonts w:hint="eastAsia"/>
                <w:b/>
                <w:bCs/>
                <w:color w:val="000000"/>
                <w:sz w:val="21"/>
                <w:szCs w:val="21"/>
              </w:rPr>
            </w:pPr>
          </w:p>
          <w:p>
            <w:pPr>
              <w:pStyle w:val="6"/>
              <w:rPr>
                <w:rFonts w:hint="eastAsia"/>
                <w:b/>
                <w:bCs/>
                <w:color w:val="000000"/>
                <w:sz w:val="21"/>
                <w:szCs w:val="21"/>
              </w:rPr>
            </w:pPr>
          </w:p>
          <w:p>
            <w:pPr>
              <w:pStyle w:val="6"/>
              <w:rPr>
                <w:rFonts w:hint="eastAsia"/>
                <w:b/>
                <w:bCs/>
                <w:color w:val="000000"/>
                <w:sz w:val="21"/>
                <w:szCs w:val="21"/>
              </w:rPr>
            </w:pPr>
          </w:p>
          <w:p>
            <w:pPr>
              <w:pStyle w:val="6"/>
              <w:rPr>
                <w:rFonts w:hint="eastAsia"/>
                <w:b/>
                <w:bCs/>
                <w:color w:val="000000"/>
                <w:sz w:val="21"/>
                <w:szCs w:val="21"/>
              </w:rPr>
            </w:pPr>
          </w:p>
          <w:p>
            <w:pPr>
              <w:pStyle w:val="6"/>
              <w:rPr>
                <w:rFonts w:hint="eastAsia"/>
                <w:b/>
                <w:bCs/>
                <w:color w:val="000000"/>
                <w:sz w:val="21"/>
                <w:szCs w:val="21"/>
              </w:rPr>
            </w:pPr>
          </w:p>
          <w:p>
            <w:pPr>
              <w:pStyle w:val="6"/>
              <w:rPr>
                <w:rFonts w:hint="eastAsia"/>
                <w:b/>
                <w:bCs/>
                <w:color w:val="000000"/>
                <w:sz w:val="21"/>
                <w:szCs w:val="21"/>
              </w:rPr>
            </w:pPr>
          </w:p>
          <w:p>
            <w:pPr>
              <w:pStyle w:val="6"/>
              <w:rPr>
                <w:b/>
                <w:bCs/>
                <w:color w:val="000000"/>
                <w:sz w:val="21"/>
                <w:szCs w:val="21"/>
              </w:rPr>
            </w:pPr>
            <w:r>
              <w:rPr>
                <w:rFonts w:hint="eastAsia"/>
                <w:b/>
                <w:bCs/>
                <w:color w:val="000000"/>
                <w:sz w:val="21"/>
                <w:szCs w:val="21"/>
              </w:rPr>
              <w:t>现场废气收集及处理设置照片</w:t>
            </w:r>
          </w:p>
          <w:tbl>
            <w:tblPr>
              <w:tblStyle w:val="13"/>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3"/>
              <w:gridCol w:w="4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4" w:hRule="atLeast"/>
              </w:trPr>
              <w:tc>
                <w:tcPr>
                  <w:tcW w:w="4153" w:type="dxa"/>
                </w:tcPr>
                <w:p>
                  <w:pPr>
                    <w:pStyle w:val="16"/>
                    <w:spacing w:line="360" w:lineRule="auto"/>
                    <w:jc w:val="center"/>
                  </w:pPr>
                  <w:r>
                    <w:rPr>
                      <w:rFonts w:hint="eastAsia"/>
                    </w:rPr>
                    <w:drawing>
                      <wp:inline distT="0" distB="0" distL="114300" distR="114300">
                        <wp:extent cx="2499995" cy="1874520"/>
                        <wp:effectExtent l="0" t="0" r="14605" b="11430"/>
                        <wp:docPr id="180" name="图片 30" descr="浇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30" descr="浇铸"/>
                                <pic:cNvPicPr>
                                  <a:picLocks noChangeAspect="1"/>
                                </pic:cNvPicPr>
                              </pic:nvPicPr>
                              <pic:blipFill>
                                <a:blip r:embed="rId15" cstate="print"/>
                                <a:stretch>
                                  <a:fillRect/>
                                </a:stretch>
                              </pic:blipFill>
                              <pic:spPr>
                                <a:xfrm>
                                  <a:off x="0" y="0"/>
                                  <a:ext cx="2499995" cy="1874520"/>
                                </a:xfrm>
                                <a:prstGeom prst="rect">
                                  <a:avLst/>
                                </a:prstGeom>
                                <a:noFill/>
                                <a:ln>
                                  <a:noFill/>
                                </a:ln>
                              </pic:spPr>
                            </pic:pic>
                          </a:graphicData>
                        </a:graphic>
                      </wp:inline>
                    </w:drawing>
                  </w:r>
                </w:p>
              </w:tc>
              <w:tc>
                <w:tcPr>
                  <w:tcW w:w="4153" w:type="dxa"/>
                </w:tcPr>
                <w:p>
                  <w:pPr>
                    <w:pStyle w:val="16"/>
                    <w:spacing w:line="360" w:lineRule="auto"/>
                    <w:jc w:val="center"/>
                  </w:pPr>
                  <w:r>
                    <w:rPr>
                      <w:rFonts w:hint="eastAsia"/>
                    </w:rPr>
                    <w:drawing>
                      <wp:inline distT="0" distB="0" distL="114300" distR="114300">
                        <wp:extent cx="2499995" cy="1874520"/>
                        <wp:effectExtent l="0" t="0" r="14605" b="11430"/>
                        <wp:docPr id="181" name="图片 31" descr="抛丸车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31" descr="抛丸车间"/>
                                <pic:cNvPicPr>
                                  <a:picLocks noChangeAspect="1"/>
                                </pic:cNvPicPr>
                              </pic:nvPicPr>
                              <pic:blipFill>
                                <a:blip r:embed="rId16" cstate="print"/>
                                <a:stretch>
                                  <a:fillRect/>
                                </a:stretch>
                              </pic:blipFill>
                              <pic:spPr>
                                <a:xfrm>
                                  <a:off x="0" y="0"/>
                                  <a:ext cx="2499995" cy="18745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trPr>
              <w:tc>
                <w:tcPr>
                  <w:tcW w:w="4153" w:type="dxa"/>
                  <w:vAlign w:val="center"/>
                </w:tcPr>
                <w:p>
                  <w:pPr>
                    <w:pStyle w:val="16"/>
                    <w:spacing w:line="240" w:lineRule="auto"/>
                    <w:jc w:val="center"/>
                  </w:pPr>
                  <w:r>
                    <w:rPr>
                      <w:rFonts w:hint="eastAsia"/>
                    </w:rPr>
                    <w:t>浇铸车间</w:t>
                  </w:r>
                </w:p>
              </w:tc>
              <w:tc>
                <w:tcPr>
                  <w:tcW w:w="4153" w:type="dxa"/>
                  <w:vAlign w:val="center"/>
                </w:tcPr>
                <w:p>
                  <w:pPr>
                    <w:pStyle w:val="16"/>
                    <w:spacing w:line="240" w:lineRule="auto"/>
                    <w:jc w:val="center"/>
                  </w:pPr>
                  <w:r>
                    <w:rPr>
                      <w:rFonts w:hint="eastAsia"/>
                    </w:rPr>
                    <w:t>抛丸车间及处理设施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4" w:hRule="atLeast"/>
              </w:trPr>
              <w:tc>
                <w:tcPr>
                  <w:tcW w:w="4153" w:type="dxa"/>
                </w:tcPr>
                <w:p>
                  <w:pPr>
                    <w:pStyle w:val="16"/>
                    <w:spacing w:line="360" w:lineRule="auto"/>
                    <w:jc w:val="center"/>
                  </w:pPr>
                  <w:r>
                    <w:rPr>
                      <w:rFonts w:hint="eastAsia"/>
                    </w:rPr>
                    <w:drawing>
                      <wp:inline distT="0" distB="0" distL="114300" distR="114300">
                        <wp:extent cx="2499995" cy="1874520"/>
                        <wp:effectExtent l="0" t="0" r="14605" b="11430"/>
                        <wp:docPr id="184" name="图片 32" descr="造芯车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32" descr="造芯车间"/>
                                <pic:cNvPicPr>
                                  <a:picLocks noChangeAspect="1"/>
                                </pic:cNvPicPr>
                              </pic:nvPicPr>
                              <pic:blipFill>
                                <a:blip r:embed="rId17" cstate="print"/>
                                <a:stretch>
                                  <a:fillRect/>
                                </a:stretch>
                              </pic:blipFill>
                              <pic:spPr>
                                <a:xfrm>
                                  <a:off x="0" y="0"/>
                                  <a:ext cx="2499995" cy="1874520"/>
                                </a:xfrm>
                                <a:prstGeom prst="rect">
                                  <a:avLst/>
                                </a:prstGeom>
                                <a:noFill/>
                                <a:ln>
                                  <a:noFill/>
                                </a:ln>
                              </pic:spPr>
                            </pic:pic>
                          </a:graphicData>
                        </a:graphic>
                      </wp:inline>
                    </w:drawing>
                  </w:r>
                </w:p>
              </w:tc>
              <w:tc>
                <w:tcPr>
                  <w:tcW w:w="4153" w:type="dxa"/>
                </w:tcPr>
                <w:p>
                  <w:pPr>
                    <w:pStyle w:val="16"/>
                    <w:spacing w:line="360" w:lineRule="auto"/>
                    <w:jc w:val="center"/>
                  </w:pPr>
                  <w:r>
                    <w:rPr>
                      <w:rFonts w:hint="eastAsia"/>
                    </w:rPr>
                    <w:drawing>
                      <wp:inline distT="0" distB="0" distL="114300" distR="114300">
                        <wp:extent cx="2499360" cy="1874520"/>
                        <wp:effectExtent l="0" t="0" r="15240" b="11430"/>
                        <wp:docPr id="187" name="图片 33" descr="IMG_20190424_110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33" descr="IMG_20190424_110212"/>
                                <pic:cNvPicPr>
                                  <a:picLocks noChangeAspect="1"/>
                                </pic:cNvPicPr>
                              </pic:nvPicPr>
                              <pic:blipFill>
                                <a:blip r:embed="rId18" cstate="print"/>
                                <a:stretch>
                                  <a:fillRect/>
                                </a:stretch>
                              </pic:blipFill>
                              <pic:spPr>
                                <a:xfrm>
                                  <a:off x="0" y="0"/>
                                  <a:ext cx="2499360" cy="18745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trPr>
              <w:tc>
                <w:tcPr>
                  <w:tcW w:w="4153" w:type="dxa"/>
                  <w:vAlign w:val="center"/>
                </w:tcPr>
                <w:p>
                  <w:pPr>
                    <w:pStyle w:val="16"/>
                    <w:spacing w:line="240" w:lineRule="auto"/>
                    <w:jc w:val="center"/>
                  </w:pPr>
                  <w:r>
                    <w:rPr>
                      <w:rFonts w:hint="eastAsia"/>
                    </w:rPr>
                    <w:t>造芯车间及光氧化催化处理设施</w:t>
                  </w:r>
                </w:p>
              </w:tc>
              <w:tc>
                <w:tcPr>
                  <w:tcW w:w="4153" w:type="dxa"/>
                  <w:vAlign w:val="center"/>
                </w:tcPr>
                <w:p>
                  <w:pPr>
                    <w:pStyle w:val="16"/>
                    <w:spacing w:line="240" w:lineRule="auto"/>
                    <w:jc w:val="center"/>
                  </w:pPr>
                  <w:r>
                    <w:rPr>
                      <w:rFonts w:hint="eastAsia"/>
                    </w:rPr>
                    <w:t>UV光氧催化处理废气设施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4" w:hRule="atLeast"/>
              </w:trPr>
              <w:tc>
                <w:tcPr>
                  <w:tcW w:w="4153" w:type="dxa"/>
                </w:tcPr>
                <w:p>
                  <w:pPr>
                    <w:pStyle w:val="16"/>
                    <w:spacing w:line="360" w:lineRule="auto"/>
                    <w:jc w:val="center"/>
                  </w:pPr>
                  <w:r>
                    <w:rPr>
                      <w:rFonts w:hint="eastAsia"/>
                    </w:rPr>
                    <w:drawing>
                      <wp:inline distT="0" distB="0" distL="114300" distR="114300">
                        <wp:extent cx="2498090" cy="1871345"/>
                        <wp:effectExtent l="0" t="0" r="16510" b="14605"/>
                        <wp:docPr id="185" name="图片 34" descr="IMG_20190424_110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34" descr="IMG_20190424_110127"/>
                                <pic:cNvPicPr>
                                  <a:picLocks noChangeAspect="1"/>
                                </pic:cNvPicPr>
                              </pic:nvPicPr>
                              <pic:blipFill>
                                <a:blip r:embed="rId19" cstate="print"/>
                                <a:stretch>
                                  <a:fillRect/>
                                </a:stretch>
                              </pic:blipFill>
                              <pic:spPr>
                                <a:xfrm>
                                  <a:off x="0" y="0"/>
                                  <a:ext cx="2498090" cy="1871345"/>
                                </a:xfrm>
                                <a:prstGeom prst="rect">
                                  <a:avLst/>
                                </a:prstGeom>
                                <a:noFill/>
                                <a:ln>
                                  <a:noFill/>
                                </a:ln>
                              </pic:spPr>
                            </pic:pic>
                          </a:graphicData>
                        </a:graphic>
                      </wp:inline>
                    </w:drawing>
                  </w:r>
                </w:p>
              </w:tc>
              <w:tc>
                <w:tcPr>
                  <w:tcW w:w="4153" w:type="dxa"/>
                </w:tcPr>
                <w:p>
                  <w:pPr>
                    <w:pStyle w:val="16"/>
                    <w:spacing w:line="360" w:lineRule="auto"/>
                    <w:jc w:val="center"/>
                  </w:pPr>
                  <w:r>
                    <w:rPr>
                      <w:rFonts w:hint="eastAsia"/>
                    </w:rPr>
                    <w:drawing>
                      <wp:inline distT="0" distB="0" distL="114300" distR="114300">
                        <wp:extent cx="1800225" cy="1941195"/>
                        <wp:effectExtent l="0" t="0" r="9525" b="1905"/>
                        <wp:docPr id="182" name="图片 35" descr="dd1fb2905cc2891f9ab49db43cc3f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35" descr="dd1fb2905cc2891f9ab49db43cc3f8e"/>
                                <pic:cNvPicPr>
                                  <a:picLocks noChangeAspect="1"/>
                                </pic:cNvPicPr>
                              </pic:nvPicPr>
                              <pic:blipFill>
                                <a:blip r:embed="rId20" cstate="print"/>
                                <a:stretch>
                                  <a:fillRect/>
                                </a:stretch>
                              </pic:blipFill>
                              <pic:spPr>
                                <a:xfrm>
                                  <a:off x="0" y="0"/>
                                  <a:ext cx="1800225" cy="194119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153" w:type="dxa"/>
                  <w:vAlign w:val="center"/>
                </w:tcPr>
                <w:p>
                  <w:pPr>
                    <w:pStyle w:val="16"/>
                    <w:spacing w:line="240" w:lineRule="auto"/>
                    <w:jc w:val="center"/>
                  </w:pPr>
                  <w:r>
                    <w:rPr>
                      <w:rFonts w:hint="eastAsia"/>
                    </w:rPr>
                    <w:t>造芯废气和制树脂砂车间废气处理设施</w:t>
                  </w:r>
                </w:p>
              </w:tc>
              <w:tc>
                <w:tcPr>
                  <w:tcW w:w="4153" w:type="dxa"/>
                  <w:vAlign w:val="center"/>
                </w:tcPr>
                <w:p>
                  <w:pPr>
                    <w:pStyle w:val="16"/>
                    <w:spacing w:line="240" w:lineRule="auto"/>
                    <w:jc w:val="center"/>
                  </w:pPr>
                  <w:r>
                    <w:rPr>
                      <w:rFonts w:hint="eastAsia"/>
                    </w:rPr>
                    <w:t>混砂车间废气布袋除尘处理设施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153" w:type="dxa"/>
                  <w:vAlign w:val="center"/>
                </w:tcPr>
                <w:p>
                  <w:pPr>
                    <w:pStyle w:val="16"/>
                    <w:spacing w:line="240" w:lineRule="auto"/>
                    <w:jc w:val="center"/>
                  </w:pPr>
                  <w:r>
                    <w:rPr>
                      <w:rFonts w:hint="eastAsia"/>
                    </w:rPr>
                    <w:drawing>
                      <wp:inline distT="0" distB="0" distL="114300" distR="114300">
                        <wp:extent cx="1543050" cy="2057400"/>
                        <wp:effectExtent l="0" t="0" r="0" b="0"/>
                        <wp:docPr id="186" name="图片 36" descr="9f7d36c23f211150b558e0a819e5b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36" descr="9f7d36c23f211150b558e0a819e5b9d"/>
                                <pic:cNvPicPr>
                                  <a:picLocks noChangeAspect="1"/>
                                </pic:cNvPicPr>
                              </pic:nvPicPr>
                              <pic:blipFill>
                                <a:blip r:embed="rId21" cstate="print"/>
                                <a:stretch>
                                  <a:fillRect/>
                                </a:stretch>
                              </pic:blipFill>
                              <pic:spPr>
                                <a:xfrm>
                                  <a:off x="0" y="0"/>
                                  <a:ext cx="1543050" cy="2057400"/>
                                </a:xfrm>
                                <a:prstGeom prst="rect">
                                  <a:avLst/>
                                </a:prstGeom>
                                <a:noFill/>
                                <a:ln>
                                  <a:noFill/>
                                </a:ln>
                              </pic:spPr>
                            </pic:pic>
                          </a:graphicData>
                        </a:graphic>
                      </wp:inline>
                    </w:drawing>
                  </w:r>
                </w:p>
              </w:tc>
              <w:tc>
                <w:tcPr>
                  <w:tcW w:w="4153" w:type="dxa"/>
                  <w:vAlign w:val="center"/>
                </w:tcPr>
                <w:p>
                  <w:pPr>
                    <w:pStyle w:val="16"/>
                    <w:spacing w:line="240" w:lineRule="auto"/>
                    <w:jc w:val="center"/>
                  </w:pPr>
                  <w:r>
                    <w:rPr>
                      <w:rFonts w:hint="eastAsia"/>
                    </w:rPr>
                    <w:drawing>
                      <wp:inline distT="0" distB="0" distL="114300" distR="114300">
                        <wp:extent cx="2498090" cy="1875790"/>
                        <wp:effectExtent l="0" t="0" r="16510" b="10160"/>
                        <wp:docPr id="183" name="图片 37"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37" descr="01"/>
                                <pic:cNvPicPr>
                                  <a:picLocks noChangeAspect="1"/>
                                </pic:cNvPicPr>
                              </pic:nvPicPr>
                              <pic:blipFill>
                                <a:blip r:embed="rId22" cstate="print"/>
                                <a:stretch>
                                  <a:fillRect/>
                                </a:stretch>
                              </pic:blipFill>
                              <pic:spPr>
                                <a:xfrm>
                                  <a:off x="0" y="0"/>
                                  <a:ext cx="2498090" cy="18757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153" w:type="dxa"/>
                  <w:vAlign w:val="center"/>
                </w:tcPr>
                <w:p>
                  <w:pPr>
                    <w:pStyle w:val="16"/>
                    <w:spacing w:line="240" w:lineRule="auto"/>
                    <w:jc w:val="center"/>
                  </w:pPr>
                  <w:r>
                    <w:rPr>
                      <w:rFonts w:hint="eastAsia"/>
                    </w:rPr>
                    <w:t>混砂车间废气集气罩处理设施</w:t>
                  </w:r>
                </w:p>
              </w:tc>
              <w:tc>
                <w:tcPr>
                  <w:tcW w:w="4153" w:type="dxa"/>
                  <w:vAlign w:val="center"/>
                </w:tcPr>
                <w:p>
                  <w:pPr>
                    <w:pStyle w:val="16"/>
                    <w:spacing w:line="240" w:lineRule="auto"/>
                    <w:jc w:val="center"/>
                  </w:pPr>
                  <w:r>
                    <w:rPr>
                      <w:rFonts w:hint="eastAsia"/>
                    </w:rPr>
                    <w:t>熔化工段集气罩废气处理装置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153" w:type="dxa"/>
                  <w:vAlign w:val="center"/>
                </w:tcPr>
                <w:p>
                  <w:pPr>
                    <w:pStyle w:val="16"/>
                    <w:spacing w:line="240" w:lineRule="auto"/>
                    <w:jc w:val="center"/>
                  </w:pPr>
                  <w:r>
                    <w:rPr>
                      <w:rFonts w:hint="eastAsia"/>
                    </w:rPr>
                    <w:drawing>
                      <wp:inline distT="0" distB="0" distL="114300" distR="114300">
                        <wp:extent cx="2362200" cy="1771650"/>
                        <wp:effectExtent l="0" t="0" r="0" b="0"/>
                        <wp:docPr id="188" name="图片 38"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38" descr="02"/>
                                <pic:cNvPicPr>
                                  <a:picLocks noChangeAspect="1"/>
                                </pic:cNvPicPr>
                              </pic:nvPicPr>
                              <pic:blipFill>
                                <a:blip r:embed="rId23" cstate="print"/>
                                <a:stretch>
                                  <a:fillRect/>
                                </a:stretch>
                              </pic:blipFill>
                              <pic:spPr>
                                <a:xfrm>
                                  <a:off x="0" y="0"/>
                                  <a:ext cx="2362200" cy="1771650"/>
                                </a:xfrm>
                                <a:prstGeom prst="rect">
                                  <a:avLst/>
                                </a:prstGeom>
                                <a:noFill/>
                                <a:ln>
                                  <a:noFill/>
                                </a:ln>
                              </pic:spPr>
                            </pic:pic>
                          </a:graphicData>
                        </a:graphic>
                      </wp:inline>
                    </w:drawing>
                  </w:r>
                </w:p>
              </w:tc>
              <w:tc>
                <w:tcPr>
                  <w:tcW w:w="4153" w:type="dxa"/>
                  <w:vAlign w:val="center"/>
                </w:tcPr>
                <w:p>
                  <w:pPr>
                    <w:pStyle w:val="16"/>
                    <w:spacing w:line="240" w:lineRule="auto"/>
                    <w:jc w:val="center"/>
                  </w:pPr>
                  <w:r>
                    <w:rPr>
                      <w:rFonts w:hint="eastAsia"/>
                    </w:rPr>
                    <w:drawing>
                      <wp:inline distT="0" distB="0" distL="114300" distR="114300">
                        <wp:extent cx="2362200" cy="1771650"/>
                        <wp:effectExtent l="0" t="0" r="0" b="0"/>
                        <wp:docPr id="189" name="图片 39"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39" descr="03"/>
                                <pic:cNvPicPr>
                                  <a:picLocks noChangeAspect="1"/>
                                </pic:cNvPicPr>
                              </pic:nvPicPr>
                              <pic:blipFill>
                                <a:blip r:embed="rId24" cstate="print"/>
                                <a:stretch>
                                  <a:fillRect/>
                                </a:stretch>
                              </pic:blipFill>
                              <pic:spPr>
                                <a:xfrm>
                                  <a:off x="0" y="0"/>
                                  <a:ext cx="2362200" cy="17716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153" w:type="dxa"/>
                  <w:vAlign w:val="center"/>
                </w:tcPr>
                <w:p>
                  <w:pPr>
                    <w:pStyle w:val="16"/>
                    <w:spacing w:line="240" w:lineRule="auto"/>
                    <w:jc w:val="center"/>
                  </w:pPr>
                  <w:r>
                    <w:rPr>
                      <w:rFonts w:hint="eastAsia"/>
                    </w:rPr>
                    <w:t>树脂砂车间砂处理工段废气处理设施</w:t>
                  </w:r>
                </w:p>
              </w:tc>
              <w:tc>
                <w:tcPr>
                  <w:tcW w:w="4153" w:type="dxa"/>
                  <w:vAlign w:val="center"/>
                </w:tcPr>
                <w:p>
                  <w:pPr>
                    <w:pStyle w:val="16"/>
                    <w:spacing w:line="240" w:lineRule="auto"/>
                    <w:jc w:val="center"/>
                  </w:pPr>
                  <w:r>
                    <w:rPr>
                      <w:rFonts w:hint="eastAsia"/>
                    </w:rPr>
                    <w:t>砂处理工段废气处理设施装置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153" w:type="dxa"/>
                  <w:vAlign w:val="center"/>
                </w:tcPr>
                <w:p>
                  <w:pPr>
                    <w:pStyle w:val="16"/>
                    <w:spacing w:line="240" w:lineRule="auto"/>
                    <w:jc w:val="center"/>
                  </w:pPr>
                  <w:r>
                    <w:rPr>
                      <w:rFonts w:hint="eastAsia"/>
                    </w:rPr>
                    <w:drawing>
                      <wp:inline distT="0" distB="0" distL="114300" distR="114300">
                        <wp:extent cx="2496185" cy="1871980"/>
                        <wp:effectExtent l="0" t="0" r="18415" b="13970"/>
                        <wp:docPr id="190" name="图片 40" descr="6abc0f86599b99e56e0d2d49cece4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40" descr="6abc0f86599b99e56e0d2d49cece4ee"/>
                                <pic:cNvPicPr>
                                  <a:picLocks noChangeAspect="1"/>
                                </pic:cNvPicPr>
                              </pic:nvPicPr>
                              <pic:blipFill>
                                <a:blip r:embed="rId25" cstate="print"/>
                                <a:stretch>
                                  <a:fillRect/>
                                </a:stretch>
                              </pic:blipFill>
                              <pic:spPr>
                                <a:xfrm>
                                  <a:off x="0" y="0"/>
                                  <a:ext cx="2496185" cy="1871980"/>
                                </a:xfrm>
                                <a:prstGeom prst="rect">
                                  <a:avLst/>
                                </a:prstGeom>
                                <a:noFill/>
                                <a:ln>
                                  <a:noFill/>
                                </a:ln>
                              </pic:spPr>
                            </pic:pic>
                          </a:graphicData>
                        </a:graphic>
                      </wp:inline>
                    </w:drawing>
                  </w:r>
                </w:p>
              </w:tc>
              <w:tc>
                <w:tcPr>
                  <w:tcW w:w="4153" w:type="dxa"/>
                  <w:vAlign w:val="center"/>
                </w:tcPr>
                <w:p>
                  <w:pPr>
                    <w:pStyle w:val="16"/>
                    <w:spacing w:line="240" w:lineRule="auto"/>
                    <w:jc w:val="center"/>
                  </w:pPr>
                  <w:r>
                    <w:rPr>
                      <w:rFonts w:hint="eastAsia"/>
                    </w:rPr>
                    <w:drawing>
                      <wp:inline distT="0" distB="0" distL="114300" distR="114300">
                        <wp:extent cx="2496185" cy="1871980"/>
                        <wp:effectExtent l="0" t="0" r="18415" b="13970"/>
                        <wp:docPr id="191" name="图片 41" descr="6f25552013e6e00cbf677d4fbbf97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41" descr="6f25552013e6e00cbf677d4fbbf975f"/>
                                <pic:cNvPicPr>
                                  <a:picLocks noChangeAspect="1"/>
                                </pic:cNvPicPr>
                              </pic:nvPicPr>
                              <pic:blipFill>
                                <a:blip r:embed="rId26" cstate="print"/>
                                <a:stretch>
                                  <a:fillRect/>
                                </a:stretch>
                              </pic:blipFill>
                              <pic:spPr>
                                <a:xfrm>
                                  <a:off x="0" y="0"/>
                                  <a:ext cx="2496185" cy="18719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153" w:type="dxa"/>
                  <w:vAlign w:val="center"/>
                </w:tcPr>
                <w:p>
                  <w:pPr>
                    <w:pStyle w:val="16"/>
                    <w:spacing w:line="240" w:lineRule="auto"/>
                    <w:jc w:val="center"/>
                  </w:pPr>
                  <w:r>
                    <w:rPr>
                      <w:rFonts w:hint="eastAsia"/>
                    </w:rPr>
                    <w:t>危废间危险废物标识</w:t>
                  </w:r>
                </w:p>
              </w:tc>
              <w:tc>
                <w:tcPr>
                  <w:tcW w:w="4153" w:type="dxa"/>
                  <w:vAlign w:val="center"/>
                </w:tcPr>
                <w:p>
                  <w:pPr>
                    <w:pStyle w:val="16"/>
                    <w:spacing w:line="240" w:lineRule="auto"/>
                    <w:jc w:val="center"/>
                  </w:pPr>
                  <w:r>
                    <w:rPr>
                      <w:rFonts w:hint="eastAsia"/>
                    </w:rPr>
                    <w:t>危废车间危废品暂存间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153" w:type="dxa"/>
                  <w:vAlign w:val="center"/>
                </w:tcPr>
                <w:p>
                  <w:pPr>
                    <w:pStyle w:val="16"/>
                    <w:spacing w:line="240" w:lineRule="auto"/>
                    <w:jc w:val="center"/>
                  </w:pPr>
                  <w:r>
                    <w:rPr>
                      <w:rFonts w:hint="eastAsia"/>
                    </w:rPr>
                    <w:drawing>
                      <wp:inline distT="0" distB="0" distL="114300" distR="114300">
                        <wp:extent cx="1800225" cy="2400300"/>
                        <wp:effectExtent l="0" t="0" r="0" b="9525"/>
                        <wp:docPr id="176" name="图片 42"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42" descr="04"/>
                                <pic:cNvPicPr>
                                  <a:picLocks noChangeAspect="1"/>
                                </pic:cNvPicPr>
                              </pic:nvPicPr>
                              <pic:blipFill>
                                <a:blip r:embed="rId27" cstate="print"/>
                                <a:stretch>
                                  <a:fillRect/>
                                </a:stretch>
                              </pic:blipFill>
                              <pic:spPr>
                                <a:xfrm rot="-5400000">
                                  <a:off x="0" y="0"/>
                                  <a:ext cx="1800225" cy="2400300"/>
                                </a:xfrm>
                                <a:prstGeom prst="rect">
                                  <a:avLst/>
                                </a:prstGeom>
                                <a:noFill/>
                                <a:ln>
                                  <a:noFill/>
                                </a:ln>
                              </pic:spPr>
                            </pic:pic>
                          </a:graphicData>
                        </a:graphic>
                      </wp:inline>
                    </w:drawing>
                  </w:r>
                </w:p>
              </w:tc>
              <w:tc>
                <w:tcPr>
                  <w:tcW w:w="4153" w:type="dxa"/>
                  <w:vAlign w:val="center"/>
                </w:tcPr>
                <w:p>
                  <w:pPr>
                    <w:pStyle w:val="16"/>
                    <w:spacing w:line="240" w:lineRule="auto"/>
                    <w:jc w:val="center"/>
                  </w:pPr>
                  <w:r>
                    <w:rPr>
                      <w:rFonts w:hint="eastAsia"/>
                    </w:rPr>
                    <w:drawing>
                      <wp:inline distT="0" distB="0" distL="114300" distR="114300">
                        <wp:extent cx="2498090" cy="1877695"/>
                        <wp:effectExtent l="0" t="0" r="16510" b="8255"/>
                        <wp:docPr id="177" name="图片 43" descr="IMG_20190424_105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43" descr="IMG_20190424_105437"/>
                                <pic:cNvPicPr>
                                  <a:picLocks noChangeAspect="1"/>
                                </pic:cNvPicPr>
                              </pic:nvPicPr>
                              <pic:blipFill>
                                <a:blip r:embed="rId28" cstate="print"/>
                                <a:stretch>
                                  <a:fillRect/>
                                </a:stretch>
                              </pic:blipFill>
                              <pic:spPr>
                                <a:xfrm>
                                  <a:off x="0" y="0"/>
                                  <a:ext cx="2498090" cy="187769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153" w:type="dxa"/>
                  <w:vAlign w:val="center"/>
                </w:tcPr>
                <w:p>
                  <w:pPr>
                    <w:pStyle w:val="16"/>
                    <w:spacing w:line="240" w:lineRule="auto"/>
                    <w:jc w:val="center"/>
                  </w:pPr>
                  <w:r>
                    <w:rPr>
                      <w:rFonts w:hint="eastAsia"/>
                    </w:rPr>
                    <w:t>危废车间危废台账本</w:t>
                  </w:r>
                </w:p>
              </w:tc>
              <w:tc>
                <w:tcPr>
                  <w:tcW w:w="4153" w:type="dxa"/>
                  <w:vAlign w:val="center"/>
                </w:tcPr>
                <w:p>
                  <w:pPr>
                    <w:pStyle w:val="16"/>
                    <w:spacing w:line="240" w:lineRule="auto"/>
                    <w:jc w:val="center"/>
                  </w:pPr>
                  <w:r>
                    <w:rPr>
                      <w:rFonts w:hint="eastAsia"/>
                    </w:rPr>
                    <w:t>造芯废气风机型号、功率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153" w:type="dxa"/>
                  <w:vAlign w:val="center"/>
                </w:tcPr>
                <w:p>
                  <w:pPr>
                    <w:pStyle w:val="16"/>
                    <w:spacing w:line="240" w:lineRule="auto"/>
                    <w:jc w:val="center"/>
                  </w:pPr>
                  <w:r>
                    <w:rPr>
                      <w:rFonts w:hint="eastAsia"/>
                    </w:rPr>
                    <w:drawing>
                      <wp:inline distT="0" distB="0" distL="114300" distR="114300">
                        <wp:extent cx="2647950" cy="1990725"/>
                        <wp:effectExtent l="0" t="0" r="0" b="9525"/>
                        <wp:docPr id="178" name="图片 44" descr="IMG_20190424_10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44" descr="IMG_20190424_105454"/>
                                <pic:cNvPicPr>
                                  <a:picLocks noChangeAspect="1"/>
                                </pic:cNvPicPr>
                              </pic:nvPicPr>
                              <pic:blipFill>
                                <a:blip r:embed="rId29" cstate="print"/>
                                <a:stretch>
                                  <a:fillRect/>
                                </a:stretch>
                              </pic:blipFill>
                              <pic:spPr>
                                <a:xfrm>
                                  <a:off x="0" y="0"/>
                                  <a:ext cx="2647950" cy="1990725"/>
                                </a:xfrm>
                                <a:prstGeom prst="rect">
                                  <a:avLst/>
                                </a:prstGeom>
                                <a:noFill/>
                                <a:ln>
                                  <a:noFill/>
                                </a:ln>
                              </pic:spPr>
                            </pic:pic>
                          </a:graphicData>
                        </a:graphic>
                      </wp:inline>
                    </w:drawing>
                  </w:r>
                </w:p>
              </w:tc>
              <w:tc>
                <w:tcPr>
                  <w:tcW w:w="4153" w:type="dxa"/>
                  <w:vAlign w:val="center"/>
                </w:tcPr>
                <w:p>
                  <w:pPr>
                    <w:pStyle w:val="16"/>
                    <w:spacing w:line="240" w:lineRule="auto"/>
                    <w:jc w:val="center"/>
                  </w:pPr>
                  <w:r>
                    <w:rPr>
                      <w:rFonts w:hint="eastAsia"/>
                    </w:rPr>
                    <w:drawing>
                      <wp:inline distT="0" distB="0" distL="114300" distR="114300">
                        <wp:extent cx="2469515" cy="1851660"/>
                        <wp:effectExtent l="0" t="0" r="6985" b="15240"/>
                        <wp:docPr id="179" name="图片 45" descr="IMG_20190424_111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45" descr="IMG_20190424_111439"/>
                                <pic:cNvPicPr>
                                  <a:picLocks noChangeAspect="1"/>
                                </pic:cNvPicPr>
                              </pic:nvPicPr>
                              <pic:blipFill>
                                <a:blip r:embed="rId30" cstate="print"/>
                                <a:stretch>
                                  <a:fillRect/>
                                </a:stretch>
                              </pic:blipFill>
                              <pic:spPr>
                                <a:xfrm>
                                  <a:off x="0" y="0"/>
                                  <a:ext cx="2469515" cy="18516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153" w:type="dxa"/>
                  <w:vAlign w:val="center"/>
                </w:tcPr>
                <w:p>
                  <w:pPr>
                    <w:pStyle w:val="16"/>
                    <w:spacing w:line="240" w:lineRule="auto"/>
                    <w:jc w:val="center"/>
                  </w:pPr>
                  <w:r>
                    <w:rPr>
                      <w:rFonts w:hint="eastAsia"/>
                    </w:rPr>
                    <w:t>脉冲环保除尘器设备型号和编号</w:t>
                  </w:r>
                </w:p>
              </w:tc>
              <w:tc>
                <w:tcPr>
                  <w:tcW w:w="4153" w:type="dxa"/>
                  <w:vAlign w:val="center"/>
                </w:tcPr>
                <w:p>
                  <w:pPr>
                    <w:pStyle w:val="16"/>
                    <w:spacing w:line="240" w:lineRule="auto"/>
                    <w:jc w:val="center"/>
                  </w:pPr>
                  <w:r>
                    <w:rPr>
                      <w:rFonts w:hint="eastAsia"/>
                    </w:rPr>
                    <w:t>黏土车间排气筒废气装置</w:t>
                  </w:r>
                </w:p>
              </w:tc>
            </w:tr>
          </w:tbl>
          <w:p>
            <w:pPr>
              <w:pStyle w:val="16"/>
              <w:spacing w:line="360" w:lineRule="auto"/>
              <w:ind w:left="0" w:firstLine="480" w:firstLineChars="200"/>
              <w:rPr>
                <w:color w:val="auto"/>
                <w:sz w:val="24"/>
                <w:szCs w:val="24"/>
                <w:highlight w:val="none"/>
              </w:rPr>
            </w:pPr>
            <w:r>
              <w:rPr>
                <w:color w:val="auto"/>
                <w:sz w:val="24"/>
                <w:szCs w:val="24"/>
                <w:highlight w:val="none"/>
              </w:rPr>
              <w:t>（2）废</w:t>
            </w:r>
            <w:r>
              <w:rPr>
                <w:rFonts w:hint="eastAsia"/>
                <w:color w:val="auto"/>
                <w:sz w:val="24"/>
                <w:szCs w:val="24"/>
                <w:highlight w:val="none"/>
              </w:rPr>
              <w:t>水</w:t>
            </w:r>
            <w:r>
              <w:rPr>
                <w:color w:val="auto"/>
                <w:sz w:val="24"/>
                <w:szCs w:val="24"/>
                <w:highlight w:val="none"/>
              </w:rPr>
              <w:t>污染物及其治理措施</w:t>
            </w:r>
          </w:p>
          <w:p>
            <w:pPr>
              <w:pStyle w:val="16"/>
              <w:spacing w:line="360" w:lineRule="auto"/>
              <w:ind w:left="0" w:firstLine="480" w:firstLineChars="200"/>
              <w:rPr>
                <w:rFonts w:hint="default"/>
                <w:color w:val="auto"/>
                <w:sz w:val="24"/>
                <w:szCs w:val="24"/>
                <w:highlight w:val="none"/>
                <w:lang w:val="en-US" w:eastAsia="zh-CN"/>
              </w:rPr>
            </w:pPr>
            <w:r>
              <w:rPr>
                <w:rFonts w:hint="eastAsia"/>
                <w:color w:val="auto"/>
                <w:sz w:val="24"/>
                <w:szCs w:val="24"/>
                <w:highlight w:val="none"/>
              </w:rPr>
              <w:t>本项目</w:t>
            </w:r>
            <w:r>
              <w:rPr>
                <w:rFonts w:hint="eastAsia"/>
                <w:color w:val="auto"/>
                <w:sz w:val="24"/>
                <w:szCs w:val="24"/>
                <w:highlight w:val="none"/>
                <w:lang w:val="en-US" w:eastAsia="zh-CN"/>
              </w:rPr>
              <w:t>废水主要有职工生活废水，职工生活污水与食堂废水经厂区地埋式污水处理设施处理达标后排放。</w:t>
            </w:r>
          </w:p>
          <w:p>
            <w:pPr>
              <w:pStyle w:val="16"/>
              <w:spacing w:line="360" w:lineRule="auto"/>
              <w:ind w:left="0" w:firstLine="480" w:firstLineChars="200"/>
              <w:rPr>
                <w:sz w:val="24"/>
                <w:szCs w:val="24"/>
              </w:rPr>
            </w:pPr>
            <w:r>
              <w:rPr>
                <w:sz w:val="24"/>
                <w:szCs w:val="24"/>
              </w:rPr>
              <w:t>（3）噪声及其治理措施</w:t>
            </w:r>
          </w:p>
          <w:p>
            <w:pPr>
              <w:pStyle w:val="16"/>
              <w:spacing w:line="360" w:lineRule="auto"/>
              <w:ind w:left="0" w:firstLine="480" w:firstLineChars="200"/>
              <w:rPr>
                <w:spacing w:val="5"/>
                <w:sz w:val="24"/>
              </w:rPr>
            </w:pPr>
            <w:r>
              <w:rPr>
                <w:sz w:val="24"/>
              </w:rPr>
              <w:t>本</w:t>
            </w:r>
            <w:r>
              <w:rPr>
                <w:spacing w:val="5"/>
                <w:sz w:val="24"/>
              </w:rPr>
              <w:t>项目噪声主要来源</w:t>
            </w:r>
            <w:r>
              <w:rPr>
                <w:rFonts w:hint="eastAsia"/>
                <w:spacing w:val="5"/>
                <w:sz w:val="24"/>
              </w:rPr>
              <w:t>于各种机械产生的噪声等效A声压级。主要采取了安装减震装置和在厂房区域设置厂房隔音。</w:t>
            </w:r>
          </w:p>
          <w:p>
            <w:pPr>
              <w:pStyle w:val="16"/>
              <w:numPr>
                <w:ilvl w:val="0"/>
                <w:numId w:val="0"/>
              </w:numPr>
              <w:spacing w:line="360" w:lineRule="auto"/>
              <w:ind w:leftChars="200"/>
              <w:rPr>
                <w:sz w:val="24"/>
                <w:szCs w:val="24"/>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sz w:val="24"/>
                <w:szCs w:val="24"/>
              </w:rPr>
              <w:t>固体废弃物及其处置措施</w:t>
            </w:r>
          </w:p>
          <w:p>
            <w:pPr>
              <w:pStyle w:val="16"/>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80" w:firstLineChars="200"/>
              <w:textAlignment w:val="bottom"/>
              <w:rPr>
                <w:rFonts w:hint="eastAsia"/>
                <w:sz w:val="24"/>
                <w:szCs w:val="24"/>
                <w:lang w:val="en-US" w:eastAsia="zh-CN"/>
              </w:rPr>
            </w:pPr>
            <w:r>
              <w:rPr>
                <w:rFonts w:hint="eastAsia"/>
                <w:sz w:val="24"/>
                <w:szCs w:val="24"/>
                <w:lang w:val="en-US" w:eastAsia="zh-CN"/>
              </w:rPr>
              <w:t>项目施工过程中，在中频电炉熔铁过程中会有废渣产生，这部分废渣是经过收集后外售的。在铸件抛丸处理后，需要人工切除冒口，该部分废渣直接用于熔化工段。项目铸铁类中间产品需要抛丸处理，处理过程中会有废渣产生，这部分抛丸废渣收集后交由废砂综合利用单位处置。项目铸件抛丸处理后，根据生产需求对铸件进行精加工如车槽、钻孔、打磨、镗铣处理，会产生一定量的废边角料、废渣，这些废渣收集后外售。在砂回收利用振动筛分过程中会有废砂产生，这部分交由废砂综合利用单位处置。在树脂砂制芯和使用覆膜砂制芯过程中对产生的非甲烷总烃废气，经过UV光解后使用活性炭吸附处理，该过程中产生的废活性炭为危险废物，企业在厂内临时贮存后交给有资质单位进行处置。在金加工设备维护过程中需要更换润滑油，润滑油属于危险废物，企业收集够厂内临时贮存，交由资质单位处理。</w:t>
            </w:r>
          </w:p>
          <w:p>
            <w:pPr>
              <w:spacing w:line="360" w:lineRule="auto"/>
              <w:ind w:firstLine="480" w:firstLineChars="200"/>
              <w:rPr>
                <w:sz w:val="24"/>
                <w:szCs w:val="24"/>
              </w:rPr>
            </w:pPr>
            <w:r>
              <w:rPr>
                <w:rFonts w:hint="eastAsia" w:ascii="Times New Roman" w:hAnsi="Times New Roman" w:eastAsia="宋体" w:cs="Times New Roman"/>
                <w:kern w:val="0"/>
                <w:sz w:val="24"/>
                <w:szCs w:val="24"/>
                <w:lang w:val="en-US" w:eastAsia="zh-CN" w:bidi="ar-SA"/>
              </w:rPr>
              <w:t>生活垃圾定点堆放，交由环卫部门处理。</w:t>
            </w:r>
          </w:p>
        </w:tc>
      </w:tr>
    </w:tbl>
    <w:p>
      <w:pPr>
        <w:spacing w:line="360" w:lineRule="auto"/>
        <w:rPr>
          <w:b/>
          <w:bCs/>
          <w:sz w:val="28"/>
          <w:szCs w:val="28"/>
        </w:rPr>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spacing w:line="360" w:lineRule="auto"/>
        <w:rPr>
          <w:b/>
          <w:bCs/>
          <w:sz w:val="28"/>
          <w:szCs w:val="28"/>
        </w:rPr>
      </w:pPr>
      <w:r>
        <w:rPr>
          <w:b/>
          <w:bCs/>
          <w:sz w:val="28"/>
          <w:szCs w:val="28"/>
        </w:rPr>
        <w:t>表四</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1" w:hRule="atLeast"/>
        </w:trPr>
        <w:tc>
          <w:tcPr>
            <w:tcW w:w="8522" w:type="dxa"/>
          </w:tcPr>
          <w:p>
            <w:pPr>
              <w:tabs>
                <w:tab w:val="left" w:pos="1755"/>
              </w:tabs>
              <w:snapToGrid w:val="0"/>
              <w:spacing w:beforeLines="50" w:line="360" w:lineRule="auto"/>
              <w:rPr>
                <w:b/>
                <w:bCs/>
                <w:color w:val="000000"/>
                <w:sz w:val="24"/>
              </w:rPr>
            </w:pPr>
            <w:r>
              <w:rPr>
                <w:b/>
                <w:bCs/>
                <w:color w:val="000000"/>
                <w:sz w:val="24"/>
              </w:rPr>
              <w:t>建设项目环境影响报告表主要结论及审批部门审批决定：</w:t>
            </w:r>
          </w:p>
          <w:p>
            <w:pPr>
              <w:tabs>
                <w:tab w:val="left" w:pos="1755"/>
              </w:tabs>
              <w:snapToGrid w:val="0"/>
              <w:spacing w:line="360" w:lineRule="auto"/>
              <w:ind w:firstLine="480" w:firstLineChars="200"/>
              <w:rPr>
                <w:sz w:val="24"/>
              </w:rPr>
            </w:pPr>
            <w:r>
              <w:rPr>
                <w:sz w:val="24"/>
              </w:rPr>
              <w:t>（1）建设项目环境影响报告表主要结论</w:t>
            </w:r>
          </w:p>
          <w:p>
            <w:pPr>
              <w:tabs>
                <w:tab w:val="left" w:pos="1755"/>
              </w:tabs>
              <w:snapToGrid w:val="0"/>
              <w:spacing w:line="360" w:lineRule="auto"/>
              <w:ind w:firstLine="480" w:firstLineChars="200"/>
              <w:rPr>
                <w:sz w:val="24"/>
              </w:rPr>
            </w:pPr>
            <w:r>
              <w:rPr>
                <w:rFonts w:hint="eastAsia"/>
                <w:sz w:val="24"/>
              </w:rPr>
              <w:t>对照国家发展和改革委员会第9号令</w:t>
            </w:r>
            <w:r>
              <w:rPr>
                <w:sz w:val="24"/>
              </w:rPr>
              <w:t>《产业结构调整指导目录（2011年本）》</w:t>
            </w:r>
            <w:r>
              <w:rPr>
                <w:rFonts w:hint="eastAsia"/>
                <w:sz w:val="24"/>
              </w:rPr>
              <w:t>（2013年修正），</w:t>
            </w:r>
            <w:r>
              <w:rPr>
                <w:sz w:val="24"/>
              </w:rPr>
              <w:t>本项目不属于其中限制类、淘汰类，视为允许类项目。</w:t>
            </w:r>
            <w:r>
              <w:rPr>
                <w:rFonts w:hint="eastAsia"/>
                <w:sz w:val="24"/>
              </w:rPr>
              <w:t>同时含山县发展和改革委员会2018年8月16日以“关于含山县兴达球墨铸铁厂年产7000吨汽车零部件技术改造项目备案的通知”【含发改[2018]218号】对项目进行了批复，因此该项目符合国家和当地的相关产业政策。</w:t>
            </w:r>
          </w:p>
          <w:p>
            <w:pPr>
              <w:tabs>
                <w:tab w:val="left" w:pos="1755"/>
              </w:tabs>
              <w:snapToGrid w:val="0"/>
              <w:spacing w:line="360" w:lineRule="auto"/>
              <w:ind w:firstLine="480" w:firstLineChars="200"/>
              <w:rPr>
                <w:sz w:val="24"/>
              </w:rPr>
            </w:pPr>
            <w:r>
              <w:rPr>
                <w:rFonts w:hint="eastAsia"/>
                <w:sz w:val="24"/>
              </w:rPr>
              <w:t>本项目选址在含山县环峰镇下芦柴，项目在原厂内进行技术改造，不新增产能。根据土地证地号1304011401002号可知，项目用地性质为工业用地。环峰镇的产业定位为机械配件、食品酿造、轻工纺织三大主导产业。本项目为汽车零部件铸造项目，因此本项目符合含山县环峰镇整体规划。和环境保护要求。交通便利，区域质量环境良好，污水经厂内污水处理设施，满足《污水综合排放标准》（GB8978-1996）中一级标准，大气环境满足《空气环境质量标准》（GB3095-2012）中二级标准要求，声环境满足《声环境质量标准》（GB3096-2008）中2类标准，</w:t>
            </w:r>
            <w:r>
              <w:rPr>
                <w:sz w:val="24"/>
              </w:rPr>
              <w:t>项目所在区域</w:t>
            </w:r>
            <w:r>
              <w:rPr>
                <w:rFonts w:hint="eastAsia"/>
                <w:sz w:val="24"/>
              </w:rPr>
              <w:t>及敏感点所在地区</w:t>
            </w:r>
            <w:r>
              <w:rPr>
                <w:sz w:val="24"/>
              </w:rPr>
              <w:t>基本无较大噪声源，声环境质量较好，项目区域</w:t>
            </w:r>
            <w:r>
              <w:rPr>
                <w:rFonts w:hint="eastAsia"/>
                <w:sz w:val="24"/>
              </w:rPr>
              <w:t>和敏感点保护区声环境</w:t>
            </w:r>
            <w:r>
              <w:rPr>
                <w:sz w:val="24"/>
              </w:rPr>
              <w:t>能够满足《声环境质量标准》（GB3096-2008）中</w:t>
            </w:r>
            <w:r>
              <w:rPr>
                <w:rFonts w:hint="eastAsia"/>
                <w:sz w:val="24"/>
              </w:rPr>
              <w:t>2</w:t>
            </w:r>
            <w:r>
              <w:rPr>
                <w:sz w:val="24"/>
              </w:rPr>
              <w:t>类区标准要求。</w:t>
            </w:r>
          </w:p>
          <w:p>
            <w:pPr>
              <w:tabs>
                <w:tab w:val="left" w:pos="1755"/>
              </w:tabs>
              <w:snapToGrid w:val="0"/>
              <w:spacing w:line="360" w:lineRule="auto"/>
              <w:ind w:firstLine="480" w:firstLineChars="200"/>
              <w:rPr>
                <w:color w:val="C00000"/>
                <w:sz w:val="24"/>
              </w:rPr>
            </w:pPr>
            <w:r>
              <w:rPr>
                <w:rFonts w:hint="eastAsia"/>
                <w:sz w:val="24"/>
              </w:rPr>
              <w:t>根据现状监测结果，地表水水体水质良好，满足《地表水环境质量标准》（GB3838-2002）中三类水质标准要求。环境容量较大，项目区域对于本项目无制约因素，因此本项目选址较为合理。</w:t>
            </w:r>
          </w:p>
          <w:p>
            <w:pPr>
              <w:tabs>
                <w:tab w:val="left" w:pos="1755"/>
              </w:tabs>
              <w:snapToGrid w:val="0"/>
              <w:spacing w:line="360" w:lineRule="auto"/>
              <w:ind w:firstLine="480" w:firstLineChars="200"/>
              <w:rPr>
                <w:sz w:val="24"/>
              </w:rPr>
            </w:pPr>
            <w:r>
              <w:rPr>
                <w:rFonts w:hint="eastAsia"/>
                <w:sz w:val="24"/>
              </w:rPr>
              <w:t>本次技改不新增员工，且无生产废水，产生的污水主要为职工生活污水（不含食堂废水）和食堂废水，污水经厂内污水处理设施处理，污水排放执行《污水综合排放标准》（GB8978-1</w:t>
            </w:r>
            <w:r>
              <w:rPr>
                <w:rFonts w:hint="eastAsia"/>
                <w:color w:val="auto"/>
                <w:sz w:val="24"/>
              </w:rPr>
              <w:t>996）中一级标准要求，对</w:t>
            </w:r>
            <w:r>
              <w:rPr>
                <w:rFonts w:hint="eastAsia"/>
                <w:sz w:val="24"/>
              </w:rPr>
              <w:t>地表水环境影响甚微。</w:t>
            </w:r>
            <w:r>
              <w:rPr>
                <w:sz w:val="24"/>
              </w:rPr>
              <w:t>项目</w:t>
            </w:r>
            <w:r>
              <w:rPr>
                <w:rFonts w:hint="eastAsia"/>
                <w:sz w:val="24"/>
              </w:rPr>
              <w:t>粉尘、非甲烷总烃排放能够满足《大气污染物综合排放标准》（GB16297-1996）表2中二级标准及无组织排放监控浓度限值。综上所诉，营运期本项目产生的废气对区域环境空气质量影响程度甚微。</w:t>
            </w:r>
          </w:p>
          <w:p>
            <w:pPr>
              <w:tabs>
                <w:tab w:val="left" w:pos="1755"/>
              </w:tabs>
              <w:snapToGrid w:val="0"/>
              <w:spacing w:line="360" w:lineRule="auto"/>
              <w:ind w:firstLine="480" w:firstLineChars="200"/>
              <w:rPr>
                <w:sz w:val="24"/>
              </w:rPr>
            </w:pPr>
            <w:r>
              <w:rPr>
                <w:rFonts w:hint="eastAsia"/>
                <w:sz w:val="24"/>
              </w:rPr>
              <w:t>营运期的高噪声设备（抛丸机）采用安装减震措施+厂房隔声措施后厂界可以满足《工业企业厂界环境噪声排放标准》（GB22337-2008）中2类标准限值要求。其他设备经过减震安装、厂房隔声后可满足《工业企业厂界环境噪声排放标准》（GB22337-2008）中2类标准限值要求</w:t>
            </w:r>
            <w:r>
              <w:rPr>
                <w:sz w:val="24"/>
              </w:rPr>
              <w:t>。</w:t>
            </w:r>
          </w:p>
          <w:p>
            <w:pPr>
              <w:tabs>
                <w:tab w:val="left" w:pos="1755"/>
              </w:tabs>
              <w:snapToGrid w:val="0"/>
              <w:spacing w:line="360" w:lineRule="auto"/>
              <w:ind w:firstLine="480" w:firstLineChars="200"/>
              <w:rPr>
                <w:sz w:val="24"/>
              </w:rPr>
            </w:pPr>
            <w:r>
              <w:rPr>
                <w:rFonts w:hint="eastAsia"/>
                <w:sz w:val="24"/>
              </w:rPr>
              <w:t>一般固废主要有生活垃圾、筛分废砂、电炉熔铁废渣、布袋除尘器收集固废。职工垃圾收集后交由环卫部门进行处置；筛分废砂收集后交由废砂综合利用单位处置；电炉废渣收集后外售；布袋除尘器收集固废交由废砂综合利用单位处置。项目产生的危险废物有</w:t>
            </w:r>
            <w:r>
              <w:rPr>
                <w:rFonts w:hint="eastAsia"/>
                <w:sz w:val="24"/>
                <w:lang w:eastAsia="zh-CN"/>
              </w:rPr>
              <w:t>乳化液</w:t>
            </w:r>
            <w:r>
              <w:rPr>
                <w:rFonts w:hint="eastAsia"/>
                <w:sz w:val="24"/>
              </w:rPr>
              <w:t>、废润滑油</w:t>
            </w:r>
            <w:r>
              <w:rPr>
                <w:rFonts w:hint="eastAsia"/>
                <w:sz w:val="24"/>
                <w:lang w:eastAsia="zh-CN"/>
              </w:rPr>
              <w:t>、废油漆桶等</w:t>
            </w:r>
            <w:r>
              <w:rPr>
                <w:rFonts w:hint="eastAsia"/>
                <w:sz w:val="24"/>
              </w:rPr>
              <w:t>，收集后统一交给资质单位进行处理。综上所述，项目运营期产生的固废均得到了妥善的处理，对周边环境无影响。</w:t>
            </w:r>
          </w:p>
          <w:p>
            <w:pPr>
              <w:tabs>
                <w:tab w:val="left" w:pos="1755"/>
              </w:tabs>
              <w:snapToGrid w:val="0"/>
              <w:spacing w:line="360" w:lineRule="auto"/>
              <w:ind w:firstLine="480" w:firstLineChars="200"/>
              <w:rPr>
                <w:sz w:val="24"/>
              </w:rPr>
            </w:pPr>
            <w:r>
              <w:rPr>
                <w:rFonts w:hint="eastAsia"/>
                <w:sz w:val="24"/>
              </w:rPr>
              <w:t>综上所述“年产7000吨汽车零部件技术改造项目”符合国家相关产业政策，符合马鞍山市含山县环峰镇总体规划要求，项目选址合理，项目所在区域环境质量状况基本符合相应的标准要求。在执行环保治理“三同时”的基础上，在切实有效落实各项环境保护和环境规范、应急对策、措施，并将环境管理纳入日常生产管理渠道的前提下，项目各项目污染物均能实现达标排放，建设项目在环境保护方面得到应有的保证。项目从环境保护角度而言是可行的。</w:t>
            </w:r>
          </w:p>
          <w:p>
            <w:pPr>
              <w:tabs>
                <w:tab w:val="left" w:pos="1755"/>
              </w:tabs>
              <w:snapToGrid w:val="0"/>
              <w:spacing w:line="360" w:lineRule="auto"/>
              <w:ind w:firstLine="480" w:firstLineChars="200"/>
              <w:rPr>
                <w:color w:val="FF0000"/>
                <w:sz w:val="24"/>
              </w:rPr>
            </w:pPr>
            <w:r>
              <w:rPr>
                <w:rFonts w:hint="eastAsia"/>
                <w:color w:val="000000"/>
                <w:sz w:val="24"/>
                <w:lang w:eastAsia="zh-CN"/>
              </w:rPr>
              <w:t>（</w:t>
            </w:r>
            <w:r>
              <w:rPr>
                <w:rFonts w:hint="eastAsia"/>
                <w:color w:val="000000"/>
                <w:sz w:val="24"/>
                <w:lang w:val="en-US" w:eastAsia="zh-CN"/>
              </w:rPr>
              <w:t>2</w:t>
            </w:r>
            <w:r>
              <w:rPr>
                <w:rFonts w:hint="eastAsia"/>
                <w:color w:val="000000"/>
                <w:sz w:val="24"/>
                <w:lang w:eastAsia="zh-CN"/>
              </w:rPr>
              <w:t>）</w:t>
            </w:r>
            <w:r>
              <w:rPr>
                <w:color w:val="000000"/>
                <w:sz w:val="24"/>
              </w:rPr>
              <w:t>审批部门审批决定</w:t>
            </w:r>
          </w:p>
          <w:p>
            <w:pPr>
              <w:adjustRightInd w:val="0"/>
              <w:snapToGrid w:val="0"/>
              <w:spacing w:line="360" w:lineRule="auto"/>
              <w:ind w:firstLine="480" w:firstLineChars="200"/>
              <w:rPr>
                <w:b/>
                <w:bCs/>
                <w:szCs w:val="21"/>
              </w:rPr>
            </w:pPr>
            <w:r>
              <w:rPr>
                <w:sz w:val="24"/>
              </w:rPr>
              <w:t>经现场核查，该项目对环境影响评价报告表批复要求落实情况如表4-1所示。</w:t>
            </w:r>
          </w:p>
          <w:p>
            <w:pPr>
              <w:tabs>
                <w:tab w:val="left" w:pos="1755"/>
              </w:tabs>
              <w:snapToGrid w:val="0"/>
              <w:spacing w:line="360" w:lineRule="auto"/>
              <w:jc w:val="center"/>
              <w:rPr>
                <w:sz w:val="24"/>
              </w:rPr>
            </w:pPr>
            <w:r>
              <w:rPr>
                <w:b/>
                <w:bCs/>
                <w:szCs w:val="21"/>
              </w:rPr>
              <w:t xml:space="preserve">表4-1  </w:t>
            </w:r>
            <w:r>
              <w:rPr>
                <w:b/>
                <w:bCs/>
                <w:kern w:val="0"/>
                <w:szCs w:val="21"/>
              </w:rPr>
              <w:t>环境影响评价报告表批复及其落实情况</w:t>
            </w:r>
          </w:p>
          <w:tbl>
            <w:tblPr>
              <w:tblStyle w:val="12"/>
              <w:tblW w:w="83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3942"/>
              <w:gridCol w:w="3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52" w:type="dxa"/>
                  <w:vAlign w:val="center"/>
                </w:tcPr>
                <w:p>
                  <w:pPr>
                    <w:pStyle w:val="7"/>
                    <w:spacing w:after="0" w:line="240" w:lineRule="auto"/>
                    <w:ind w:left="0" w:leftChars="0"/>
                    <w:jc w:val="center"/>
                    <w:rPr>
                      <w:szCs w:val="21"/>
                    </w:rPr>
                  </w:pPr>
                  <w:r>
                    <w:rPr>
                      <w:szCs w:val="21"/>
                    </w:rPr>
                    <w:t>序号</w:t>
                  </w:r>
                </w:p>
              </w:tc>
              <w:tc>
                <w:tcPr>
                  <w:tcW w:w="3942" w:type="dxa"/>
                  <w:vAlign w:val="center"/>
                </w:tcPr>
                <w:p>
                  <w:pPr>
                    <w:pStyle w:val="7"/>
                    <w:spacing w:after="0" w:line="240" w:lineRule="auto"/>
                    <w:ind w:left="0" w:leftChars="0"/>
                    <w:jc w:val="center"/>
                    <w:rPr>
                      <w:szCs w:val="21"/>
                    </w:rPr>
                  </w:pPr>
                  <w:r>
                    <w:rPr>
                      <w:szCs w:val="21"/>
                    </w:rPr>
                    <w:t>项目环评批复要求</w:t>
                  </w:r>
                </w:p>
              </w:tc>
              <w:tc>
                <w:tcPr>
                  <w:tcW w:w="3648" w:type="dxa"/>
                  <w:vAlign w:val="center"/>
                </w:tcPr>
                <w:p>
                  <w:pPr>
                    <w:pStyle w:val="7"/>
                    <w:spacing w:after="0" w:line="240" w:lineRule="auto"/>
                    <w:ind w:left="0" w:leftChars="0"/>
                    <w:jc w:val="center"/>
                    <w:rPr>
                      <w:szCs w:val="21"/>
                    </w:rPr>
                  </w:pPr>
                  <w:r>
                    <w:rPr>
                      <w:szCs w:val="21"/>
                    </w:rPr>
                    <w:t>环评批复落实情况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52" w:type="dxa"/>
                  <w:vAlign w:val="center"/>
                </w:tcPr>
                <w:p>
                  <w:pPr>
                    <w:pStyle w:val="7"/>
                    <w:spacing w:after="0" w:line="240" w:lineRule="auto"/>
                    <w:ind w:left="0" w:leftChars="0"/>
                    <w:jc w:val="center"/>
                    <w:rPr>
                      <w:szCs w:val="21"/>
                    </w:rPr>
                  </w:pPr>
                  <w:r>
                    <w:rPr>
                      <w:szCs w:val="21"/>
                    </w:rPr>
                    <w:t>1</w:t>
                  </w:r>
                </w:p>
              </w:tc>
              <w:tc>
                <w:tcPr>
                  <w:tcW w:w="3942" w:type="dxa"/>
                  <w:vAlign w:val="center"/>
                </w:tcPr>
                <w:p>
                  <w:pPr>
                    <w:pStyle w:val="7"/>
                    <w:spacing w:after="0" w:line="240" w:lineRule="auto"/>
                    <w:ind w:left="0" w:leftChars="0"/>
                    <w:jc w:val="center"/>
                    <w:rPr>
                      <w:color w:val="auto"/>
                      <w:szCs w:val="21"/>
                    </w:rPr>
                  </w:pPr>
                  <w:r>
                    <w:rPr>
                      <w:rFonts w:hint="eastAsia"/>
                      <w:color w:val="auto"/>
                      <w:szCs w:val="21"/>
                    </w:rPr>
                    <w:t>项目区实施雨污分流，严禁雨污混流，项目综合废水要经过污水处理设施处理后排放，满足《污水综合排放标准》（GB8978-1996）中一级标准要求。</w:t>
                  </w:r>
                </w:p>
              </w:tc>
              <w:tc>
                <w:tcPr>
                  <w:tcW w:w="3648" w:type="dxa"/>
                  <w:vAlign w:val="center"/>
                </w:tcPr>
                <w:p>
                  <w:pPr>
                    <w:ind w:left="1"/>
                    <w:jc w:val="center"/>
                    <w:rPr>
                      <w:rFonts w:hint="eastAsia" w:eastAsia="宋体"/>
                      <w:bCs/>
                      <w:color w:val="auto"/>
                      <w:szCs w:val="21"/>
                      <w:lang w:eastAsia="zh-CN"/>
                    </w:rPr>
                  </w:pPr>
                  <w:r>
                    <w:rPr>
                      <w:rFonts w:hint="eastAsia"/>
                      <w:bCs/>
                      <w:color w:val="auto"/>
                      <w:szCs w:val="21"/>
                      <w:highlight w:val="none"/>
                    </w:rPr>
                    <w:t>本项目</w:t>
                  </w:r>
                  <w:r>
                    <w:rPr>
                      <w:rFonts w:hint="eastAsia"/>
                      <w:bCs/>
                      <w:color w:val="auto"/>
                      <w:szCs w:val="21"/>
                      <w:highlight w:val="none"/>
                      <w:lang w:eastAsia="zh-CN"/>
                    </w:rPr>
                    <w:t>实行雨污分流，厂区废水主要为</w:t>
                  </w:r>
                  <w:r>
                    <w:rPr>
                      <w:rFonts w:hint="eastAsia"/>
                      <w:bCs/>
                      <w:color w:val="auto"/>
                      <w:szCs w:val="21"/>
                      <w:highlight w:val="none"/>
                    </w:rPr>
                    <w:t>为职工生活污水，</w:t>
                  </w:r>
                  <w:r>
                    <w:rPr>
                      <w:rFonts w:hint="eastAsia"/>
                      <w:bCs/>
                      <w:color w:val="auto"/>
                      <w:szCs w:val="21"/>
                      <w:highlight w:val="none"/>
                      <w:lang w:eastAsia="zh-CN"/>
                    </w:rPr>
                    <w:t>经厂区地埋式污水处理系统处理后，排放满足环评批复要求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52" w:type="dxa"/>
                  <w:vAlign w:val="center"/>
                </w:tcPr>
                <w:p>
                  <w:pPr>
                    <w:pStyle w:val="7"/>
                    <w:spacing w:after="0" w:line="240" w:lineRule="auto"/>
                    <w:ind w:left="0" w:leftChars="0"/>
                    <w:jc w:val="center"/>
                    <w:rPr>
                      <w:szCs w:val="21"/>
                    </w:rPr>
                  </w:pPr>
                  <w:r>
                    <w:rPr>
                      <w:szCs w:val="21"/>
                    </w:rPr>
                    <w:t>2</w:t>
                  </w:r>
                </w:p>
              </w:tc>
              <w:tc>
                <w:tcPr>
                  <w:tcW w:w="3942" w:type="dxa"/>
                  <w:vAlign w:val="center"/>
                </w:tcPr>
                <w:p>
                  <w:pPr>
                    <w:pStyle w:val="7"/>
                    <w:spacing w:after="0" w:line="240" w:lineRule="auto"/>
                    <w:ind w:left="0" w:leftChars="0"/>
                    <w:jc w:val="center"/>
                    <w:rPr>
                      <w:szCs w:val="21"/>
                    </w:rPr>
                  </w:pPr>
                  <w:r>
                    <w:rPr>
                      <w:rFonts w:hint="eastAsia"/>
                      <w:szCs w:val="21"/>
                    </w:rPr>
                    <w:t>严格落实大气污染防护措施，严格执行《报告表》中提出的各项大气污染防治措施，并按照《报告表》要求规范排气筒废气、粉尘排放执行《大气污染物综合排放标准》（GB16297-1996）表2中标准和无组织监控点最高浓度限值</w:t>
                  </w:r>
                </w:p>
              </w:tc>
              <w:tc>
                <w:tcPr>
                  <w:tcW w:w="3648" w:type="dxa"/>
                  <w:vAlign w:val="center"/>
                </w:tcPr>
                <w:p>
                  <w:pPr>
                    <w:ind w:left="1"/>
                    <w:jc w:val="center"/>
                    <w:rPr>
                      <w:szCs w:val="21"/>
                    </w:rPr>
                  </w:pPr>
                  <w:r>
                    <w:rPr>
                      <w:rFonts w:hint="eastAsia"/>
                      <w:szCs w:val="21"/>
                    </w:rPr>
                    <w:t>根据有组织废气颗粒物、非甲烷总烃的监测结果表示，本项目熔化粉尘、砂处理线粉尘、抛丸粉尘、打磨粉尘，射芯机中的非甲烷总烃、制树脂废气中的非甲烷总烃排放满足《大气污染物综合排放标准》（GB16297-1996）表2中二级标准限值。监测结果表示无组织排放浓度也满足《大气污染物综合排放标准》（GB16297-1996）中排放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52" w:type="dxa"/>
                  <w:vAlign w:val="center"/>
                </w:tcPr>
                <w:p>
                  <w:pPr>
                    <w:pStyle w:val="7"/>
                    <w:spacing w:after="0" w:line="240" w:lineRule="auto"/>
                    <w:ind w:left="0" w:leftChars="0"/>
                    <w:jc w:val="center"/>
                    <w:rPr>
                      <w:szCs w:val="21"/>
                    </w:rPr>
                  </w:pPr>
                  <w:r>
                    <w:rPr>
                      <w:szCs w:val="21"/>
                    </w:rPr>
                    <w:t>3</w:t>
                  </w:r>
                </w:p>
              </w:tc>
              <w:tc>
                <w:tcPr>
                  <w:tcW w:w="3942" w:type="dxa"/>
                  <w:vAlign w:val="center"/>
                </w:tcPr>
                <w:p>
                  <w:pPr>
                    <w:pStyle w:val="7"/>
                    <w:spacing w:after="0" w:line="240" w:lineRule="auto"/>
                    <w:ind w:left="0" w:leftChars="0"/>
                    <w:jc w:val="center"/>
                    <w:rPr>
                      <w:szCs w:val="21"/>
                    </w:rPr>
                  </w:pPr>
                  <w:r>
                    <w:rPr>
                      <w:rFonts w:hint="eastAsia"/>
                      <w:szCs w:val="21"/>
                    </w:rPr>
                    <w:t>加强噪声污染防治，优化厂区平面布置，合理布置高噪声设备，选用低噪声、振动小的设备，对产生噪声的设备进行合理布设，并采取隔音、减震安装等降噪措施，确保厂界噪声排放达到《工业企业厂界环境噪声排放标准》（GB12348-2008）中2类标准要求。</w:t>
                  </w:r>
                </w:p>
              </w:tc>
              <w:tc>
                <w:tcPr>
                  <w:tcW w:w="3648" w:type="dxa"/>
                  <w:vAlign w:val="center"/>
                </w:tcPr>
                <w:p>
                  <w:pPr>
                    <w:ind w:left="1"/>
                    <w:jc w:val="center"/>
                    <w:rPr>
                      <w:szCs w:val="21"/>
                    </w:rPr>
                  </w:pPr>
                  <w:r>
                    <w:rPr>
                      <w:rFonts w:hint="eastAsia"/>
                      <w:szCs w:val="21"/>
                    </w:rPr>
                    <w:t>厂区优先使用低噪声设备，对于高噪声设备会安装减震处理装置，对高噪声的生产噪声，会采取隔音的措施，尽量避免高噪声设备的使用。经过采取了有效措施后，项目噪声现可以满足《工业企业厂界环境噪声排放标准》（GB12348-2008）中2类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jc w:val="center"/>
              </w:trPr>
              <w:tc>
                <w:tcPr>
                  <w:tcW w:w="752" w:type="dxa"/>
                  <w:vAlign w:val="center"/>
                </w:tcPr>
                <w:p>
                  <w:pPr>
                    <w:pStyle w:val="7"/>
                    <w:spacing w:after="0" w:line="240" w:lineRule="auto"/>
                    <w:ind w:left="0" w:leftChars="0"/>
                    <w:jc w:val="center"/>
                    <w:rPr>
                      <w:szCs w:val="21"/>
                    </w:rPr>
                  </w:pPr>
                  <w:r>
                    <w:rPr>
                      <w:szCs w:val="21"/>
                    </w:rPr>
                    <w:t>4</w:t>
                  </w:r>
                </w:p>
              </w:tc>
              <w:tc>
                <w:tcPr>
                  <w:tcW w:w="3942" w:type="dxa"/>
                  <w:vAlign w:val="center"/>
                </w:tcPr>
                <w:p>
                  <w:pPr>
                    <w:pStyle w:val="7"/>
                    <w:spacing w:after="0" w:line="240" w:lineRule="auto"/>
                    <w:ind w:left="0" w:leftChars="0"/>
                    <w:jc w:val="center"/>
                    <w:rPr>
                      <w:color w:val="auto"/>
                      <w:szCs w:val="21"/>
                    </w:rPr>
                  </w:pPr>
                  <w:r>
                    <w:rPr>
                      <w:rFonts w:hint="eastAsia"/>
                      <w:color w:val="auto"/>
                      <w:szCs w:val="21"/>
                    </w:rPr>
                    <w:t>妥善处理处置各类固体废物，生产过程中固废，要做到集中收集，分类处置，防治二次污染。生活垃圾集中处理。一般固废暂存场所需满足《一般固体废物贮存，处置场所污染控制标准》（GB 18599-2001）及修改单的规定要求。危险废物须单独收集并委托有资质单位安全处置，同时执行危险废物处置转移联单管理制度，严禁企业擅自处理，同时危险废物转移场所设置和管理严格按照《危险废物收集、贮存、运输技术规范》（HJ 2025-2012）要求执行，设置危险废物标识标准，并做好防风、防雨、防晒、防流失、防渗漏等工作。</w:t>
                  </w:r>
                </w:p>
              </w:tc>
              <w:tc>
                <w:tcPr>
                  <w:tcW w:w="3648" w:type="dxa"/>
                  <w:vAlign w:val="center"/>
                </w:tcPr>
                <w:p>
                  <w:pPr>
                    <w:ind w:left="1"/>
                    <w:jc w:val="center"/>
                    <w:rPr>
                      <w:color w:val="auto"/>
                      <w:szCs w:val="21"/>
                    </w:rPr>
                  </w:pPr>
                  <w:r>
                    <w:rPr>
                      <w:rFonts w:hint="eastAsia"/>
                      <w:color w:val="auto"/>
                      <w:szCs w:val="21"/>
                    </w:rPr>
                    <w:t>厂区设有危废暂存间，对危险废物进行了隔离贮存，暂存车间密不透风，防水、防晒、防渗漏、防流失，危废贮存在废机油，废液压油桶内。并在危废暂存间设置标识标牌。企业与含山永帮再生资源利用有限公司签订了铸造一般固体废物回收处理协议，定期清运。</w:t>
                  </w:r>
                  <w:r>
                    <w:rPr>
                      <w:rFonts w:hint="eastAsia"/>
                      <w:color w:val="auto"/>
                      <w:szCs w:val="21"/>
                      <w:lang w:eastAsia="zh-CN"/>
                    </w:rPr>
                    <w:t>废润滑油、废油漆桶、乳化液等危险废物，暂存厂区危废车间，定期交由</w:t>
                  </w:r>
                  <w:r>
                    <w:rPr>
                      <w:rFonts w:hint="eastAsia"/>
                      <w:color w:val="auto"/>
                      <w:szCs w:val="21"/>
                      <w:highlight w:val="none"/>
                    </w:rPr>
                    <w:t>资质单位</w:t>
                  </w:r>
                  <w:r>
                    <w:rPr>
                      <w:rFonts w:hint="eastAsia"/>
                      <w:color w:val="auto"/>
                      <w:szCs w:val="21"/>
                      <w:highlight w:val="none"/>
                      <w:lang w:val="en-US" w:eastAsia="zh-CN"/>
                    </w:rPr>
                    <w:t>处置</w:t>
                  </w:r>
                  <w:r>
                    <w:rPr>
                      <w:rFonts w:hint="eastAsia"/>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52" w:type="dxa"/>
                  <w:vAlign w:val="center"/>
                </w:tcPr>
                <w:p>
                  <w:pPr>
                    <w:pStyle w:val="7"/>
                    <w:spacing w:after="0" w:line="240" w:lineRule="auto"/>
                    <w:ind w:left="0" w:leftChars="0"/>
                    <w:jc w:val="center"/>
                    <w:rPr>
                      <w:szCs w:val="21"/>
                    </w:rPr>
                  </w:pPr>
                  <w:r>
                    <w:rPr>
                      <w:szCs w:val="21"/>
                    </w:rPr>
                    <w:t>5</w:t>
                  </w:r>
                </w:p>
              </w:tc>
              <w:tc>
                <w:tcPr>
                  <w:tcW w:w="3942" w:type="dxa"/>
                  <w:vAlign w:val="center"/>
                </w:tcPr>
                <w:p>
                  <w:pPr>
                    <w:pStyle w:val="7"/>
                    <w:spacing w:after="0" w:line="240" w:lineRule="auto"/>
                    <w:ind w:left="0" w:leftChars="0"/>
                    <w:jc w:val="center"/>
                    <w:rPr>
                      <w:szCs w:val="21"/>
                    </w:rPr>
                  </w:pPr>
                  <w:r>
                    <w:rPr>
                      <w:rFonts w:hint="eastAsia"/>
                      <w:szCs w:val="21"/>
                    </w:rPr>
                    <w:t>加强厂区内部管理，原始材料的堆放要规范有序，生产各区域应采取围堰进行分隔，厂区环境应做到整洁干净</w:t>
                  </w:r>
                </w:p>
              </w:tc>
              <w:tc>
                <w:tcPr>
                  <w:tcW w:w="3648" w:type="dxa"/>
                  <w:vAlign w:val="center"/>
                </w:tcPr>
                <w:p>
                  <w:pPr>
                    <w:ind w:left="1"/>
                    <w:jc w:val="center"/>
                    <w:rPr>
                      <w:szCs w:val="21"/>
                    </w:rPr>
                  </w:pPr>
                  <w:r>
                    <w:rPr>
                      <w:rFonts w:hint="eastAsia"/>
                      <w:szCs w:val="21"/>
                    </w:rPr>
                    <w:t>为落实国家环保政策，厂区现已进行绿化用地，保证了员工有个良好的工作环境，为了加强员工安全环保意识，员工工作期间佩戴防尘口罩，对生产废物进行集中堆放，杜绝杂乱摆放，保证了厂区有一个干净整洁的生产环境。</w:t>
                  </w:r>
                </w:p>
              </w:tc>
            </w:tr>
          </w:tbl>
          <w:p>
            <w:pPr>
              <w:tabs>
                <w:tab w:val="left" w:pos="1755"/>
              </w:tabs>
              <w:snapToGrid w:val="0"/>
              <w:spacing w:line="360" w:lineRule="auto"/>
              <w:ind w:firstLine="480" w:firstLineChars="200"/>
              <w:jc w:val="left"/>
              <w:rPr>
                <w:sz w:val="24"/>
              </w:rPr>
            </w:pPr>
            <w:r>
              <w:rPr>
                <w:sz w:val="24"/>
              </w:rPr>
              <w:t>（3）环境保护机构设置等落实情况检查</w:t>
            </w:r>
          </w:p>
          <w:p>
            <w:pPr>
              <w:adjustRightInd w:val="0"/>
              <w:snapToGrid w:val="0"/>
              <w:spacing w:line="360" w:lineRule="auto"/>
              <w:ind w:firstLine="480" w:firstLineChars="200"/>
              <w:rPr>
                <w:color w:val="000000"/>
                <w:sz w:val="24"/>
              </w:rPr>
            </w:pPr>
            <w:r>
              <w:rPr>
                <w:sz w:val="24"/>
              </w:rPr>
              <w:t>该企业从建设项目调研、安装到生产各阶段能够履行建设项目环境保护法律、法规、规章制度。为有效控制</w:t>
            </w:r>
            <w:r>
              <w:rPr>
                <w:rFonts w:hint="eastAsia"/>
                <w:sz w:val="24"/>
              </w:rPr>
              <w:t>废气</w:t>
            </w:r>
            <w:r>
              <w:rPr>
                <w:sz w:val="24"/>
              </w:rPr>
              <w:t>外排，减轻对周围环境的污染。该企业执行了报告表和批复的要求，履行了相关环保手续，落实了各项污染防治措施。环境保护审批手续齐全，环境保护相关文件、档案资料造册登记，有专人管理。环境保护设施均按照环评及其批复要求落实到位。安排专人负责全厂的废气处理设施运行状况检查以及运行管理台帐的记录。废气处理设施建设基本规范，有明确的标识和监测孔，基本符合环保要求。环境卫生状况大部分区域较好。运行期间无扰民现象发生。</w:t>
            </w:r>
          </w:p>
          <w:p>
            <w:pPr>
              <w:tabs>
                <w:tab w:val="left" w:pos="1755"/>
              </w:tabs>
              <w:snapToGrid w:val="0"/>
              <w:spacing w:line="360" w:lineRule="auto"/>
              <w:ind w:firstLine="480" w:firstLineChars="200"/>
              <w:jc w:val="left"/>
              <w:rPr>
                <w:color w:val="000000"/>
                <w:sz w:val="24"/>
              </w:rPr>
            </w:pPr>
            <w:r>
              <w:rPr>
                <w:color w:val="000000"/>
                <w:sz w:val="24"/>
              </w:rPr>
              <w:t>（4）建设项目环境影响报告表三同时落实情况</w:t>
            </w:r>
          </w:p>
          <w:p>
            <w:pPr>
              <w:tabs>
                <w:tab w:val="left" w:pos="1755"/>
              </w:tabs>
              <w:snapToGrid w:val="0"/>
              <w:spacing w:line="360" w:lineRule="auto"/>
              <w:ind w:firstLine="480" w:firstLineChars="200"/>
              <w:jc w:val="left"/>
              <w:rPr>
                <w:sz w:val="24"/>
              </w:rPr>
            </w:pPr>
            <w:r>
              <w:rPr>
                <w:sz w:val="24"/>
              </w:rPr>
              <w:t>经现场核查，企业对环境影响评价报告表三同时落实情况如表4-2所示。</w:t>
            </w:r>
          </w:p>
          <w:p>
            <w:pPr>
              <w:tabs>
                <w:tab w:val="left" w:pos="1755"/>
              </w:tabs>
              <w:snapToGrid w:val="0"/>
              <w:spacing w:line="360" w:lineRule="auto"/>
              <w:jc w:val="center"/>
              <w:rPr>
                <w:b/>
                <w:bCs/>
                <w:szCs w:val="21"/>
              </w:rPr>
            </w:pPr>
          </w:p>
          <w:p>
            <w:pPr>
              <w:pStyle w:val="2"/>
            </w:pPr>
          </w:p>
          <w:p>
            <w:pPr>
              <w:pStyle w:val="2"/>
              <w:ind w:firstLine="422"/>
              <w:rPr>
                <w:b/>
                <w:bCs/>
                <w:szCs w:val="21"/>
              </w:rPr>
            </w:pPr>
          </w:p>
          <w:p/>
          <w:p>
            <w:pPr>
              <w:tabs>
                <w:tab w:val="left" w:pos="1755"/>
              </w:tabs>
              <w:snapToGrid w:val="0"/>
              <w:spacing w:line="360" w:lineRule="auto"/>
              <w:jc w:val="center"/>
              <w:rPr>
                <w:b/>
                <w:bCs/>
                <w:szCs w:val="21"/>
              </w:rPr>
            </w:pPr>
          </w:p>
          <w:p>
            <w:pPr>
              <w:tabs>
                <w:tab w:val="left" w:pos="1755"/>
              </w:tabs>
              <w:snapToGrid w:val="0"/>
              <w:spacing w:line="360" w:lineRule="auto"/>
              <w:jc w:val="center"/>
              <w:rPr>
                <w:sz w:val="24"/>
              </w:rPr>
            </w:pPr>
            <w:r>
              <w:rPr>
                <w:b/>
                <w:bCs/>
                <w:szCs w:val="21"/>
              </w:rPr>
              <w:t xml:space="preserve">表4-2  </w:t>
            </w:r>
            <w:r>
              <w:rPr>
                <w:b/>
                <w:bCs/>
                <w:kern w:val="0"/>
                <w:szCs w:val="21"/>
              </w:rPr>
              <w:t>环境影响评价报告表三同时落实情况</w:t>
            </w:r>
          </w:p>
          <w:tbl>
            <w:tblPr>
              <w:tblStyle w:val="13"/>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1830"/>
              <w:gridCol w:w="2385"/>
              <w:gridCol w:w="3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68" w:type="dxa"/>
                  <w:vAlign w:val="center"/>
                </w:tcPr>
                <w:p>
                  <w:pPr>
                    <w:tabs>
                      <w:tab w:val="left" w:pos="1755"/>
                    </w:tabs>
                    <w:snapToGrid w:val="0"/>
                    <w:jc w:val="center"/>
                    <w:rPr>
                      <w:szCs w:val="21"/>
                    </w:rPr>
                  </w:pPr>
                  <w:r>
                    <w:rPr>
                      <w:rFonts w:hint="eastAsia"/>
                      <w:szCs w:val="21"/>
                    </w:rPr>
                    <w:t>序号</w:t>
                  </w:r>
                </w:p>
              </w:tc>
              <w:tc>
                <w:tcPr>
                  <w:tcW w:w="1830" w:type="dxa"/>
                  <w:vAlign w:val="center"/>
                </w:tcPr>
                <w:p>
                  <w:pPr>
                    <w:tabs>
                      <w:tab w:val="left" w:pos="1755"/>
                    </w:tabs>
                    <w:snapToGrid w:val="0"/>
                    <w:jc w:val="center"/>
                    <w:rPr>
                      <w:szCs w:val="21"/>
                    </w:rPr>
                  </w:pPr>
                  <w:r>
                    <w:rPr>
                      <w:rFonts w:hint="eastAsia"/>
                      <w:szCs w:val="21"/>
                    </w:rPr>
                    <w:t>污染源</w:t>
                  </w:r>
                </w:p>
              </w:tc>
              <w:tc>
                <w:tcPr>
                  <w:tcW w:w="2385" w:type="dxa"/>
                  <w:vAlign w:val="center"/>
                </w:tcPr>
                <w:p>
                  <w:pPr>
                    <w:tabs>
                      <w:tab w:val="left" w:pos="1755"/>
                    </w:tabs>
                    <w:snapToGrid w:val="0"/>
                    <w:jc w:val="center"/>
                    <w:rPr>
                      <w:szCs w:val="21"/>
                    </w:rPr>
                  </w:pPr>
                  <w:r>
                    <w:rPr>
                      <w:szCs w:val="21"/>
                    </w:rPr>
                    <w:t>环保设施名称</w:t>
                  </w:r>
                </w:p>
              </w:tc>
              <w:tc>
                <w:tcPr>
                  <w:tcW w:w="3323" w:type="dxa"/>
                  <w:vAlign w:val="center"/>
                </w:tcPr>
                <w:p>
                  <w:pPr>
                    <w:tabs>
                      <w:tab w:val="left" w:pos="1755"/>
                    </w:tabs>
                    <w:snapToGrid w:val="0"/>
                    <w:jc w:val="center"/>
                    <w:rPr>
                      <w:szCs w:val="21"/>
                    </w:rPr>
                  </w:pPr>
                  <w:r>
                    <w:rPr>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68" w:type="dxa"/>
                  <w:vAlign w:val="center"/>
                </w:tcPr>
                <w:p>
                  <w:pPr>
                    <w:tabs>
                      <w:tab w:val="left" w:pos="1755"/>
                    </w:tabs>
                    <w:snapToGrid w:val="0"/>
                    <w:jc w:val="center"/>
                    <w:rPr>
                      <w:szCs w:val="21"/>
                    </w:rPr>
                  </w:pPr>
                  <w:r>
                    <w:rPr>
                      <w:szCs w:val="21"/>
                    </w:rPr>
                    <w:t>1</w:t>
                  </w:r>
                </w:p>
              </w:tc>
              <w:tc>
                <w:tcPr>
                  <w:tcW w:w="1830" w:type="dxa"/>
                  <w:vAlign w:val="center"/>
                </w:tcPr>
                <w:p>
                  <w:pPr>
                    <w:tabs>
                      <w:tab w:val="left" w:pos="1755"/>
                    </w:tabs>
                    <w:snapToGrid w:val="0"/>
                    <w:jc w:val="center"/>
                    <w:rPr>
                      <w:szCs w:val="21"/>
                    </w:rPr>
                  </w:pPr>
                  <w:r>
                    <w:rPr>
                      <w:szCs w:val="21"/>
                    </w:rPr>
                    <w:t>生活污水</w:t>
                  </w:r>
                </w:p>
              </w:tc>
              <w:tc>
                <w:tcPr>
                  <w:tcW w:w="2385" w:type="dxa"/>
                  <w:vAlign w:val="center"/>
                </w:tcPr>
                <w:p>
                  <w:pPr>
                    <w:tabs>
                      <w:tab w:val="left" w:pos="1755"/>
                    </w:tabs>
                    <w:snapToGrid w:val="0"/>
                    <w:jc w:val="center"/>
                    <w:rPr>
                      <w:szCs w:val="21"/>
                    </w:rPr>
                  </w:pPr>
                  <w:r>
                    <w:rPr>
                      <w:color w:val="auto"/>
                      <w:szCs w:val="21"/>
                      <w:highlight w:val="none"/>
                    </w:rPr>
                    <w:t>雨水分流系统，地埋式污水处理设施</w:t>
                  </w:r>
                </w:p>
              </w:tc>
              <w:tc>
                <w:tcPr>
                  <w:tcW w:w="3323" w:type="dxa"/>
                  <w:vAlign w:val="center"/>
                </w:tcPr>
                <w:p>
                  <w:pPr>
                    <w:tabs>
                      <w:tab w:val="left" w:pos="1755"/>
                    </w:tabs>
                    <w:snapToGrid w:val="0"/>
                    <w:jc w:val="center"/>
                    <w:rPr>
                      <w:rFonts w:hint="default"/>
                      <w:szCs w:val="21"/>
                      <w:lang w:val="en-US"/>
                    </w:rPr>
                  </w:pPr>
                  <w:r>
                    <w:rPr>
                      <w:rFonts w:hint="eastAsia"/>
                      <w:szCs w:val="21"/>
                      <w:lang w:val="en-US" w:eastAsia="zh-CN"/>
                    </w:rPr>
                    <w:t>已落实。本项目实行雨污分流；厂区废水主要为员工生活污水，与循环冷却水经厂区地埋式污水处理设施处理后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68" w:type="dxa"/>
                  <w:vAlign w:val="center"/>
                </w:tcPr>
                <w:p>
                  <w:pPr>
                    <w:tabs>
                      <w:tab w:val="left" w:pos="1755"/>
                    </w:tabs>
                    <w:snapToGrid w:val="0"/>
                    <w:jc w:val="center"/>
                    <w:rPr>
                      <w:szCs w:val="21"/>
                    </w:rPr>
                  </w:pPr>
                  <w:r>
                    <w:rPr>
                      <w:szCs w:val="21"/>
                    </w:rPr>
                    <w:t>2</w:t>
                  </w:r>
                </w:p>
              </w:tc>
              <w:tc>
                <w:tcPr>
                  <w:tcW w:w="1830" w:type="dxa"/>
                  <w:vAlign w:val="center"/>
                </w:tcPr>
                <w:p>
                  <w:pPr>
                    <w:tabs>
                      <w:tab w:val="left" w:pos="1755"/>
                    </w:tabs>
                    <w:snapToGrid w:val="0"/>
                    <w:jc w:val="center"/>
                    <w:rPr>
                      <w:szCs w:val="21"/>
                    </w:rPr>
                  </w:pPr>
                  <w:r>
                    <w:rPr>
                      <w:szCs w:val="21"/>
                    </w:rPr>
                    <w:t>熔化、浇铸粉尘</w:t>
                  </w:r>
                </w:p>
              </w:tc>
              <w:tc>
                <w:tcPr>
                  <w:tcW w:w="2385" w:type="dxa"/>
                  <w:vAlign w:val="center"/>
                </w:tcPr>
                <w:p>
                  <w:pPr>
                    <w:tabs>
                      <w:tab w:val="left" w:pos="1755"/>
                    </w:tabs>
                    <w:snapToGrid w:val="0"/>
                    <w:jc w:val="center"/>
                    <w:rPr>
                      <w:szCs w:val="21"/>
                    </w:rPr>
                  </w:pPr>
                  <w:r>
                    <w:rPr>
                      <w:szCs w:val="21"/>
                    </w:rPr>
                    <w:t>集气罩+布袋除尘器+15m排气筒</w:t>
                  </w:r>
                </w:p>
              </w:tc>
              <w:tc>
                <w:tcPr>
                  <w:tcW w:w="3323" w:type="dxa"/>
                  <w:vAlign w:val="center"/>
                </w:tcPr>
                <w:p>
                  <w:pPr>
                    <w:tabs>
                      <w:tab w:val="left" w:pos="1755"/>
                    </w:tabs>
                    <w:snapToGrid w:val="0"/>
                    <w:jc w:val="center"/>
                    <w:rPr>
                      <w:szCs w:val="21"/>
                    </w:rPr>
                  </w:pPr>
                  <w:r>
                    <w:rPr>
                      <w:rFonts w:hint="eastAsia"/>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68" w:type="dxa"/>
                  <w:vAlign w:val="center"/>
                </w:tcPr>
                <w:p>
                  <w:pPr>
                    <w:tabs>
                      <w:tab w:val="left" w:pos="1755"/>
                    </w:tabs>
                    <w:snapToGrid w:val="0"/>
                    <w:jc w:val="center"/>
                    <w:rPr>
                      <w:szCs w:val="21"/>
                    </w:rPr>
                  </w:pPr>
                  <w:r>
                    <w:rPr>
                      <w:szCs w:val="21"/>
                    </w:rPr>
                    <w:t>3</w:t>
                  </w:r>
                </w:p>
              </w:tc>
              <w:tc>
                <w:tcPr>
                  <w:tcW w:w="1830" w:type="dxa"/>
                  <w:vAlign w:val="center"/>
                </w:tcPr>
                <w:p>
                  <w:pPr>
                    <w:tabs>
                      <w:tab w:val="left" w:pos="1755"/>
                    </w:tabs>
                    <w:snapToGrid w:val="0"/>
                    <w:jc w:val="center"/>
                    <w:rPr>
                      <w:color w:val="auto"/>
                      <w:szCs w:val="21"/>
                      <w:highlight w:val="none"/>
                    </w:rPr>
                  </w:pPr>
                  <w:r>
                    <w:rPr>
                      <w:color w:val="auto"/>
                      <w:szCs w:val="21"/>
                      <w:highlight w:val="none"/>
                    </w:rPr>
                    <w:t>造芯废气</w:t>
                  </w:r>
                </w:p>
              </w:tc>
              <w:tc>
                <w:tcPr>
                  <w:tcW w:w="2385" w:type="dxa"/>
                  <w:vAlign w:val="center"/>
                </w:tcPr>
                <w:p>
                  <w:pPr>
                    <w:tabs>
                      <w:tab w:val="left" w:pos="1755"/>
                    </w:tabs>
                    <w:snapToGrid w:val="0"/>
                    <w:jc w:val="center"/>
                    <w:rPr>
                      <w:color w:val="auto"/>
                      <w:szCs w:val="21"/>
                      <w:highlight w:val="none"/>
                    </w:rPr>
                  </w:pPr>
                  <w:r>
                    <w:rPr>
                      <w:color w:val="auto"/>
                      <w:szCs w:val="21"/>
                      <w:highlight w:val="none"/>
                    </w:rPr>
                    <w:t>密闭造芯房+UV光解+活性炭吸附处理后通过15m排气筒排放</w:t>
                  </w:r>
                </w:p>
              </w:tc>
              <w:tc>
                <w:tcPr>
                  <w:tcW w:w="3323" w:type="dxa"/>
                  <w:vAlign w:val="center"/>
                </w:tcPr>
                <w:p>
                  <w:pPr>
                    <w:tabs>
                      <w:tab w:val="left" w:pos="1755"/>
                    </w:tabs>
                    <w:snapToGrid w:val="0"/>
                    <w:jc w:val="center"/>
                    <w:rPr>
                      <w:szCs w:val="21"/>
                    </w:rPr>
                  </w:pPr>
                  <w:r>
                    <w:rPr>
                      <w:rFonts w:hint="eastAsia"/>
                      <w:szCs w:val="21"/>
                    </w:rPr>
                    <w:t>造芯废气和制树脂砂废气共用一</w:t>
                  </w:r>
                  <w:r>
                    <w:rPr>
                      <w:rFonts w:hint="eastAsia"/>
                      <w:szCs w:val="21"/>
                      <w:lang w:val="en-US" w:eastAsia="zh-CN"/>
                    </w:rPr>
                    <w:t>套废气处理设施</w:t>
                  </w:r>
                  <w:r>
                    <w:rPr>
                      <w:rFonts w:hint="eastAsia"/>
                      <w:szCs w:val="21"/>
                    </w:rPr>
                    <w:t>，处理设施是</w:t>
                  </w:r>
                  <w:r>
                    <w:rPr>
                      <w:szCs w:val="21"/>
                    </w:rPr>
                    <w:t>密闭造芯房+UV光解+活性炭吸附处理后通过15m排气筒排放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68" w:type="dxa"/>
                  <w:vAlign w:val="center"/>
                </w:tcPr>
                <w:p>
                  <w:pPr>
                    <w:tabs>
                      <w:tab w:val="left" w:pos="1755"/>
                    </w:tabs>
                    <w:snapToGrid w:val="0"/>
                    <w:jc w:val="center"/>
                    <w:rPr>
                      <w:szCs w:val="21"/>
                    </w:rPr>
                  </w:pPr>
                  <w:r>
                    <w:rPr>
                      <w:szCs w:val="21"/>
                    </w:rPr>
                    <w:t>4</w:t>
                  </w:r>
                </w:p>
              </w:tc>
              <w:tc>
                <w:tcPr>
                  <w:tcW w:w="1830" w:type="dxa"/>
                  <w:vAlign w:val="center"/>
                </w:tcPr>
                <w:p>
                  <w:pPr>
                    <w:tabs>
                      <w:tab w:val="left" w:pos="1755"/>
                    </w:tabs>
                    <w:snapToGrid w:val="0"/>
                    <w:jc w:val="center"/>
                    <w:rPr>
                      <w:szCs w:val="21"/>
                    </w:rPr>
                  </w:pPr>
                  <w:r>
                    <w:rPr>
                      <w:szCs w:val="21"/>
                    </w:rPr>
                    <w:t>混砂、筛分粉尘</w:t>
                  </w:r>
                </w:p>
              </w:tc>
              <w:tc>
                <w:tcPr>
                  <w:tcW w:w="2385" w:type="dxa"/>
                  <w:vAlign w:val="center"/>
                </w:tcPr>
                <w:p>
                  <w:pPr>
                    <w:tabs>
                      <w:tab w:val="left" w:pos="1755"/>
                    </w:tabs>
                    <w:snapToGrid w:val="0"/>
                    <w:jc w:val="center"/>
                    <w:rPr>
                      <w:szCs w:val="21"/>
                    </w:rPr>
                  </w:pPr>
                  <w:r>
                    <w:rPr>
                      <w:szCs w:val="21"/>
                    </w:rPr>
                    <w:t>集气罩+布袋除尘器处理+15m高排气筒</w:t>
                  </w:r>
                </w:p>
              </w:tc>
              <w:tc>
                <w:tcPr>
                  <w:tcW w:w="3323" w:type="dxa"/>
                  <w:vAlign w:val="center"/>
                </w:tcPr>
                <w:p>
                  <w:pPr>
                    <w:snapToGrid w:val="0"/>
                    <w:jc w:val="center"/>
                    <w:rPr>
                      <w:szCs w:val="21"/>
                    </w:rPr>
                  </w:pPr>
                  <w:r>
                    <w:rPr>
                      <w:rFonts w:hint="eastAsia"/>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68" w:type="dxa"/>
                  <w:vAlign w:val="center"/>
                </w:tcPr>
                <w:p>
                  <w:pPr>
                    <w:tabs>
                      <w:tab w:val="left" w:pos="1755"/>
                    </w:tabs>
                    <w:snapToGrid w:val="0"/>
                    <w:jc w:val="center"/>
                    <w:rPr>
                      <w:szCs w:val="21"/>
                    </w:rPr>
                  </w:pPr>
                  <w:r>
                    <w:rPr>
                      <w:rFonts w:hint="eastAsia"/>
                      <w:szCs w:val="21"/>
                    </w:rPr>
                    <w:t>5</w:t>
                  </w:r>
                </w:p>
              </w:tc>
              <w:tc>
                <w:tcPr>
                  <w:tcW w:w="1830" w:type="dxa"/>
                  <w:vAlign w:val="center"/>
                </w:tcPr>
                <w:p>
                  <w:pPr>
                    <w:tabs>
                      <w:tab w:val="left" w:pos="1755"/>
                    </w:tabs>
                    <w:snapToGrid w:val="0"/>
                    <w:jc w:val="center"/>
                    <w:rPr>
                      <w:szCs w:val="21"/>
                    </w:rPr>
                  </w:pPr>
                  <w:r>
                    <w:rPr>
                      <w:rFonts w:hint="eastAsia"/>
                      <w:szCs w:val="21"/>
                    </w:rPr>
                    <w:t>抛丸粉尘</w:t>
                  </w:r>
                </w:p>
              </w:tc>
              <w:tc>
                <w:tcPr>
                  <w:tcW w:w="2385" w:type="dxa"/>
                  <w:vAlign w:val="center"/>
                </w:tcPr>
                <w:p>
                  <w:pPr>
                    <w:tabs>
                      <w:tab w:val="left" w:pos="1755"/>
                    </w:tabs>
                    <w:snapToGrid w:val="0"/>
                    <w:jc w:val="center"/>
                    <w:rPr>
                      <w:szCs w:val="21"/>
                    </w:rPr>
                  </w:pPr>
                  <w:r>
                    <w:rPr>
                      <w:szCs w:val="21"/>
                    </w:rPr>
                    <w:t>布袋除尘器处理+15m高排气筒</w:t>
                  </w:r>
                </w:p>
              </w:tc>
              <w:tc>
                <w:tcPr>
                  <w:tcW w:w="3323" w:type="dxa"/>
                  <w:vAlign w:val="center"/>
                </w:tcPr>
                <w:p>
                  <w:pPr>
                    <w:snapToGrid w:val="0"/>
                    <w:jc w:val="center"/>
                    <w:rPr>
                      <w:szCs w:val="21"/>
                    </w:rPr>
                  </w:pPr>
                  <w:r>
                    <w:rPr>
                      <w:rFonts w:hint="eastAsia"/>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68" w:type="dxa"/>
                  <w:vAlign w:val="center"/>
                </w:tcPr>
                <w:p>
                  <w:pPr>
                    <w:tabs>
                      <w:tab w:val="left" w:pos="1755"/>
                    </w:tabs>
                    <w:snapToGrid w:val="0"/>
                    <w:jc w:val="center"/>
                    <w:rPr>
                      <w:szCs w:val="21"/>
                    </w:rPr>
                  </w:pPr>
                  <w:r>
                    <w:rPr>
                      <w:rFonts w:hint="eastAsia"/>
                      <w:szCs w:val="21"/>
                    </w:rPr>
                    <w:t>6</w:t>
                  </w:r>
                </w:p>
              </w:tc>
              <w:tc>
                <w:tcPr>
                  <w:tcW w:w="1830" w:type="dxa"/>
                  <w:vAlign w:val="center"/>
                </w:tcPr>
                <w:p>
                  <w:pPr>
                    <w:tabs>
                      <w:tab w:val="left" w:pos="1755"/>
                    </w:tabs>
                    <w:snapToGrid w:val="0"/>
                    <w:jc w:val="center"/>
                    <w:rPr>
                      <w:color w:val="auto"/>
                      <w:szCs w:val="21"/>
                      <w:highlight w:val="none"/>
                    </w:rPr>
                  </w:pPr>
                  <w:r>
                    <w:rPr>
                      <w:rFonts w:hint="eastAsia"/>
                      <w:color w:val="auto"/>
                      <w:szCs w:val="21"/>
                      <w:highlight w:val="none"/>
                    </w:rPr>
                    <w:t>人工打磨粉尘</w:t>
                  </w:r>
                </w:p>
              </w:tc>
              <w:tc>
                <w:tcPr>
                  <w:tcW w:w="2385" w:type="dxa"/>
                  <w:vAlign w:val="center"/>
                </w:tcPr>
                <w:p>
                  <w:pPr>
                    <w:tabs>
                      <w:tab w:val="left" w:pos="1755"/>
                    </w:tabs>
                    <w:snapToGrid w:val="0"/>
                    <w:jc w:val="center"/>
                    <w:rPr>
                      <w:color w:val="auto"/>
                      <w:szCs w:val="21"/>
                      <w:highlight w:val="none"/>
                    </w:rPr>
                  </w:pPr>
                  <w:r>
                    <w:rPr>
                      <w:color w:val="auto"/>
                      <w:szCs w:val="21"/>
                      <w:highlight w:val="none"/>
                    </w:rPr>
                    <w:t>集气罩+布袋除尘器处理+15m高排气筒</w:t>
                  </w:r>
                </w:p>
              </w:tc>
              <w:tc>
                <w:tcPr>
                  <w:tcW w:w="3323" w:type="dxa"/>
                  <w:vAlign w:val="center"/>
                </w:tcPr>
                <w:p>
                  <w:pPr>
                    <w:snapToGrid w:val="0"/>
                    <w:jc w:val="center"/>
                    <w:rPr>
                      <w:szCs w:val="21"/>
                    </w:rPr>
                  </w:pPr>
                  <w:r>
                    <w:rPr>
                      <w:rFonts w:hint="eastAsia"/>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68" w:type="dxa"/>
                  <w:vAlign w:val="center"/>
                </w:tcPr>
                <w:p>
                  <w:pPr>
                    <w:tabs>
                      <w:tab w:val="left" w:pos="1755"/>
                    </w:tabs>
                    <w:snapToGrid w:val="0"/>
                    <w:jc w:val="center"/>
                    <w:rPr>
                      <w:szCs w:val="21"/>
                    </w:rPr>
                  </w:pPr>
                  <w:r>
                    <w:rPr>
                      <w:rFonts w:hint="eastAsia"/>
                      <w:szCs w:val="21"/>
                    </w:rPr>
                    <w:t>7</w:t>
                  </w:r>
                </w:p>
              </w:tc>
              <w:tc>
                <w:tcPr>
                  <w:tcW w:w="1830" w:type="dxa"/>
                  <w:vAlign w:val="center"/>
                </w:tcPr>
                <w:p>
                  <w:pPr>
                    <w:tabs>
                      <w:tab w:val="left" w:pos="1755"/>
                    </w:tabs>
                    <w:snapToGrid w:val="0"/>
                    <w:jc w:val="center"/>
                    <w:rPr>
                      <w:szCs w:val="21"/>
                    </w:rPr>
                  </w:pPr>
                  <w:r>
                    <w:rPr>
                      <w:rFonts w:hint="eastAsia"/>
                      <w:szCs w:val="21"/>
                    </w:rPr>
                    <w:t>设备噪声</w:t>
                  </w:r>
                </w:p>
              </w:tc>
              <w:tc>
                <w:tcPr>
                  <w:tcW w:w="2385" w:type="dxa"/>
                  <w:vAlign w:val="center"/>
                </w:tcPr>
                <w:p>
                  <w:pPr>
                    <w:tabs>
                      <w:tab w:val="left" w:pos="1755"/>
                    </w:tabs>
                    <w:snapToGrid w:val="0"/>
                    <w:jc w:val="center"/>
                    <w:rPr>
                      <w:szCs w:val="21"/>
                    </w:rPr>
                  </w:pPr>
                  <w:r>
                    <w:rPr>
                      <w:rFonts w:hint="eastAsia"/>
                      <w:szCs w:val="21"/>
                    </w:rPr>
                    <w:t>厂房隔音</w:t>
                  </w:r>
                </w:p>
              </w:tc>
              <w:tc>
                <w:tcPr>
                  <w:tcW w:w="3323" w:type="dxa"/>
                  <w:vAlign w:val="center"/>
                </w:tcPr>
                <w:p>
                  <w:pPr>
                    <w:snapToGrid w:val="0"/>
                    <w:jc w:val="center"/>
                    <w:rPr>
                      <w:szCs w:val="21"/>
                    </w:rPr>
                  </w:pPr>
                  <w:r>
                    <w:rPr>
                      <w:rFonts w:hint="eastAsia"/>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68" w:type="dxa"/>
                  <w:vAlign w:val="center"/>
                </w:tcPr>
                <w:p>
                  <w:pPr>
                    <w:tabs>
                      <w:tab w:val="left" w:pos="1755"/>
                    </w:tabs>
                    <w:snapToGrid w:val="0"/>
                    <w:jc w:val="center"/>
                    <w:rPr>
                      <w:szCs w:val="21"/>
                    </w:rPr>
                  </w:pPr>
                  <w:r>
                    <w:rPr>
                      <w:rFonts w:hint="eastAsia"/>
                      <w:szCs w:val="21"/>
                    </w:rPr>
                    <w:t>8</w:t>
                  </w:r>
                </w:p>
              </w:tc>
              <w:tc>
                <w:tcPr>
                  <w:tcW w:w="1830" w:type="dxa"/>
                  <w:vAlign w:val="center"/>
                </w:tcPr>
                <w:p>
                  <w:pPr>
                    <w:tabs>
                      <w:tab w:val="left" w:pos="1755"/>
                    </w:tabs>
                    <w:snapToGrid w:val="0"/>
                    <w:jc w:val="center"/>
                    <w:rPr>
                      <w:szCs w:val="21"/>
                    </w:rPr>
                  </w:pPr>
                  <w:r>
                    <w:rPr>
                      <w:rFonts w:hint="eastAsia"/>
                      <w:szCs w:val="21"/>
                    </w:rPr>
                    <w:t>一般固废</w:t>
                  </w:r>
                </w:p>
              </w:tc>
              <w:tc>
                <w:tcPr>
                  <w:tcW w:w="2385" w:type="dxa"/>
                  <w:vAlign w:val="center"/>
                </w:tcPr>
                <w:p>
                  <w:pPr>
                    <w:tabs>
                      <w:tab w:val="left" w:pos="1755"/>
                    </w:tabs>
                    <w:snapToGrid w:val="0"/>
                    <w:jc w:val="center"/>
                    <w:rPr>
                      <w:szCs w:val="21"/>
                    </w:rPr>
                  </w:pPr>
                  <w:r>
                    <w:rPr>
                      <w:rFonts w:hint="eastAsia"/>
                      <w:szCs w:val="21"/>
                    </w:rPr>
                    <w:t>收集设施及堆场</w:t>
                  </w:r>
                </w:p>
              </w:tc>
              <w:tc>
                <w:tcPr>
                  <w:tcW w:w="3323" w:type="dxa"/>
                  <w:vAlign w:val="center"/>
                </w:tcPr>
                <w:p>
                  <w:pPr>
                    <w:snapToGrid w:val="0"/>
                    <w:jc w:val="center"/>
                    <w:rPr>
                      <w:szCs w:val="21"/>
                    </w:rPr>
                  </w:pPr>
                  <w:r>
                    <w:rPr>
                      <w:rFonts w:hint="eastAsia"/>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68" w:type="dxa"/>
                  <w:vAlign w:val="center"/>
                </w:tcPr>
                <w:p>
                  <w:pPr>
                    <w:tabs>
                      <w:tab w:val="left" w:pos="1755"/>
                    </w:tabs>
                    <w:snapToGrid w:val="0"/>
                    <w:jc w:val="center"/>
                    <w:rPr>
                      <w:szCs w:val="21"/>
                    </w:rPr>
                  </w:pPr>
                  <w:r>
                    <w:rPr>
                      <w:rFonts w:hint="eastAsia"/>
                      <w:szCs w:val="21"/>
                    </w:rPr>
                    <w:t>9</w:t>
                  </w:r>
                </w:p>
              </w:tc>
              <w:tc>
                <w:tcPr>
                  <w:tcW w:w="1830" w:type="dxa"/>
                  <w:vAlign w:val="center"/>
                </w:tcPr>
                <w:p>
                  <w:pPr>
                    <w:tabs>
                      <w:tab w:val="left" w:pos="1755"/>
                    </w:tabs>
                    <w:snapToGrid w:val="0"/>
                    <w:jc w:val="center"/>
                    <w:rPr>
                      <w:szCs w:val="21"/>
                    </w:rPr>
                  </w:pPr>
                  <w:r>
                    <w:rPr>
                      <w:rFonts w:hint="eastAsia"/>
                      <w:szCs w:val="21"/>
                    </w:rPr>
                    <w:t>危险废物</w:t>
                  </w:r>
                </w:p>
              </w:tc>
              <w:tc>
                <w:tcPr>
                  <w:tcW w:w="2385" w:type="dxa"/>
                  <w:vAlign w:val="center"/>
                </w:tcPr>
                <w:p>
                  <w:pPr>
                    <w:tabs>
                      <w:tab w:val="left" w:pos="1755"/>
                    </w:tabs>
                    <w:snapToGrid w:val="0"/>
                    <w:jc w:val="center"/>
                    <w:rPr>
                      <w:szCs w:val="21"/>
                    </w:rPr>
                  </w:pPr>
                  <w:r>
                    <w:rPr>
                      <w:rFonts w:hint="eastAsia"/>
                      <w:szCs w:val="21"/>
                    </w:rPr>
                    <w:t>危废暂存间</w:t>
                  </w:r>
                </w:p>
              </w:tc>
              <w:tc>
                <w:tcPr>
                  <w:tcW w:w="3323" w:type="dxa"/>
                  <w:vAlign w:val="center"/>
                </w:tcPr>
                <w:p>
                  <w:pPr>
                    <w:snapToGrid w:val="0"/>
                    <w:jc w:val="center"/>
                    <w:rPr>
                      <w:szCs w:val="21"/>
                    </w:rPr>
                  </w:pPr>
                  <w:r>
                    <w:rPr>
                      <w:rFonts w:hint="eastAsia"/>
                      <w:szCs w:val="21"/>
                    </w:rPr>
                    <w:t>已落实</w:t>
                  </w:r>
                </w:p>
              </w:tc>
            </w:tr>
          </w:tbl>
          <w:p>
            <w:pPr>
              <w:tabs>
                <w:tab w:val="left" w:pos="1755"/>
              </w:tabs>
              <w:snapToGrid w:val="0"/>
              <w:spacing w:beforeLines="50" w:line="360" w:lineRule="auto"/>
              <w:jc w:val="left"/>
              <w:rPr>
                <w:sz w:val="24"/>
              </w:rPr>
            </w:pPr>
          </w:p>
        </w:tc>
      </w:tr>
    </w:tbl>
    <w:p>
      <w:pPr>
        <w:widowControl/>
        <w:spacing w:line="360" w:lineRule="auto"/>
        <w:jc w:val="left"/>
        <w:rPr>
          <w:b/>
          <w:bCs/>
          <w:sz w:val="28"/>
          <w:szCs w:val="28"/>
        </w:rPr>
      </w:pPr>
      <w:r>
        <w:rPr>
          <w:b/>
          <w:bCs/>
          <w:sz w:val="28"/>
          <w:szCs w:val="28"/>
        </w:rPr>
        <w:br w:type="page"/>
      </w:r>
      <w:r>
        <w:rPr>
          <w:b/>
          <w:bCs/>
          <w:sz w:val="28"/>
          <w:szCs w:val="28"/>
        </w:rPr>
        <w:t>表五</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55" w:hRule="atLeast"/>
        </w:trPr>
        <w:tc>
          <w:tcPr>
            <w:tcW w:w="8522" w:type="dxa"/>
          </w:tcPr>
          <w:p>
            <w:pPr>
              <w:tabs>
                <w:tab w:val="left" w:pos="1755"/>
              </w:tabs>
              <w:snapToGrid w:val="0"/>
              <w:spacing w:beforeLines="50" w:line="360" w:lineRule="auto"/>
              <w:rPr>
                <w:sz w:val="28"/>
                <w:szCs w:val="28"/>
              </w:rPr>
            </w:pPr>
            <w:r>
              <w:rPr>
                <w:b/>
                <w:bCs/>
                <w:color w:val="000000"/>
                <w:sz w:val="24"/>
              </w:rPr>
              <w:t>验收监测质量保证及质量控制：</w:t>
            </w:r>
          </w:p>
          <w:p>
            <w:pPr>
              <w:tabs>
                <w:tab w:val="left" w:pos="1755"/>
              </w:tabs>
              <w:snapToGrid w:val="0"/>
              <w:spacing w:line="360" w:lineRule="auto"/>
              <w:ind w:firstLine="480" w:firstLineChars="200"/>
              <w:rPr>
                <w:sz w:val="24"/>
              </w:rPr>
            </w:pPr>
            <w:r>
              <w:rPr>
                <w:sz w:val="24"/>
              </w:rPr>
              <w:t>（1）验收监测质量控制</w:t>
            </w:r>
          </w:p>
          <w:p>
            <w:pPr>
              <w:tabs>
                <w:tab w:val="left" w:pos="1755"/>
              </w:tabs>
              <w:snapToGrid w:val="0"/>
              <w:spacing w:line="360" w:lineRule="auto"/>
              <w:ind w:firstLine="480" w:firstLineChars="200"/>
              <w:rPr>
                <w:sz w:val="24"/>
              </w:rPr>
            </w:pPr>
            <w:r>
              <w:rPr>
                <w:sz w:val="24"/>
              </w:rPr>
              <w:t>1）及时了解生产工况，保证监测过程中工况负荷满足验收监测要求；</w:t>
            </w:r>
          </w:p>
          <w:p>
            <w:pPr>
              <w:tabs>
                <w:tab w:val="left" w:pos="1755"/>
              </w:tabs>
              <w:snapToGrid w:val="0"/>
              <w:spacing w:line="360" w:lineRule="auto"/>
              <w:ind w:firstLine="480" w:firstLineChars="200"/>
              <w:rPr>
                <w:sz w:val="24"/>
              </w:rPr>
            </w:pPr>
            <w:r>
              <w:rPr>
                <w:sz w:val="24"/>
              </w:rPr>
              <w:t>2）合理布置监测点位，保证点位布设的科学性和合理性；</w:t>
            </w:r>
          </w:p>
          <w:p>
            <w:pPr>
              <w:tabs>
                <w:tab w:val="left" w:pos="1755"/>
              </w:tabs>
              <w:snapToGrid w:val="0"/>
              <w:spacing w:line="360" w:lineRule="auto"/>
              <w:ind w:firstLine="480" w:firstLineChars="200"/>
              <w:rPr>
                <w:sz w:val="24"/>
              </w:rPr>
            </w:pPr>
            <w:r>
              <w:rPr>
                <w:sz w:val="24"/>
              </w:rPr>
              <w:t>3）监测分析方法采用国家标准分析方法，监测人员持证上岗；</w:t>
            </w:r>
          </w:p>
          <w:p>
            <w:pPr>
              <w:tabs>
                <w:tab w:val="left" w:pos="1755"/>
              </w:tabs>
              <w:snapToGrid w:val="0"/>
              <w:spacing w:line="360" w:lineRule="auto"/>
              <w:ind w:firstLine="480" w:firstLineChars="200"/>
              <w:rPr>
                <w:sz w:val="24"/>
              </w:rPr>
            </w:pPr>
            <w:r>
              <w:rPr>
                <w:sz w:val="24"/>
              </w:rPr>
              <w:t>4）现场采样和测试前，空气采样器要进行流量校准，声级计需用声级计校准器进行校准；</w:t>
            </w:r>
          </w:p>
          <w:p>
            <w:pPr>
              <w:tabs>
                <w:tab w:val="left" w:pos="1755"/>
              </w:tabs>
              <w:snapToGrid w:val="0"/>
              <w:spacing w:line="360" w:lineRule="auto"/>
              <w:ind w:firstLine="480" w:firstLineChars="200"/>
              <w:rPr>
                <w:sz w:val="24"/>
              </w:rPr>
            </w:pPr>
            <w:r>
              <w:rPr>
                <w:sz w:val="24"/>
              </w:rPr>
              <w:t>5）样品采集、运输、保存严格按照国家规定的技术要求实施；</w:t>
            </w:r>
          </w:p>
          <w:p>
            <w:pPr>
              <w:tabs>
                <w:tab w:val="left" w:pos="1755"/>
              </w:tabs>
              <w:snapToGrid w:val="0"/>
              <w:spacing w:line="360" w:lineRule="auto"/>
              <w:ind w:firstLine="480" w:firstLineChars="200"/>
              <w:rPr>
                <w:sz w:val="24"/>
              </w:rPr>
            </w:pPr>
            <w:r>
              <w:rPr>
                <w:sz w:val="24"/>
              </w:rPr>
              <w:t>6）监测数据及验收监测报告严格执行三级审核制度，经过校核、审核、审定后方可报出。</w:t>
            </w: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auto"/>
              <w:ind w:firstLine="480" w:firstLineChars="200"/>
              <w:textAlignment w:val="auto"/>
              <w:rPr>
                <w:rFonts w:hint="default" w:ascii="Times New Roman" w:hAnsi="Times New Roman" w:cs="Times New Roman"/>
                <w:b w:val="0"/>
                <w:bCs/>
                <w:sz w:val="24"/>
                <w:szCs w:val="24"/>
              </w:rPr>
            </w:pPr>
            <w:r>
              <w:rPr>
                <w:b w:val="0"/>
                <w:bCs/>
                <w:sz w:val="24"/>
              </w:rPr>
              <w:t>（2）监测分析方法及其监测仪器</w:t>
            </w:r>
            <w:r>
              <w:rPr>
                <w:rFonts w:hint="default" w:ascii="Times New Roman" w:hAnsi="Times New Roman" w:cs="Times New Roman"/>
                <w:b w:val="0"/>
                <w:bCs/>
                <w:sz w:val="24"/>
                <w:szCs w:val="24"/>
              </w:rPr>
              <w:t>5.</w:t>
            </w:r>
            <w:r>
              <w:rPr>
                <w:rFonts w:hint="default" w:ascii="Times New Roman" w:hAnsi="Times New Roman" w:eastAsia="Calibri" w:cs="Times New Roman"/>
                <w:b w:val="0"/>
                <w:bCs/>
                <w:sz w:val="24"/>
                <w:szCs w:val="24"/>
              </w:rPr>
              <w:t>2</w:t>
            </w:r>
            <w:r>
              <w:rPr>
                <w:rFonts w:hint="default" w:ascii="Times New Roman" w:hAnsi="Times New Roman" w:cs="Times New Roman"/>
                <w:b w:val="0"/>
                <w:bCs/>
                <w:sz w:val="24"/>
                <w:szCs w:val="24"/>
              </w:rPr>
              <w:t>监测分析方法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sz w:val="24"/>
                <w:szCs w:val="24"/>
              </w:rPr>
            </w:pPr>
            <w:r>
              <w:rPr>
                <w:rFonts w:hint="eastAsia" w:ascii="Times New Roman" w:hAnsi="Times New Roman" w:cs="Times New Roman"/>
                <w:color w:val="000000"/>
                <w:sz w:val="24"/>
                <w:szCs w:val="24"/>
                <w:lang w:eastAsia="zh-CN"/>
              </w:rPr>
              <w:t>废气</w:t>
            </w:r>
            <w:r>
              <w:rPr>
                <w:rFonts w:hint="default" w:ascii="Times New Roman" w:hAnsi="Times New Roman" w:cs="Times New Roman"/>
                <w:color w:val="000000"/>
                <w:sz w:val="24"/>
                <w:szCs w:val="24"/>
              </w:rPr>
              <w:t>监测分析方法及检出限如表</w:t>
            </w:r>
            <w:r>
              <w:rPr>
                <w:rFonts w:hint="default" w:ascii="Times New Roman" w:hAnsi="Times New Roman" w:cs="Times New Roman"/>
                <w:sz w:val="24"/>
                <w:szCs w:val="24"/>
              </w:rPr>
              <w:t>5</w:t>
            </w:r>
            <w:r>
              <w:rPr>
                <w:rFonts w:hint="eastAsia" w:ascii="Times New Roman" w:hAnsi="Times New Roman" w:cs="Times New Roman"/>
                <w:sz w:val="24"/>
                <w:szCs w:val="24"/>
                <w:lang w:val="en-US" w:eastAsia="zh-CN"/>
              </w:rPr>
              <w:t>.2-1</w:t>
            </w:r>
            <w:r>
              <w:rPr>
                <w:rFonts w:hint="default" w:ascii="Times New Roman" w:hAnsi="Times New Roman" w:cs="Times New Roman"/>
                <w:color w:val="000000"/>
                <w:sz w:val="24"/>
                <w:szCs w:val="24"/>
              </w:rPr>
              <w:t>所示。</w:t>
            </w:r>
          </w:p>
          <w:p>
            <w:pPr>
              <w:keepNext w:val="0"/>
              <w:keepLines w:val="0"/>
              <w:pageBreakBefore w:val="0"/>
              <w:widowControl w:val="0"/>
              <w:kinsoku/>
              <w:wordWrap/>
              <w:overflowPunct/>
              <w:topLinePunct w:val="0"/>
              <w:autoSpaceDE/>
              <w:autoSpaceDN/>
              <w:bidi w:val="0"/>
              <w:adjustRightInd w:val="0"/>
              <w:snapToGrid w:val="0"/>
              <w:spacing w:line="240" w:lineRule="auto"/>
              <w:ind w:firstLine="422" w:firstLineChars="200"/>
              <w:jc w:val="center"/>
              <w:textAlignment w:val="auto"/>
              <w:outlineLvl w:val="0"/>
              <w:rPr>
                <w:rFonts w:hint="default" w:ascii="Times New Roman" w:hAnsi="Times New Roman" w:cs="Times New Roman"/>
                <w:b/>
                <w:bCs/>
                <w:color w:val="000000"/>
                <w:szCs w:val="21"/>
              </w:rPr>
            </w:pPr>
            <w:r>
              <w:rPr>
                <w:rFonts w:hint="default" w:ascii="Times New Roman" w:hAnsi="Times New Roman" w:cs="Times New Roman"/>
                <w:b/>
                <w:bCs/>
                <w:szCs w:val="21"/>
              </w:rPr>
              <w:t>表</w:t>
            </w:r>
            <w:r>
              <w:rPr>
                <w:rFonts w:hint="eastAsia" w:ascii="Times New Roman" w:hAnsi="Times New Roman" w:cs="Times New Roman"/>
                <w:b/>
                <w:color w:val="000000"/>
                <w:szCs w:val="21"/>
                <w:lang w:val="en-US" w:eastAsia="zh-CN"/>
              </w:rPr>
              <w:t>5.2</w:t>
            </w:r>
            <w:r>
              <w:rPr>
                <w:rFonts w:hint="default" w:ascii="Times New Roman" w:hAnsi="Times New Roman" w:cs="Times New Roman"/>
                <w:b/>
                <w:color w:val="000000"/>
                <w:szCs w:val="21"/>
              </w:rPr>
              <w:t>-</w:t>
            </w:r>
            <w:r>
              <w:rPr>
                <w:rFonts w:hint="eastAsia" w:ascii="Times New Roman" w:hAnsi="Times New Roman" w:cs="Times New Roman"/>
                <w:b/>
                <w:color w:val="000000"/>
                <w:szCs w:val="21"/>
                <w:lang w:val="en-US" w:eastAsia="zh-CN"/>
              </w:rPr>
              <w:t>1</w:t>
            </w:r>
            <w:r>
              <w:rPr>
                <w:rFonts w:hint="default" w:ascii="Times New Roman" w:hAnsi="Times New Roman" w:cs="Times New Roman"/>
                <w:b/>
                <w:color w:val="000000"/>
                <w:szCs w:val="21"/>
              </w:rPr>
              <w:t>废气监测分析方法</w:t>
            </w:r>
          </w:p>
          <w:tbl>
            <w:tblPr>
              <w:tblStyle w:val="12"/>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3900"/>
              <w:gridCol w:w="1800"/>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blHeader/>
                <w:jc w:val="center"/>
              </w:trPr>
              <w:tc>
                <w:tcPr>
                  <w:tcW w:w="1081" w:type="dxa"/>
                  <w:noWrap w:val="0"/>
                  <w:vAlign w:val="center"/>
                </w:tcPr>
                <w:p>
                  <w:pPr>
                    <w:keepNext w:val="0"/>
                    <w:keepLines w:val="0"/>
                    <w:pageBreakBefore w:val="0"/>
                    <w:widowControl w:val="0"/>
                    <w:tabs>
                      <w:tab w:val="left" w:pos="1755"/>
                    </w:tabs>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b/>
                      <w:bCs/>
                      <w:sz w:val="21"/>
                      <w:szCs w:val="21"/>
                    </w:rPr>
                  </w:pPr>
                  <w:r>
                    <w:rPr>
                      <w:rFonts w:hint="default" w:ascii="Times New Roman" w:hAnsi="Times New Roman" w:cs="Times New Roman"/>
                      <w:b/>
                      <w:bCs/>
                      <w:sz w:val="21"/>
                      <w:szCs w:val="21"/>
                    </w:rPr>
                    <w:t>分析项目</w:t>
                  </w:r>
                </w:p>
              </w:tc>
              <w:tc>
                <w:tcPr>
                  <w:tcW w:w="3900" w:type="dxa"/>
                  <w:noWrap w:val="0"/>
                  <w:vAlign w:val="center"/>
                </w:tcPr>
                <w:p>
                  <w:pPr>
                    <w:keepNext w:val="0"/>
                    <w:keepLines w:val="0"/>
                    <w:pageBreakBefore w:val="0"/>
                    <w:widowControl w:val="0"/>
                    <w:tabs>
                      <w:tab w:val="left" w:pos="1755"/>
                    </w:tabs>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b/>
                      <w:bCs/>
                      <w:sz w:val="21"/>
                      <w:szCs w:val="21"/>
                    </w:rPr>
                  </w:pPr>
                  <w:r>
                    <w:rPr>
                      <w:rFonts w:hint="default" w:ascii="Times New Roman" w:hAnsi="Times New Roman" w:cs="Times New Roman"/>
                      <w:b/>
                      <w:bCs/>
                      <w:sz w:val="21"/>
                      <w:szCs w:val="21"/>
                    </w:rPr>
                    <w:t>分析方法</w:t>
                  </w:r>
                </w:p>
              </w:tc>
              <w:tc>
                <w:tcPr>
                  <w:tcW w:w="1800" w:type="dxa"/>
                  <w:noWrap w:val="0"/>
                  <w:vAlign w:val="center"/>
                </w:tcPr>
                <w:p>
                  <w:pPr>
                    <w:keepNext w:val="0"/>
                    <w:keepLines w:val="0"/>
                    <w:pageBreakBefore w:val="0"/>
                    <w:widowControl w:val="0"/>
                    <w:tabs>
                      <w:tab w:val="left" w:pos="1755"/>
                    </w:tabs>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b/>
                      <w:bCs/>
                      <w:sz w:val="21"/>
                      <w:szCs w:val="21"/>
                    </w:rPr>
                  </w:pPr>
                  <w:r>
                    <w:rPr>
                      <w:rFonts w:hint="default" w:ascii="Times New Roman" w:hAnsi="Times New Roman" w:cs="Times New Roman"/>
                      <w:b/>
                      <w:bCs/>
                    </w:rPr>
                    <w:t>标准来源</w:t>
                  </w:r>
                </w:p>
              </w:tc>
              <w:tc>
                <w:tcPr>
                  <w:tcW w:w="1515" w:type="dxa"/>
                  <w:noWrap w:val="0"/>
                  <w:vAlign w:val="center"/>
                </w:tcPr>
                <w:p>
                  <w:pPr>
                    <w:keepNext w:val="0"/>
                    <w:keepLines w:val="0"/>
                    <w:pageBreakBefore w:val="0"/>
                    <w:widowControl w:val="0"/>
                    <w:tabs>
                      <w:tab w:val="left" w:pos="1755"/>
                    </w:tabs>
                    <w:kinsoku/>
                    <w:wordWrap/>
                    <w:overflowPunct/>
                    <w:topLinePunct w:val="0"/>
                    <w:autoSpaceDE/>
                    <w:autoSpaceDN/>
                    <w:bidi w:val="0"/>
                    <w:adjustRightInd w:val="0"/>
                    <w:snapToGrid w:val="0"/>
                    <w:spacing w:line="240" w:lineRule="auto"/>
                    <w:jc w:val="center"/>
                    <w:textAlignment w:val="auto"/>
                    <w:outlineLvl w:val="9"/>
                    <w:rPr>
                      <w:rFonts w:hint="eastAsia" w:ascii="Times New Roman" w:hAnsi="Times New Roman" w:eastAsia="宋体" w:cs="Times New Roman"/>
                      <w:b/>
                      <w:bCs/>
                      <w:lang w:eastAsia="zh-CN"/>
                    </w:rPr>
                  </w:pPr>
                  <w:r>
                    <w:rPr>
                      <w:rFonts w:hint="eastAsia" w:ascii="Times New Roman" w:hAnsi="Times New Roman" w:cs="Times New Roman"/>
                      <w:b/>
                      <w:bCs/>
                      <w:lang w:eastAsia="zh-CN"/>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1081" w:type="dxa"/>
                  <w:vMerge w:val="restart"/>
                  <w:noWrap w:val="0"/>
                  <w:vAlign w:val="center"/>
                </w:tcPr>
                <w:p>
                  <w:pPr>
                    <w:keepNext w:val="0"/>
                    <w:keepLines w:val="0"/>
                    <w:pageBreakBefore w:val="0"/>
                    <w:widowControl w:val="0"/>
                    <w:tabs>
                      <w:tab w:val="left" w:pos="1755"/>
                    </w:tabs>
                    <w:kinsoku/>
                    <w:wordWrap/>
                    <w:overflowPunct/>
                    <w:topLinePunct w:val="0"/>
                    <w:autoSpaceDE/>
                    <w:autoSpaceDN/>
                    <w:bidi w:val="0"/>
                    <w:adjustRightInd w:val="0"/>
                    <w:snapToGrid w:val="0"/>
                    <w:spacing w:line="240" w:lineRule="auto"/>
                    <w:jc w:val="center"/>
                    <w:textAlignment w:val="auto"/>
                    <w:outlineLvl w:val="9"/>
                    <w:rPr>
                      <w:rFonts w:hint="default"/>
                      <w:szCs w:val="21"/>
                      <w:lang w:val="en-US" w:eastAsia="zh-CN"/>
                    </w:rPr>
                  </w:pPr>
                  <w:r>
                    <w:rPr>
                      <w:rFonts w:hint="eastAsia"/>
                      <w:szCs w:val="21"/>
                      <w:lang w:val="en-US" w:eastAsia="zh-CN"/>
                    </w:rPr>
                    <w:t>颗粒物</w:t>
                  </w:r>
                </w:p>
              </w:tc>
              <w:tc>
                <w:tcPr>
                  <w:tcW w:w="3900" w:type="dxa"/>
                  <w:noWrap w:val="0"/>
                  <w:vAlign w:val="center"/>
                </w:tcPr>
                <w:p>
                  <w:pPr>
                    <w:snapToGrid w:val="0"/>
                    <w:jc w:val="center"/>
                    <w:rPr>
                      <w:rFonts w:hint="default" w:ascii="Times New Roman" w:hAnsi="Times New Roman" w:cs="Times New Roman"/>
                      <w:szCs w:val="21"/>
                      <w:lang w:eastAsia="zh-CN"/>
                    </w:rPr>
                  </w:pPr>
                  <w:r>
                    <w:rPr>
                      <w:rFonts w:hint="default" w:ascii="Times New Roman" w:hAnsi="Times New Roman" w:cs="Times New Roman"/>
                      <w:szCs w:val="21"/>
                      <w:shd w:val="clear" w:color="auto" w:fill="FFFFFF"/>
                    </w:rPr>
                    <w:t xml:space="preserve">环境空气 总悬浮颗粒物的测定 重量法 </w:t>
                  </w:r>
                </w:p>
              </w:tc>
              <w:tc>
                <w:tcPr>
                  <w:tcW w:w="1800" w:type="dxa"/>
                  <w:noWrap w:val="0"/>
                  <w:vAlign w:val="center"/>
                </w:tcPr>
                <w:p>
                  <w:pPr>
                    <w:keepNext w:val="0"/>
                    <w:keepLines w:val="0"/>
                    <w:pageBreakBefore w:val="0"/>
                    <w:widowControl w:val="0"/>
                    <w:tabs>
                      <w:tab w:val="left" w:pos="1755"/>
                    </w:tabs>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color w:val="000000"/>
                      <w:szCs w:val="21"/>
                      <w:shd w:val="clear" w:color="auto" w:fill="FFFFFF"/>
                      <w:lang w:val="en-US" w:eastAsia="zh-CN"/>
                    </w:rPr>
                  </w:pPr>
                  <w:r>
                    <w:rPr>
                      <w:rFonts w:hint="default" w:ascii="Times New Roman" w:hAnsi="Times New Roman" w:cs="Times New Roman"/>
                      <w:szCs w:val="21"/>
                      <w:shd w:val="clear" w:color="auto" w:fill="FFFFFF"/>
                    </w:rPr>
                    <w:t xml:space="preserve"> GB/T 15432-1995</w:t>
                  </w:r>
                </w:p>
              </w:tc>
              <w:tc>
                <w:tcPr>
                  <w:tcW w:w="1515" w:type="dxa"/>
                  <w:noWrap w:val="0"/>
                  <w:vAlign w:val="center"/>
                </w:tcPr>
                <w:p>
                  <w:pPr>
                    <w:keepNext w:val="0"/>
                    <w:keepLines w:val="0"/>
                    <w:pageBreakBefore w:val="0"/>
                    <w:widowControl w:val="0"/>
                    <w:tabs>
                      <w:tab w:val="left" w:pos="1755"/>
                    </w:tabs>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color w:val="000000"/>
                      <w:szCs w:val="21"/>
                      <w:shd w:val="clear" w:color="auto" w:fill="FFFFFF"/>
                      <w:lang w:val="en-US" w:eastAsia="zh-CN"/>
                    </w:rPr>
                  </w:pPr>
                  <w:r>
                    <w:rPr>
                      <w:rFonts w:hint="default" w:ascii="Times New Roman" w:hAnsi="Times New Roman" w:cs="Times New Roman"/>
                      <w:szCs w:val="21"/>
                    </w:rPr>
                    <w:t>0.001</w:t>
                  </w:r>
                  <w:r>
                    <w:rPr>
                      <w:rFonts w:hint="eastAsia" w:ascii="Times New Roman" w:hAnsi="Times New Roman" w:cs="Times New Roman"/>
                      <w:szCs w:val="21"/>
                      <w:lang w:eastAsia="zh-CN"/>
                    </w:rPr>
                    <w:t>mg/m</w:t>
                  </w:r>
                  <w:r>
                    <w:rPr>
                      <w:rFonts w:hint="eastAsia" w:ascii="Times New Roman" w:hAnsi="Times New Roman" w:cs="Times New Roman"/>
                      <w:szCs w:val="21"/>
                      <w:vertAlign w:val="superscript"/>
                      <w:lang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1081" w:type="dxa"/>
                  <w:vMerge w:val="continue"/>
                  <w:noWrap w:val="0"/>
                  <w:vAlign w:val="center"/>
                </w:tcPr>
                <w:p>
                  <w:pPr>
                    <w:keepNext w:val="0"/>
                    <w:keepLines w:val="0"/>
                    <w:pageBreakBefore w:val="0"/>
                    <w:widowControl w:val="0"/>
                    <w:tabs>
                      <w:tab w:val="left" w:pos="1755"/>
                    </w:tabs>
                    <w:kinsoku/>
                    <w:wordWrap/>
                    <w:overflowPunct/>
                    <w:topLinePunct w:val="0"/>
                    <w:autoSpaceDE/>
                    <w:autoSpaceDN/>
                    <w:bidi w:val="0"/>
                    <w:adjustRightInd w:val="0"/>
                    <w:snapToGrid w:val="0"/>
                    <w:spacing w:line="240" w:lineRule="auto"/>
                    <w:jc w:val="center"/>
                    <w:textAlignment w:val="auto"/>
                    <w:outlineLvl w:val="9"/>
                    <w:rPr>
                      <w:rFonts w:hint="eastAsia"/>
                      <w:szCs w:val="21"/>
                      <w:lang w:val="en-US" w:eastAsia="zh-CN"/>
                    </w:rPr>
                  </w:pPr>
                </w:p>
              </w:tc>
              <w:tc>
                <w:tcPr>
                  <w:tcW w:w="3900" w:type="dxa"/>
                  <w:noWrap w:val="0"/>
                  <w:vAlign w:val="center"/>
                </w:tcPr>
                <w:p>
                  <w:pPr>
                    <w:snapToGrid w:val="0"/>
                    <w:jc w:val="center"/>
                    <w:rPr>
                      <w:rFonts w:hint="default" w:ascii="Times New Roman" w:hAnsi="Times New Roman" w:cs="Times New Roman"/>
                      <w:szCs w:val="21"/>
                      <w:shd w:val="clear" w:color="auto" w:fill="FFFFFF"/>
                    </w:rPr>
                  </w:pPr>
                  <w:r>
                    <w:rPr>
                      <w:rFonts w:hint="default" w:ascii="Times New Roman" w:hAnsi="Times New Roman" w:cs="Times New Roman"/>
                      <w:sz w:val="21"/>
                      <w:szCs w:val="21"/>
                      <w:shd w:val="clear" w:color="auto" w:fill="FFFFFF"/>
                    </w:rPr>
                    <w:t xml:space="preserve">固定污染源排气中颗粒物测定与气态污染物采样方法 </w:t>
                  </w:r>
                </w:p>
              </w:tc>
              <w:tc>
                <w:tcPr>
                  <w:tcW w:w="1800" w:type="dxa"/>
                  <w:noWrap w:val="0"/>
                  <w:vAlign w:val="center"/>
                </w:tcPr>
                <w:p>
                  <w:pPr>
                    <w:keepNext w:val="0"/>
                    <w:keepLines w:val="0"/>
                    <w:pageBreakBefore w:val="0"/>
                    <w:widowControl w:val="0"/>
                    <w:tabs>
                      <w:tab w:val="left" w:pos="1755"/>
                    </w:tabs>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szCs w:val="21"/>
                      <w:shd w:val="clear" w:color="auto" w:fill="FFFFFF"/>
                    </w:rPr>
                  </w:pPr>
                  <w:r>
                    <w:rPr>
                      <w:rFonts w:hint="default" w:ascii="Times New Roman" w:hAnsi="Times New Roman" w:cs="Times New Roman"/>
                      <w:sz w:val="21"/>
                      <w:szCs w:val="21"/>
                      <w:shd w:val="clear" w:color="auto" w:fill="FFFFFF"/>
                    </w:rPr>
                    <w:t>GB/T16157-1996</w:t>
                  </w:r>
                </w:p>
              </w:tc>
              <w:tc>
                <w:tcPr>
                  <w:tcW w:w="1515" w:type="dxa"/>
                  <w:noWrap w:val="0"/>
                  <w:vAlign w:val="center"/>
                </w:tcPr>
                <w:p>
                  <w:pPr>
                    <w:keepNext w:val="0"/>
                    <w:keepLines w:val="0"/>
                    <w:pageBreakBefore w:val="0"/>
                    <w:widowControl w:val="0"/>
                    <w:tabs>
                      <w:tab w:val="left" w:pos="1755"/>
                    </w:tabs>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szCs w:val="21"/>
                    </w:rPr>
                  </w:pPr>
                  <w:r>
                    <w:rPr>
                      <w:rFonts w:hint="default" w:ascii="Times New Roman" w:hAnsi="Times New Roman" w:cs="Times New Roman"/>
                      <w:sz w:val="21"/>
                      <w:szCs w:val="21"/>
                    </w:rPr>
                    <w:t>20mg/m</w:t>
                  </w:r>
                  <w:r>
                    <w:rPr>
                      <w:rFonts w:hint="default" w:ascii="Times New Roman" w:hAnsi="Times New Roman" w:cs="Times New Roman"/>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1081" w:type="dxa"/>
                  <w:vMerge w:val="restart"/>
                  <w:noWrap w:val="0"/>
                  <w:vAlign w:val="center"/>
                </w:tcPr>
                <w:p>
                  <w:pPr>
                    <w:jc w:val="center"/>
                    <w:rPr>
                      <w:rFonts w:hint="eastAsia"/>
                      <w:szCs w:val="21"/>
                      <w:lang w:val="en-US" w:eastAsia="zh-CN"/>
                    </w:rPr>
                  </w:pPr>
                  <w:r>
                    <w:rPr>
                      <w:rFonts w:ascii="Times New Roman" w:hAnsi="Times New Roman"/>
                      <w:szCs w:val="21"/>
                    </w:rPr>
                    <w:t>非甲烷总烃</w:t>
                  </w:r>
                </w:p>
              </w:tc>
              <w:tc>
                <w:tcPr>
                  <w:tcW w:w="3900" w:type="dxa"/>
                  <w:noWrap w:val="0"/>
                  <w:vAlign w:val="center"/>
                </w:tcPr>
                <w:p>
                  <w:pPr>
                    <w:snapToGrid w:val="0"/>
                    <w:jc w:val="center"/>
                    <w:rPr>
                      <w:rFonts w:hint="default" w:ascii="Times New Roman" w:hAnsi="Times New Roman" w:cs="Times New Roman"/>
                      <w:szCs w:val="21"/>
                      <w:shd w:val="clear" w:color="auto" w:fill="FFFFFF"/>
                    </w:rPr>
                  </w:pPr>
                  <w:r>
                    <w:rPr>
                      <w:rFonts w:ascii="Times New Roman" w:hAnsi="Times New Roman"/>
                      <w:szCs w:val="21"/>
                      <w:shd w:val="clear" w:color="auto" w:fill="FFFFFF"/>
                    </w:rPr>
                    <w:t>环境空气</w:t>
                  </w:r>
                  <w:r>
                    <w:rPr>
                      <w:rFonts w:hint="eastAsia" w:ascii="Times New Roman" w:hAnsi="Times New Roman"/>
                      <w:szCs w:val="21"/>
                      <w:shd w:val="clear" w:color="auto" w:fill="FFFFFF"/>
                      <w:lang w:val="en-US" w:eastAsia="zh-CN"/>
                    </w:rPr>
                    <w:t xml:space="preserve"> 总烃、甲烷和非甲烷总烃的测定 直接进样-气相色谱法</w:t>
                  </w:r>
                  <w:r>
                    <w:rPr>
                      <w:rFonts w:ascii="Times New Roman" w:hAnsi="Times New Roman"/>
                      <w:szCs w:val="21"/>
                      <w:shd w:val="clear" w:color="auto" w:fill="FFFFFF"/>
                    </w:rPr>
                    <w:t xml:space="preserve"> </w:t>
                  </w:r>
                </w:p>
              </w:tc>
              <w:tc>
                <w:tcPr>
                  <w:tcW w:w="1800" w:type="dxa"/>
                  <w:noWrap w:val="0"/>
                  <w:vAlign w:val="center"/>
                </w:tcPr>
                <w:p>
                  <w:pPr>
                    <w:tabs>
                      <w:tab w:val="left" w:pos="1755"/>
                    </w:tabs>
                    <w:snapToGrid w:val="0"/>
                    <w:jc w:val="center"/>
                    <w:rPr>
                      <w:rFonts w:hint="default" w:ascii="Times New Roman" w:hAnsi="Times New Roman" w:cs="Times New Roman"/>
                      <w:szCs w:val="21"/>
                      <w:shd w:val="clear" w:color="auto" w:fill="FFFFFF"/>
                    </w:rPr>
                  </w:pPr>
                  <w:r>
                    <w:rPr>
                      <w:rFonts w:ascii="Times New Roman" w:hAnsi="Times New Roman"/>
                      <w:szCs w:val="21"/>
                      <w:shd w:val="clear" w:color="auto" w:fill="FFFFFF"/>
                    </w:rPr>
                    <w:t>HJ 604-2017</w:t>
                  </w:r>
                </w:p>
              </w:tc>
              <w:tc>
                <w:tcPr>
                  <w:tcW w:w="1515" w:type="dxa"/>
                  <w:noWrap w:val="0"/>
                  <w:vAlign w:val="center"/>
                </w:tcPr>
                <w:p>
                  <w:pPr>
                    <w:tabs>
                      <w:tab w:val="left" w:pos="1755"/>
                    </w:tabs>
                    <w:snapToGrid w:val="0"/>
                    <w:jc w:val="center"/>
                    <w:rPr>
                      <w:rFonts w:hint="default" w:ascii="Times New Roman" w:hAnsi="Times New Roman" w:cs="Times New Roman"/>
                      <w:szCs w:val="21"/>
                    </w:rPr>
                  </w:pPr>
                  <w:r>
                    <w:rPr>
                      <w:rFonts w:ascii="Times New Roman" w:hAnsi="Times New Roman"/>
                      <w:szCs w:val="21"/>
                    </w:rPr>
                    <w:t>0.07mg/m</w:t>
                  </w:r>
                  <w:r>
                    <w:rPr>
                      <w:rFonts w:ascii="Times New Roman" w:hAnsi="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1081" w:type="dxa"/>
                  <w:vMerge w:val="continue"/>
                  <w:noWrap w:val="0"/>
                  <w:vAlign w:val="center"/>
                </w:tcPr>
                <w:p>
                  <w:pPr>
                    <w:jc w:val="center"/>
                    <w:rPr>
                      <w:rFonts w:hint="eastAsia"/>
                      <w:szCs w:val="21"/>
                      <w:lang w:val="en-US" w:eastAsia="zh-CN"/>
                    </w:rPr>
                  </w:pPr>
                </w:p>
              </w:tc>
              <w:tc>
                <w:tcPr>
                  <w:tcW w:w="3900" w:type="dxa"/>
                  <w:noWrap w:val="0"/>
                  <w:vAlign w:val="center"/>
                </w:tcPr>
                <w:p>
                  <w:pPr>
                    <w:tabs>
                      <w:tab w:val="left" w:pos="1755"/>
                    </w:tabs>
                    <w:snapToGrid w:val="0"/>
                    <w:jc w:val="center"/>
                    <w:rPr>
                      <w:rFonts w:hint="default" w:ascii="Times New Roman" w:hAnsi="Times New Roman" w:cs="Times New Roman"/>
                      <w:szCs w:val="21"/>
                      <w:shd w:val="clear" w:color="auto" w:fill="FFFFFF"/>
                    </w:rPr>
                  </w:pPr>
                  <w:r>
                    <w:rPr>
                      <w:rFonts w:hint="eastAsia" w:ascii="Times New Roman" w:hAnsi="Times New Roman"/>
                      <w:szCs w:val="21"/>
                      <w:shd w:val="clear" w:color="auto" w:fill="FFFFFF"/>
                      <w:lang w:val="en-US" w:eastAsia="zh-CN"/>
                    </w:rPr>
                    <w:t>固定污染源废气 总烃、甲烷和非甲烷总烃的测定 气相色谱法</w:t>
                  </w:r>
                  <w:r>
                    <w:rPr>
                      <w:rFonts w:ascii="Times New Roman" w:hAnsi="Times New Roman"/>
                      <w:szCs w:val="21"/>
                      <w:shd w:val="clear" w:color="auto" w:fill="FFFFFF"/>
                    </w:rPr>
                    <w:t xml:space="preserve"> </w:t>
                  </w:r>
                </w:p>
              </w:tc>
              <w:tc>
                <w:tcPr>
                  <w:tcW w:w="1800" w:type="dxa"/>
                  <w:noWrap w:val="0"/>
                  <w:vAlign w:val="center"/>
                </w:tcPr>
                <w:p>
                  <w:pPr>
                    <w:tabs>
                      <w:tab w:val="left" w:pos="1755"/>
                    </w:tabs>
                    <w:snapToGrid w:val="0"/>
                    <w:jc w:val="center"/>
                    <w:rPr>
                      <w:rFonts w:hint="default" w:ascii="Times New Roman" w:hAnsi="Times New Roman" w:cs="Times New Roman"/>
                      <w:szCs w:val="21"/>
                      <w:shd w:val="clear" w:color="auto" w:fill="FFFFFF"/>
                    </w:rPr>
                  </w:pPr>
                  <w:r>
                    <w:rPr>
                      <w:rFonts w:ascii="Times New Roman" w:hAnsi="Times New Roman"/>
                      <w:szCs w:val="21"/>
                      <w:shd w:val="clear" w:color="auto" w:fill="FFFFFF"/>
                    </w:rPr>
                    <w:t>HJ 38-2017</w:t>
                  </w:r>
                </w:p>
              </w:tc>
              <w:tc>
                <w:tcPr>
                  <w:tcW w:w="1515" w:type="dxa"/>
                  <w:noWrap w:val="0"/>
                  <w:vAlign w:val="center"/>
                </w:tcPr>
                <w:p>
                  <w:pPr>
                    <w:tabs>
                      <w:tab w:val="left" w:pos="1755"/>
                    </w:tabs>
                    <w:snapToGrid w:val="0"/>
                    <w:jc w:val="center"/>
                    <w:rPr>
                      <w:rFonts w:hint="default" w:ascii="Times New Roman" w:hAnsi="Times New Roman" w:cs="Times New Roman"/>
                      <w:szCs w:val="21"/>
                    </w:rPr>
                  </w:pPr>
                  <w:r>
                    <w:rPr>
                      <w:rFonts w:ascii="Times New Roman" w:hAnsi="Times New Roman"/>
                      <w:szCs w:val="21"/>
                    </w:rPr>
                    <w:t>0.07mg/m</w:t>
                  </w:r>
                  <w:r>
                    <w:rPr>
                      <w:rFonts w:ascii="Times New Roman" w:hAnsi="Times New Roman"/>
                      <w:szCs w:val="21"/>
                      <w:vertAlign w:val="superscript"/>
                    </w:rPr>
                    <w:t>3</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000000"/>
                <w:sz w:val="24"/>
              </w:rPr>
            </w:pPr>
            <w:r>
              <w:rPr>
                <w:rFonts w:hint="default" w:ascii="Times New Roman" w:hAnsi="Times New Roman" w:cs="Times New Roman"/>
                <w:color w:val="000000"/>
                <w:sz w:val="24"/>
                <w:lang w:val="en-US" w:eastAsia="zh-CN"/>
              </w:rPr>
              <w:t>噪声</w:t>
            </w:r>
            <w:r>
              <w:rPr>
                <w:rFonts w:hint="default" w:ascii="Times New Roman" w:hAnsi="Times New Roman" w:cs="Times New Roman"/>
                <w:color w:val="000000"/>
                <w:sz w:val="24"/>
              </w:rPr>
              <w:t>监测分析方法及其检出限</w:t>
            </w:r>
            <w:r>
              <w:rPr>
                <w:rFonts w:hint="default" w:ascii="Times New Roman" w:hAnsi="Times New Roman" w:cs="Times New Roman"/>
                <w:color w:val="000000"/>
                <w:sz w:val="24"/>
                <w:lang w:val="en-US" w:eastAsia="zh-CN"/>
              </w:rPr>
              <w:t>如</w:t>
            </w:r>
            <w:r>
              <w:rPr>
                <w:rFonts w:hint="default" w:ascii="Times New Roman" w:hAnsi="Times New Roman" w:cs="Times New Roman"/>
                <w:color w:val="000000"/>
                <w:sz w:val="24"/>
              </w:rPr>
              <w:t>表</w:t>
            </w:r>
            <w:r>
              <w:rPr>
                <w:rFonts w:hint="eastAsia" w:ascii="Times New Roman" w:hAnsi="Times New Roman" w:cs="Times New Roman"/>
                <w:color w:val="000000"/>
                <w:sz w:val="24"/>
                <w:lang w:val="en-US" w:eastAsia="zh-CN"/>
              </w:rPr>
              <w:t>5.2-2</w:t>
            </w:r>
            <w:r>
              <w:rPr>
                <w:rFonts w:hint="default" w:ascii="Times New Roman" w:hAnsi="Times New Roman" w:cs="Times New Roman"/>
                <w:color w:val="000000"/>
                <w:sz w:val="24"/>
                <w:lang w:val="en-US" w:eastAsia="zh-CN"/>
              </w:rPr>
              <w:t>所示</w:t>
            </w:r>
            <w:r>
              <w:rPr>
                <w:rFonts w:hint="default" w:ascii="Times New Roman" w:hAnsi="Times New Roman" w:cs="Times New Roman"/>
                <w:color w:val="000000"/>
                <w:sz w:val="24"/>
              </w:rPr>
              <w:t>。</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color w:val="000000"/>
                <w:szCs w:val="21"/>
              </w:rPr>
            </w:pPr>
            <w:r>
              <w:rPr>
                <w:rFonts w:hint="default" w:ascii="Times New Roman" w:hAnsi="Times New Roman" w:cs="Times New Roman"/>
                <w:b/>
                <w:color w:val="000000"/>
                <w:szCs w:val="21"/>
              </w:rPr>
              <w:t>表</w:t>
            </w:r>
            <w:r>
              <w:rPr>
                <w:rFonts w:hint="eastAsia" w:ascii="Times New Roman" w:hAnsi="Times New Roman" w:cs="Times New Roman"/>
                <w:b/>
                <w:color w:val="000000"/>
                <w:szCs w:val="21"/>
                <w:lang w:val="en-US" w:eastAsia="zh-CN"/>
              </w:rPr>
              <w:t>5.2</w:t>
            </w:r>
            <w:r>
              <w:rPr>
                <w:rFonts w:hint="default" w:ascii="Times New Roman" w:hAnsi="Times New Roman" w:cs="Times New Roman"/>
                <w:b/>
                <w:color w:val="000000"/>
                <w:szCs w:val="21"/>
              </w:rPr>
              <w:t>-2 噪声监测分析方法</w:t>
            </w:r>
          </w:p>
          <w:tbl>
            <w:tblPr>
              <w:tblStyle w:val="12"/>
              <w:tblW w:w="8296" w:type="dxa"/>
              <w:jc w:val="center"/>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3723"/>
              <w:gridCol w:w="1767"/>
              <w:gridCol w:w="1388"/>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418" w:type="dxa"/>
                  <w:noWrap w:val="0"/>
                  <w:vAlign w:val="center"/>
                </w:tcPr>
                <w:p>
                  <w:pPr>
                    <w:jc w:val="center"/>
                    <w:rPr>
                      <w:rFonts w:hint="default" w:ascii="Times New Roman" w:hAnsi="Times New Roman" w:cs="Times New Roman"/>
                      <w:b/>
                      <w:bCs/>
                    </w:rPr>
                  </w:pPr>
                  <w:r>
                    <w:rPr>
                      <w:rFonts w:hint="default" w:ascii="Times New Roman" w:hAnsi="Times New Roman" w:cs="Times New Roman"/>
                      <w:b/>
                      <w:bCs/>
                    </w:rPr>
                    <w:t>监测项目</w:t>
                  </w:r>
                </w:p>
              </w:tc>
              <w:tc>
                <w:tcPr>
                  <w:tcW w:w="3723" w:type="dxa"/>
                  <w:noWrap w:val="0"/>
                  <w:vAlign w:val="center"/>
                </w:tcPr>
                <w:p>
                  <w:pPr>
                    <w:jc w:val="center"/>
                    <w:rPr>
                      <w:rFonts w:hint="default" w:ascii="Times New Roman" w:hAnsi="Times New Roman" w:cs="Times New Roman"/>
                      <w:b/>
                      <w:bCs/>
                    </w:rPr>
                  </w:pPr>
                  <w:r>
                    <w:rPr>
                      <w:rFonts w:hint="default" w:ascii="Times New Roman" w:hAnsi="Times New Roman" w:cs="Times New Roman"/>
                      <w:b/>
                      <w:bCs/>
                    </w:rPr>
                    <w:t>分析方法</w:t>
                  </w:r>
                </w:p>
              </w:tc>
              <w:tc>
                <w:tcPr>
                  <w:tcW w:w="1767" w:type="dxa"/>
                  <w:noWrap w:val="0"/>
                  <w:vAlign w:val="center"/>
                </w:tcPr>
                <w:p>
                  <w:pPr>
                    <w:jc w:val="center"/>
                    <w:rPr>
                      <w:rFonts w:hint="default" w:ascii="Times New Roman" w:hAnsi="Times New Roman" w:cs="Times New Roman"/>
                      <w:b/>
                      <w:bCs/>
                    </w:rPr>
                  </w:pPr>
                  <w:r>
                    <w:rPr>
                      <w:rFonts w:hint="default" w:ascii="Times New Roman" w:hAnsi="Times New Roman" w:cs="Times New Roman"/>
                      <w:b/>
                      <w:bCs/>
                    </w:rPr>
                    <w:t>标准来源</w:t>
                  </w:r>
                </w:p>
              </w:tc>
              <w:tc>
                <w:tcPr>
                  <w:tcW w:w="1388" w:type="dxa"/>
                  <w:noWrap w:val="0"/>
                  <w:vAlign w:val="center"/>
                </w:tcPr>
                <w:p>
                  <w:pPr>
                    <w:jc w:val="center"/>
                    <w:rPr>
                      <w:rFonts w:hint="default" w:ascii="Times New Roman" w:hAnsi="Times New Roman" w:cs="Times New Roman"/>
                      <w:b/>
                      <w:bCs/>
                    </w:rPr>
                  </w:pPr>
                  <w:r>
                    <w:rPr>
                      <w:rFonts w:hint="default" w:ascii="Times New Roman" w:hAnsi="Times New Roman" w:cs="Times New Roman"/>
                      <w:b/>
                      <w:bCs/>
                    </w:rPr>
                    <w:t>检出限</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418" w:type="dxa"/>
                  <w:noWrap w:val="0"/>
                  <w:vAlign w:val="center"/>
                </w:tcPr>
                <w:p>
                  <w:pPr>
                    <w:jc w:val="center"/>
                    <w:rPr>
                      <w:rFonts w:hint="default" w:ascii="Times New Roman" w:hAnsi="Times New Roman" w:cs="Times New Roman"/>
                    </w:rPr>
                  </w:pPr>
                  <w:r>
                    <w:rPr>
                      <w:rFonts w:hint="default" w:ascii="Times New Roman" w:hAnsi="Times New Roman" w:cs="Times New Roman"/>
                      <w:color w:val="000000"/>
                      <w:szCs w:val="21"/>
                    </w:rPr>
                    <w:t>厂界噪声</w:t>
                  </w:r>
                </w:p>
              </w:tc>
              <w:tc>
                <w:tcPr>
                  <w:tcW w:w="3723" w:type="dxa"/>
                  <w:noWrap w:val="0"/>
                  <w:vAlign w:val="center"/>
                </w:tcPr>
                <w:p>
                  <w:pPr>
                    <w:snapToGrid w:val="0"/>
                    <w:jc w:val="center"/>
                    <w:rPr>
                      <w:rFonts w:hint="default" w:ascii="Times New Roman" w:hAnsi="Times New Roman" w:cs="Times New Roman"/>
                    </w:rPr>
                  </w:pPr>
                  <w:r>
                    <w:rPr>
                      <w:rFonts w:hint="default" w:ascii="Times New Roman" w:hAnsi="Times New Roman" w:cs="Times New Roman"/>
                      <w:color w:val="000000"/>
                      <w:szCs w:val="21"/>
                    </w:rPr>
                    <w:t>工业企业厂界环境噪声排放标准</w:t>
                  </w:r>
                </w:p>
              </w:tc>
              <w:tc>
                <w:tcPr>
                  <w:tcW w:w="1767" w:type="dxa"/>
                  <w:noWrap w:val="0"/>
                  <w:vAlign w:val="center"/>
                </w:tcPr>
                <w:p>
                  <w:pPr>
                    <w:jc w:val="center"/>
                    <w:rPr>
                      <w:rFonts w:hint="default" w:ascii="Times New Roman" w:hAnsi="Times New Roman" w:cs="Times New Roman"/>
                    </w:rPr>
                  </w:pPr>
                  <w:r>
                    <w:rPr>
                      <w:rFonts w:hint="default" w:ascii="Times New Roman" w:hAnsi="Times New Roman" w:cs="Times New Roman"/>
                    </w:rPr>
                    <w:t>GB</w:t>
                  </w:r>
                  <w:r>
                    <w:rPr>
                      <w:rFonts w:hint="default" w:ascii="Times New Roman" w:hAnsi="Times New Roman" w:cs="Times New Roman"/>
                      <w:lang w:val="en-US" w:eastAsia="zh-CN"/>
                    </w:rPr>
                    <w:t xml:space="preserve"> </w:t>
                  </w:r>
                  <w:r>
                    <w:rPr>
                      <w:rFonts w:hint="default" w:ascii="Times New Roman" w:hAnsi="Times New Roman" w:cs="Times New Roman"/>
                    </w:rPr>
                    <w:t>12348-2008</w:t>
                  </w:r>
                </w:p>
              </w:tc>
              <w:tc>
                <w:tcPr>
                  <w:tcW w:w="1388" w:type="dxa"/>
                  <w:noWrap w:val="0"/>
                  <w:vAlign w:val="center"/>
                </w:tcPr>
                <w:p>
                  <w:pPr>
                    <w:jc w:val="center"/>
                    <w:rPr>
                      <w:rFonts w:hint="eastAsia" w:ascii="Times New Roman" w:hAnsi="Times New Roman" w:eastAsia="宋体" w:cs="Times New Roman"/>
                      <w:lang w:eastAsia="zh-CN"/>
                    </w:rPr>
                  </w:pPr>
                  <w:r>
                    <w:rPr>
                      <w:rFonts w:hint="eastAsia" w:ascii="Times New Roman" w:hAnsi="Times New Roman" w:cs="Times New Roman"/>
                      <w:lang w:val="en-US" w:eastAsia="zh-CN"/>
                    </w:rPr>
                    <w:t>/</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1418" w:type="dxa"/>
                  <w:noWrap w:val="0"/>
                  <w:vAlign w:val="center"/>
                </w:tcPr>
                <w:p>
                  <w:pPr>
                    <w:tabs>
                      <w:tab w:val="left" w:pos="1755"/>
                    </w:tabs>
                    <w:snapToGrid w:val="0"/>
                    <w:spacing w:line="240" w:lineRule="auto"/>
                    <w:jc w:val="center"/>
                    <w:rPr>
                      <w:rFonts w:hint="default" w:ascii="Times New Roman" w:hAnsi="Times New Roman" w:cs="Times New Roman"/>
                      <w:color w:val="000000"/>
                      <w:szCs w:val="21"/>
                    </w:rPr>
                  </w:pPr>
                  <w:r>
                    <w:rPr>
                      <w:rFonts w:hint="eastAsia"/>
                      <w:b w:val="0"/>
                      <w:bCs w:val="0"/>
                      <w:sz w:val="21"/>
                      <w:szCs w:val="21"/>
                      <w:vertAlign w:val="baseline"/>
                      <w:lang w:val="en-US" w:eastAsia="zh-CN"/>
                    </w:rPr>
                    <w:t>环境噪声</w:t>
                  </w:r>
                </w:p>
              </w:tc>
              <w:tc>
                <w:tcPr>
                  <w:tcW w:w="3723" w:type="dxa"/>
                  <w:noWrap w:val="0"/>
                  <w:vAlign w:val="center"/>
                </w:tcPr>
                <w:p>
                  <w:pPr>
                    <w:jc w:val="center"/>
                    <w:rPr>
                      <w:rFonts w:hint="default" w:ascii="Times New Roman" w:hAnsi="Times New Roman" w:cs="Times New Roman"/>
                      <w:color w:val="000000"/>
                      <w:szCs w:val="21"/>
                    </w:rPr>
                  </w:pPr>
                  <w:r>
                    <w:rPr>
                      <w:rFonts w:hint="eastAsia" w:ascii="Times New Roman" w:hAnsi="Times New Roman"/>
                      <w:sz w:val="21"/>
                      <w:szCs w:val="21"/>
                    </w:rPr>
                    <w:t xml:space="preserve">声环境质量标准GB </w:t>
                  </w:r>
                </w:p>
              </w:tc>
              <w:tc>
                <w:tcPr>
                  <w:tcW w:w="1767" w:type="dxa"/>
                  <w:noWrap w:val="0"/>
                  <w:vAlign w:val="center"/>
                </w:tcPr>
                <w:p>
                  <w:pPr>
                    <w:tabs>
                      <w:tab w:val="left" w:pos="1755"/>
                    </w:tabs>
                    <w:snapToGrid w:val="0"/>
                    <w:spacing w:line="240" w:lineRule="auto"/>
                    <w:jc w:val="center"/>
                    <w:rPr>
                      <w:rFonts w:hint="default" w:ascii="Times New Roman" w:hAnsi="Times New Roman" w:cs="Times New Roman"/>
                    </w:rPr>
                  </w:pPr>
                  <w:r>
                    <w:rPr>
                      <w:rFonts w:hint="eastAsia" w:ascii="Times New Roman" w:hAnsi="Times New Roman"/>
                      <w:sz w:val="21"/>
                      <w:szCs w:val="21"/>
                    </w:rPr>
                    <w:t>3096-2008</w:t>
                  </w:r>
                </w:p>
              </w:tc>
              <w:tc>
                <w:tcPr>
                  <w:tcW w:w="1388" w:type="dxa"/>
                  <w:noWrap w:val="0"/>
                  <w:vAlign w:val="center"/>
                </w:tcPr>
                <w:p>
                  <w:pPr>
                    <w:jc w:val="center"/>
                    <w:rPr>
                      <w:rFonts w:hint="eastAsia" w:ascii="Times New Roman" w:hAnsi="Times New Roman" w:cs="Times New Roman"/>
                      <w:lang w:val="en-US" w:eastAsia="zh-CN"/>
                    </w:rPr>
                  </w:pPr>
                  <w:r>
                    <w:rPr>
                      <w:rFonts w:ascii="Times New Roman" w:hAnsi="Times New Roman"/>
                      <w:sz w:val="21"/>
                      <w:szCs w:val="21"/>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000000"/>
                <w:sz w:val="24"/>
              </w:rPr>
            </w:pPr>
            <w:r>
              <w:rPr>
                <w:rFonts w:hint="eastAsia" w:ascii="Times New Roman" w:hAnsi="Times New Roman" w:cs="Times New Roman"/>
                <w:color w:val="000000"/>
                <w:sz w:val="24"/>
                <w:lang w:eastAsia="zh-CN"/>
              </w:rPr>
              <w:t>废水</w:t>
            </w:r>
            <w:r>
              <w:rPr>
                <w:rFonts w:hint="default" w:ascii="Times New Roman" w:hAnsi="Times New Roman" w:cs="Times New Roman"/>
                <w:color w:val="000000"/>
                <w:sz w:val="24"/>
              </w:rPr>
              <w:t>监测分析方法及其检出限</w:t>
            </w:r>
            <w:r>
              <w:rPr>
                <w:rFonts w:hint="default" w:ascii="Times New Roman" w:hAnsi="Times New Roman" w:cs="Times New Roman"/>
                <w:color w:val="000000"/>
                <w:sz w:val="24"/>
                <w:lang w:val="en-US" w:eastAsia="zh-CN"/>
              </w:rPr>
              <w:t>如</w:t>
            </w:r>
            <w:r>
              <w:rPr>
                <w:rFonts w:hint="default" w:ascii="Times New Roman" w:hAnsi="Times New Roman" w:cs="Times New Roman"/>
                <w:color w:val="000000"/>
                <w:sz w:val="24"/>
              </w:rPr>
              <w:t>表</w:t>
            </w:r>
            <w:r>
              <w:rPr>
                <w:rFonts w:hint="eastAsia" w:ascii="Times New Roman" w:hAnsi="Times New Roman" w:cs="Times New Roman"/>
                <w:color w:val="000000"/>
                <w:sz w:val="24"/>
                <w:lang w:val="en-US" w:eastAsia="zh-CN"/>
              </w:rPr>
              <w:t>5.2-3</w:t>
            </w:r>
            <w:r>
              <w:rPr>
                <w:rFonts w:hint="default" w:ascii="Times New Roman" w:hAnsi="Times New Roman" w:cs="Times New Roman"/>
                <w:color w:val="000000"/>
                <w:sz w:val="24"/>
                <w:lang w:val="en-US" w:eastAsia="zh-CN"/>
              </w:rPr>
              <w:t>所示</w:t>
            </w:r>
            <w:r>
              <w:rPr>
                <w:rFonts w:hint="default" w:ascii="Times New Roman" w:hAnsi="Times New Roman" w:cs="Times New Roman"/>
                <w:color w:val="000000"/>
                <w:sz w:val="24"/>
              </w:rPr>
              <w:t>。</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000000"/>
                <w:sz w:val="21"/>
                <w:szCs w:val="21"/>
              </w:rPr>
            </w:pPr>
            <w:r>
              <w:rPr>
                <w:rFonts w:hint="default" w:ascii="Times New Roman" w:hAnsi="Times New Roman" w:cs="Times New Roman"/>
                <w:b/>
                <w:color w:val="000000"/>
                <w:sz w:val="21"/>
                <w:szCs w:val="21"/>
              </w:rPr>
              <w:t>表</w:t>
            </w:r>
            <w:r>
              <w:rPr>
                <w:rFonts w:hint="eastAsia" w:ascii="Times New Roman" w:hAnsi="Times New Roman" w:cs="Times New Roman"/>
                <w:b/>
                <w:color w:val="000000"/>
                <w:sz w:val="21"/>
                <w:szCs w:val="21"/>
                <w:lang w:val="en-US" w:eastAsia="zh-CN"/>
              </w:rPr>
              <w:t>5.2</w:t>
            </w:r>
            <w:r>
              <w:rPr>
                <w:rFonts w:hint="default" w:ascii="Times New Roman" w:hAnsi="Times New Roman" w:cs="Times New Roman"/>
                <w:b/>
                <w:color w:val="000000"/>
                <w:sz w:val="21"/>
                <w:szCs w:val="21"/>
              </w:rPr>
              <w:t xml:space="preserve">-3 </w:t>
            </w:r>
            <w:r>
              <w:rPr>
                <w:rFonts w:hint="default" w:ascii="Times New Roman" w:hAnsi="Times New Roman" w:cs="Times New Roman"/>
                <w:b/>
                <w:color w:val="000000"/>
                <w:sz w:val="21"/>
                <w:szCs w:val="21"/>
                <w:lang w:val="en-US" w:eastAsia="zh-CN"/>
              </w:rPr>
              <w:t>水质</w:t>
            </w:r>
            <w:r>
              <w:rPr>
                <w:rFonts w:hint="default" w:ascii="Times New Roman" w:hAnsi="Times New Roman" w:cs="Times New Roman"/>
                <w:b/>
                <w:color w:val="000000"/>
                <w:sz w:val="21"/>
                <w:szCs w:val="21"/>
              </w:rPr>
              <w:t>监测分析方法</w:t>
            </w:r>
          </w:p>
          <w:tbl>
            <w:tblPr>
              <w:tblStyle w:val="12"/>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2385"/>
              <w:gridCol w:w="3285"/>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blHeader/>
                <w:jc w:val="center"/>
              </w:trPr>
              <w:tc>
                <w:tcPr>
                  <w:tcW w:w="1396" w:type="dxa"/>
                  <w:noWrap w:val="0"/>
                  <w:vAlign w:val="center"/>
                </w:tcPr>
                <w:p>
                  <w:pPr>
                    <w:tabs>
                      <w:tab w:val="left" w:pos="1755"/>
                    </w:tabs>
                    <w:snapToGrid w:val="0"/>
                    <w:jc w:val="center"/>
                    <w:rPr>
                      <w:rFonts w:hint="default" w:ascii="Times New Roman" w:hAnsi="Times New Roman" w:cs="Times New Roman"/>
                      <w:szCs w:val="21"/>
                    </w:rPr>
                  </w:pPr>
                  <w:r>
                    <w:rPr>
                      <w:rFonts w:hint="default" w:ascii="Times New Roman" w:hAnsi="Times New Roman" w:cs="Times New Roman"/>
                      <w:szCs w:val="21"/>
                    </w:rPr>
                    <w:t>分析项目</w:t>
                  </w:r>
                </w:p>
              </w:tc>
              <w:tc>
                <w:tcPr>
                  <w:tcW w:w="2385" w:type="dxa"/>
                  <w:noWrap w:val="0"/>
                  <w:vAlign w:val="center"/>
                </w:tcPr>
                <w:p>
                  <w:pPr>
                    <w:tabs>
                      <w:tab w:val="left" w:pos="1755"/>
                    </w:tabs>
                    <w:snapToGrid w:val="0"/>
                    <w:jc w:val="center"/>
                    <w:rPr>
                      <w:rFonts w:hint="default" w:ascii="Times New Roman" w:hAnsi="Times New Roman" w:cs="Times New Roman"/>
                      <w:szCs w:val="21"/>
                    </w:rPr>
                  </w:pPr>
                  <w:r>
                    <w:rPr>
                      <w:rFonts w:hint="default" w:ascii="Times New Roman" w:hAnsi="Times New Roman" w:cs="Times New Roman"/>
                      <w:szCs w:val="21"/>
                    </w:rPr>
                    <w:t>分析方法</w:t>
                  </w:r>
                </w:p>
              </w:tc>
              <w:tc>
                <w:tcPr>
                  <w:tcW w:w="3285" w:type="dxa"/>
                  <w:noWrap w:val="0"/>
                  <w:vAlign w:val="center"/>
                </w:tcPr>
                <w:p>
                  <w:pPr>
                    <w:tabs>
                      <w:tab w:val="left" w:pos="1755"/>
                    </w:tabs>
                    <w:snapToGrid w:val="0"/>
                    <w:jc w:val="center"/>
                    <w:rPr>
                      <w:rFonts w:hint="default" w:ascii="Times New Roman" w:hAnsi="Times New Roman" w:cs="Times New Roman"/>
                      <w:szCs w:val="21"/>
                    </w:rPr>
                  </w:pPr>
                  <w:r>
                    <w:rPr>
                      <w:rFonts w:hint="default" w:ascii="Times New Roman" w:hAnsi="Times New Roman" w:cs="Times New Roman"/>
                      <w:szCs w:val="21"/>
                    </w:rPr>
                    <w:t>标准来源</w:t>
                  </w:r>
                </w:p>
              </w:tc>
              <w:tc>
                <w:tcPr>
                  <w:tcW w:w="1230" w:type="dxa"/>
                  <w:noWrap w:val="0"/>
                  <w:vAlign w:val="center"/>
                </w:tcPr>
                <w:p>
                  <w:pPr>
                    <w:tabs>
                      <w:tab w:val="left" w:pos="1755"/>
                    </w:tabs>
                    <w:snapToGrid w:val="0"/>
                    <w:jc w:val="center"/>
                    <w:rPr>
                      <w:rFonts w:hint="default" w:ascii="Times New Roman" w:hAnsi="Times New Roman" w:cs="Times New Roman"/>
                      <w:szCs w:val="21"/>
                    </w:rPr>
                  </w:pPr>
                  <w:r>
                    <w:rPr>
                      <w:rFonts w:hint="default" w:ascii="Times New Roman" w:hAnsi="Times New Roman" w:cs="Times New Roman"/>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6" w:type="dxa"/>
                  <w:noWrap w:val="0"/>
                  <w:vAlign w:val="center"/>
                </w:tcPr>
                <w:p>
                  <w:pPr>
                    <w:pStyle w:val="18"/>
                    <w:spacing w:line="240" w:lineRule="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pH</w:t>
                  </w:r>
                </w:p>
              </w:tc>
              <w:tc>
                <w:tcPr>
                  <w:tcW w:w="2385" w:type="dxa"/>
                  <w:noWrap w:val="0"/>
                  <w:vAlign w:val="center"/>
                </w:tcPr>
                <w:p>
                  <w:pPr>
                    <w:jc w:val="center"/>
                    <w:rPr>
                      <w:rFonts w:hint="default" w:ascii="Times New Roman" w:hAnsi="Times New Roman" w:cs="Times New Roman"/>
                      <w:szCs w:val="21"/>
                    </w:rPr>
                  </w:pPr>
                  <w:r>
                    <w:rPr>
                      <w:rFonts w:ascii="Times New Roman" w:hAnsi="Times New Roman"/>
                      <w:sz w:val="21"/>
                      <w:szCs w:val="21"/>
                    </w:rPr>
                    <w:t>长管型酸碱度笔</w:t>
                  </w:r>
                </w:p>
              </w:tc>
              <w:tc>
                <w:tcPr>
                  <w:tcW w:w="3285" w:type="dxa"/>
                  <w:noWrap w:val="0"/>
                  <w:vAlign w:val="center"/>
                </w:tcPr>
                <w:p>
                  <w:pPr>
                    <w:jc w:val="center"/>
                    <w:rPr>
                      <w:rFonts w:hint="eastAsia" w:ascii="Times New Roman" w:hAnsi="Times New Roman" w:eastAsia="宋体" w:cs="Times New Roman"/>
                      <w:szCs w:val="21"/>
                      <w:lang w:val="en-US" w:eastAsia="zh-CN"/>
                    </w:rPr>
                  </w:pPr>
                  <w:r>
                    <w:rPr>
                      <w:rFonts w:hint="eastAsia" w:ascii="Times New Roman" w:hAnsi="Times New Roman" w:cs="Times New Roman"/>
                      <w:szCs w:val="21"/>
                      <w:lang w:val="en-US" w:eastAsia="zh-CN"/>
                    </w:rPr>
                    <w:t>《水和废水监测分析方法》（第四版）国家环境保护总局（2002年）</w:t>
                  </w:r>
                </w:p>
              </w:tc>
              <w:tc>
                <w:tcPr>
                  <w:tcW w:w="1230"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6" w:type="dxa"/>
                  <w:noWrap w:val="0"/>
                  <w:vAlign w:val="center"/>
                </w:tcPr>
                <w:p>
                  <w:pPr>
                    <w:pStyle w:val="18"/>
                    <w:spacing w:line="240" w:lineRule="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COD</w:t>
                  </w:r>
                  <w:r>
                    <w:rPr>
                      <w:rFonts w:hint="eastAsia" w:ascii="Times New Roman" w:hAnsi="Times New Roman" w:cs="Times New Roman"/>
                      <w:szCs w:val="21"/>
                      <w:vertAlign w:val="subscript"/>
                      <w:lang w:val="en-US" w:eastAsia="zh-CN"/>
                    </w:rPr>
                    <w:t>Cr</w:t>
                  </w:r>
                </w:p>
              </w:tc>
              <w:tc>
                <w:tcPr>
                  <w:tcW w:w="2385"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 w:val="21"/>
                      <w:szCs w:val="21"/>
                    </w:rPr>
                    <w:t>重铬酸盐法</w:t>
                  </w:r>
                </w:p>
              </w:tc>
              <w:tc>
                <w:tcPr>
                  <w:tcW w:w="3285"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eastAsia" w:ascii="Times New Roman" w:hAnsi="Times New Roman" w:eastAsia="宋体" w:cs="Times New Roman"/>
                      <w:szCs w:val="21"/>
                      <w:lang w:val="en-US" w:eastAsia="zh-CN"/>
                    </w:rPr>
                    <w:t>HJ 828-2017</w:t>
                  </w:r>
                </w:p>
              </w:tc>
              <w:tc>
                <w:tcPr>
                  <w:tcW w:w="1230"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Cs w:val="21"/>
                      <w:lang w:val="en-US" w:eastAsia="zh-CN"/>
                    </w:rPr>
                    <w:t>4</w:t>
                  </w:r>
                  <w:r>
                    <w:rPr>
                      <w:rFonts w:hint="default" w:ascii="Times New Roman" w:hAnsi="Times New Roman" w:cs="Times New Roman"/>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6" w:type="dxa"/>
                  <w:noWrap w:val="0"/>
                  <w:vAlign w:val="center"/>
                </w:tcPr>
                <w:p>
                  <w:pPr>
                    <w:pStyle w:val="18"/>
                    <w:spacing w:line="240" w:lineRule="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BOD</w:t>
                  </w:r>
                  <w:r>
                    <w:rPr>
                      <w:rFonts w:hint="eastAsia" w:ascii="Times New Roman" w:hAnsi="Times New Roman" w:cs="Times New Roman"/>
                      <w:szCs w:val="21"/>
                      <w:vertAlign w:val="subscript"/>
                      <w:lang w:val="en-US" w:eastAsia="zh-CN"/>
                    </w:rPr>
                    <w:t>5</w:t>
                  </w:r>
                </w:p>
              </w:tc>
              <w:tc>
                <w:tcPr>
                  <w:tcW w:w="2385" w:type="dxa"/>
                  <w:noWrap w:val="0"/>
                  <w:vAlign w:val="center"/>
                </w:tcPr>
                <w:p>
                  <w:pPr>
                    <w:jc w:val="center"/>
                    <w:rPr>
                      <w:rFonts w:hint="default" w:ascii="Times New Roman" w:hAnsi="Times New Roman" w:cs="Times New Roman"/>
                      <w:szCs w:val="21"/>
                    </w:rPr>
                  </w:pPr>
                  <w:r>
                    <w:rPr>
                      <w:rFonts w:hint="default" w:ascii="Times New Roman" w:hAnsi="Times New Roman" w:cs="Times New Roman"/>
                      <w:sz w:val="21"/>
                      <w:szCs w:val="21"/>
                    </w:rPr>
                    <w:t>稀释与接种法</w:t>
                  </w:r>
                </w:p>
              </w:tc>
              <w:tc>
                <w:tcPr>
                  <w:tcW w:w="3285"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HJ 505-2009</w:t>
                  </w:r>
                </w:p>
              </w:tc>
              <w:tc>
                <w:tcPr>
                  <w:tcW w:w="1230"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6" w:type="dxa"/>
                  <w:noWrap w:val="0"/>
                  <w:vAlign w:val="center"/>
                </w:tcPr>
                <w:p>
                  <w:pPr>
                    <w:pStyle w:val="18"/>
                    <w:spacing w:line="240" w:lineRule="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氨氮</w:t>
                  </w:r>
                </w:p>
              </w:tc>
              <w:tc>
                <w:tcPr>
                  <w:tcW w:w="2385" w:type="dxa"/>
                  <w:noWrap w:val="0"/>
                  <w:vAlign w:val="center"/>
                </w:tcPr>
                <w:p>
                  <w:pPr>
                    <w:jc w:val="center"/>
                    <w:rPr>
                      <w:rFonts w:hint="default" w:ascii="Times New Roman" w:hAnsi="Times New Roman" w:cs="Times New Roman"/>
                      <w:szCs w:val="21"/>
                    </w:rPr>
                  </w:pPr>
                  <w:r>
                    <w:rPr>
                      <w:rFonts w:hint="eastAsia"/>
                      <w:color w:val="000000"/>
                      <w:szCs w:val="21"/>
                      <w:shd w:val="clear" w:color="auto" w:fill="FFFFFF"/>
                    </w:rPr>
                    <w:t>纳氏试剂分光光度法</w:t>
                  </w:r>
                </w:p>
              </w:tc>
              <w:tc>
                <w:tcPr>
                  <w:tcW w:w="3285" w:type="dxa"/>
                  <w:noWrap w:val="0"/>
                  <w:vAlign w:val="center"/>
                </w:tcPr>
                <w:p>
                  <w:pPr>
                    <w:jc w:val="center"/>
                    <w:rPr>
                      <w:rFonts w:hint="default" w:ascii="Times New Roman" w:hAnsi="Times New Roman" w:cs="Times New Roman"/>
                      <w:szCs w:val="21"/>
                    </w:rPr>
                  </w:pPr>
                  <w:r>
                    <w:rPr>
                      <w:rFonts w:hint="default" w:ascii="Times New Roman" w:hAnsi="Times New Roman" w:cs="Times New Roman"/>
                      <w:color w:val="000000"/>
                      <w:szCs w:val="21"/>
                      <w:shd w:val="clear" w:color="auto" w:fill="FFFFFF"/>
                    </w:rPr>
                    <w:t>HJ 535-2009</w:t>
                  </w:r>
                </w:p>
              </w:tc>
              <w:tc>
                <w:tcPr>
                  <w:tcW w:w="1230" w:type="dxa"/>
                  <w:noWrap w:val="0"/>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0.025</w:t>
                  </w:r>
                  <w:r>
                    <w:rPr>
                      <w:rFonts w:hint="default" w:ascii="Times New Roman" w:hAnsi="Times New Roman" w:cs="Times New Roman"/>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6" w:type="dxa"/>
                  <w:noWrap w:val="0"/>
                  <w:vAlign w:val="center"/>
                </w:tcPr>
                <w:p>
                  <w:pPr>
                    <w:pStyle w:val="18"/>
                    <w:spacing w:line="240" w:lineRule="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SS</w:t>
                  </w:r>
                </w:p>
              </w:tc>
              <w:tc>
                <w:tcPr>
                  <w:tcW w:w="2385" w:type="dxa"/>
                  <w:noWrap w:val="0"/>
                  <w:vAlign w:val="center"/>
                </w:tcPr>
                <w:p>
                  <w:pPr>
                    <w:snapToGrid w:val="0"/>
                    <w:jc w:val="center"/>
                    <w:rPr>
                      <w:rFonts w:hint="eastAsia"/>
                      <w:color w:val="000000"/>
                      <w:szCs w:val="21"/>
                      <w:shd w:val="clear" w:color="auto" w:fill="FFFFFF"/>
                    </w:rPr>
                  </w:pPr>
                  <w:r>
                    <w:rPr>
                      <w:rFonts w:hint="default" w:ascii="Times New Roman" w:hAnsi="Times New Roman" w:cs="Times New Roman"/>
                      <w:color w:val="000000"/>
                      <w:szCs w:val="21"/>
                      <w:shd w:val="clear" w:color="auto" w:fill="FFFFFF"/>
                    </w:rPr>
                    <w:t>水质 悬浮物的测定 重量法</w:t>
                  </w:r>
                </w:p>
              </w:tc>
              <w:tc>
                <w:tcPr>
                  <w:tcW w:w="3285" w:type="dxa"/>
                  <w:noWrap w:val="0"/>
                  <w:vAlign w:val="center"/>
                </w:tcPr>
                <w:p>
                  <w:pPr>
                    <w:jc w:val="center"/>
                    <w:rPr>
                      <w:rFonts w:hint="eastAsia"/>
                      <w:color w:val="000000"/>
                      <w:szCs w:val="21"/>
                      <w:shd w:val="clear" w:color="auto" w:fill="FFFFFF"/>
                    </w:rPr>
                  </w:pPr>
                  <w:r>
                    <w:rPr>
                      <w:rFonts w:hint="default" w:ascii="Times New Roman" w:hAnsi="Times New Roman" w:cs="Times New Roman"/>
                      <w:color w:val="000000"/>
                      <w:szCs w:val="21"/>
                      <w:shd w:val="clear" w:color="auto" w:fill="FFFFFF"/>
                    </w:rPr>
                    <w:t>GB/T 11901-1989</w:t>
                  </w:r>
                </w:p>
              </w:tc>
              <w:tc>
                <w:tcPr>
                  <w:tcW w:w="1230" w:type="dxa"/>
                  <w:noWrap w:val="0"/>
                  <w:vAlign w:val="center"/>
                </w:tcPr>
                <w:p>
                  <w:pPr>
                    <w:jc w:val="center"/>
                    <w:rPr>
                      <w:rFonts w:hint="eastAsia" w:ascii="Times New Roman" w:hAnsi="Times New Roman" w:eastAsia="宋体" w:cs="Times New Roman"/>
                      <w:szCs w:val="21"/>
                      <w:lang w:val="en-US" w:eastAsia="zh-CN"/>
                    </w:rPr>
                  </w:pPr>
                  <w:r>
                    <w:rPr>
                      <w:rFonts w:hint="eastAsia" w:ascii="Times New Roman" w:hAnsi="Times New Roman" w:cs="Times New Roman"/>
                      <w:szCs w:val="21"/>
                      <w:lang w:val="en-US" w:eastAsia="zh-CN"/>
                    </w:rPr>
                    <w:t>4</w:t>
                  </w:r>
                  <w:r>
                    <w:rPr>
                      <w:rFonts w:hint="default" w:ascii="Times New Roman" w:hAnsi="Times New Roman" w:cs="Times New Roman"/>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6" w:type="dxa"/>
                  <w:noWrap w:val="0"/>
                  <w:vAlign w:val="center"/>
                </w:tcPr>
                <w:p>
                  <w:pPr>
                    <w:pStyle w:val="18"/>
                    <w:spacing w:line="240" w:lineRule="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动植物油类</w:t>
                  </w:r>
                </w:p>
              </w:tc>
              <w:tc>
                <w:tcPr>
                  <w:tcW w:w="2385" w:type="dxa"/>
                  <w:noWrap w:val="0"/>
                  <w:vAlign w:val="center"/>
                </w:tcPr>
                <w:p>
                  <w:pPr>
                    <w:jc w:val="center"/>
                    <w:rPr>
                      <w:rFonts w:hint="default" w:ascii="Times New Roman" w:hAnsi="Times New Roman" w:cs="Times New Roman"/>
                      <w:color w:val="000000"/>
                      <w:szCs w:val="21"/>
                      <w:shd w:val="clear" w:color="auto" w:fill="FFFFFF"/>
                    </w:rPr>
                  </w:pPr>
                  <w:r>
                    <w:rPr>
                      <w:rFonts w:hint="default" w:ascii="Times New Roman" w:hAnsi="Times New Roman" w:cs="Times New Roman"/>
                      <w:sz w:val="21"/>
                      <w:szCs w:val="21"/>
                      <w:lang w:eastAsia="zh-CN"/>
                    </w:rPr>
                    <w:t>红外</w:t>
                  </w:r>
                  <w:r>
                    <w:rPr>
                      <w:rFonts w:hint="default" w:ascii="Times New Roman" w:hAnsi="Times New Roman" w:cs="Times New Roman"/>
                      <w:sz w:val="21"/>
                      <w:szCs w:val="21"/>
                    </w:rPr>
                    <w:t>分光光度法</w:t>
                  </w:r>
                </w:p>
              </w:tc>
              <w:tc>
                <w:tcPr>
                  <w:tcW w:w="3285" w:type="dxa"/>
                  <w:noWrap w:val="0"/>
                  <w:vAlign w:val="center"/>
                </w:tcPr>
                <w:p>
                  <w:pPr>
                    <w:jc w:val="center"/>
                    <w:rPr>
                      <w:rFonts w:hint="default" w:ascii="Times New Roman" w:hAnsi="Times New Roman" w:cs="Times New Roman"/>
                      <w:color w:val="000000"/>
                      <w:szCs w:val="21"/>
                      <w:shd w:val="clear" w:color="auto" w:fill="FFFFFF"/>
                    </w:rPr>
                  </w:pPr>
                  <w:r>
                    <w:rPr>
                      <w:rFonts w:hint="default" w:ascii="Times New Roman" w:hAnsi="Times New Roman" w:cs="Times New Roman"/>
                      <w:sz w:val="21"/>
                      <w:szCs w:val="21"/>
                      <w:lang w:val="en-US" w:eastAsia="zh-CN"/>
                    </w:rPr>
                    <w:t>HJ638-2018</w:t>
                  </w:r>
                </w:p>
              </w:tc>
              <w:tc>
                <w:tcPr>
                  <w:tcW w:w="1230" w:type="dxa"/>
                  <w:noWrap w:val="0"/>
                  <w:vAlign w:val="center"/>
                </w:tcPr>
                <w:p>
                  <w:pPr>
                    <w:jc w:val="center"/>
                    <w:rPr>
                      <w:rFonts w:hint="eastAsia" w:ascii="Times New Roman" w:hAnsi="Times New Roman"/>
                      <w:szCs w:val="21"/>
                      <w:lang w:val="en-US" w:eastAsia="zh-CN"/>
                    </w:rPr>
                  </w:pPr>
                  <w:r>
                    <w:rPr>
                      <w:rFonts w:hint="default" w:ascii="Times New Roman" w:hAnsi="Times New Roman" w:cs="Times New Roman"/>
                      <w:szCs w:val="21"/>
                    </w:rPr>
                    <w:t>0.0</w:t>
                  </w:r>
                  <w:r>
                    <w:rPr>
                      <w:rFonts w:hint="default" w:ascii="Times New Roman" w:hAnsi="Times New Roman" w:cs="Times New Roman"/>
                      <w:szCs w:val="21"/>
                      <w:lang w:val="en-US" w:eastAsia="zh-CN"/>
                    </w:rPr>
                    <w:t>6</w:t>
                  </w:r>
                  <w:r>
                    <w:rPr>
                      <w:rFonts w:hint="default" w:ascii="Times New Roman" w:hAnsi="Times New Roman" w:cs="Times New Roman"/>
                      <w:szCs w:val="21"/>
                    </w:rPr>
                    <w:t>mg/L</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textAlignment w:val="auto"/>
              <w:outlineLvl w:val="9"/>
              <w:rPr>
                <w:rFonts w:hint="default" w:ascii="Times New Roman" w:hAnsi="Times New Roman" w:cs="Times New Roman"/>
                <w:b/>
                <w:bCs/>
                <w:color w:val="00000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b/>
                <w:bCs/>
                <w:color w:val="000000"/>
                <w:sz w:val="24"/>
                <w:szCs w:val="24"/>
              </w:rPr>
            </w:pPr>
            <w:r>
              <w:rPr>
                <w:rFonts w:hint="default" w:ascii="Times New Roman" w:hAnsi="Times New Roman" w:cs="Times New Roman"/>
                <w:color w:val="000000"/>
                <w:sz w:val="24"/>
              </w:rPr>
              <w:t>监测分析方法及其</w:t>
            </w:r>
            <w:r>
              <w:rPr>
                <w:rFonts w:hint="eastAsia" w:ascii="Times New Roman" w:hAnsi="Times New Roman" w:cs="Times New Roman"/>
                <w:color w:val="000000"/>
                <w:sz w:val="24"/>
                <w:lang w:eastAsia="zh-CN"/>
              </w:rPr>
              <w:t>检定有效日期</w:t>
            </w:r>
            <w:r>
              <w:rPr>
                <w:rFonts w:hint="default" w:ascii="Times New Roman" w:hAnsi="Times New Roman" w:cs="Times New Roman"/>
                <w:color w:val="000000"/>
                <w:sz w:val="24"/>
                <w:lang w:val="en-US" w:eastAsia="zh-CN"/>
              </w:rPr>
              <w:t>如</w:t>
            </w:r>
            <w:r>
              <w:rPr>
                <w:rFonts w:hint="default" w:ascii="Times New Roman" w:hAnsi="Times New Roman" w:cs="Times New Roman"/>
                <w:color w:val="000000"/>
                <w:sz w:val="24"/>
              </w:rPr>
              <w:t>表</w:t>
            </w:r>
            <w:r>
              <w:rPr>
                <w:rFonts w:hint="eastAsia" w:ascii="Times New Roman" w:hAnsi="Times New Roman" w:cs="Times New Roman"/>
                <w:color w:val="000000"/>
                <w:sz w:val="24"/>
                <w:lang w:val="en-US" w:eastAsia="zh-CN"/>
              </w:rPr>
              <w:t>5.3</w:t>
            </w:r>
            <w:r>
              <w:rPr>
                <w:rFonts w:hint="default" w:ascii="Times New Roman" w:hAnsi="Times New Roman" w:cs="Times New Roman"/>
                <w:color w:val="000000"/>
                <w:sz w:val="24"/>
                <w:lang w:val="en-US" w:eastAsia="zh-CN"/>
              </w:rPr>
              <w:t>所示</w:t>
            </w:r>
            <w:r>
              <w:rPr>
                <w:rFonts w:hint="default" w:ascii="Times New Roman" w:hAnsi="Times New Roman" w:cs="Times New Roman"/>
                <w:color w:val="000000"/>
                <w:sz w:val="24"/>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
                <w:color w:val="000000"/>
                <w:szCs w:val="21"/>
              </w:rPr>
            </w:pPr>
            <w:r>
              <w:rPr>
                <w:rFonts w:hint="default" w:ascii="Times New Roman" w:hAnsi="Times New Roman" w:cs="Times New Roman"/>
                <w:b/>
                <w:color w:val="000000"/>
                <w:szCs w:val="21"/>
              </w:rPr>
              <w:t>表</w:t>
            </w:r>
            <w:r>
              <w:rPr>
                <w:rFonts w:hint="eastAsia" w:ascii="Times New Roman" w:hAnsi="Times New Roman" w:cs="Times New Roman"/>
                <w:b/>
                <w:color w:val="000000"/>
                <w:szCs w:val="21"/>
                <w:lang w:val="en-US" w:eastAsia="zh-CN"/>
              </w:rPr>
              <w:t>5.3</w:t>
            </w:r>
            <w:r>
              <w:rPr>
                <w:rFonts w:hint="default" w:ascii="Times New Roman" w:hAnsi="Times New Roman" w:cs="Times New Roman"/>
                <w:b/>
                <w:color w:val="000000"/>
                <w:szCs w:val="21"/>
              </w:rPr>
              <w:t xml:space="preserve"> 监测</w:t>
            </w:r>
            <w:r>
              <w:rPr>
                <w:rFonts w:hint="default" w:ascii="Times New Roman" w:hAnsi="Times New Roman" w:cs="Times New Roman"/>
                <w:b/>
                <w:color w:val="000000"/>
                <w:szCs w:val="21"/>
                <w:lang w:val="en-US" w:eastAsia="zh-CN"/>
              </w:rPr>
              <w:t>分析</w:t>
            </w:r>
            <w:r>
              <w:rPr>
                <w:rFonts w:hint="default" w:ascii="Times New Roman" w:hAnsi="Times New Roman" w:cs="Times New Roman"/>
                <w:b/>
                <w:color w:val="000000"/>
                <w:szCs w:val="21"/>
              </w:rPr>
              <w:t>仪器</w:t>
            </w:r>
          </w:p>
          <w:tbl>
            <w:tblPr>
              <w:tblStyle w:val="12"/>
              <w:tblW w:w="8296" w:type="dxa"/>
              <w:jc w:val="center"/>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2765"/>
              <w:gridCol w:w="2765"/>
              <w:gridCol w:w="2766"/>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65" w:type="dxa"/>
                  <w:noWrap w:val="0"/>
                  <w:vAlign w:val="center"/>
                </w:tcPr>
                <w:p>
                  <w:pPr>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监测项目</w:t>
                  </w:r>
                </w:p>
              </w:tc>
              <w:tc>
                <w:tcPr>
                  <w:tcW w:w="2765" w:type="dxa"/>
                  <w:noWrap w:val="0"/>
                  <w:vAlign w:val="center"/>
                </w:tcPr>
                <w:p>
                  <w:pPr>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测试仪器</w:t>
                  </w:r>
                </w:p>
              </w:tc>
              <w:tc>
                <w:tcPr>
                  <w:tcW w:w="2766" w:type="dxa"/>
                  <w:noWrap w:val="0"/>
                  <w:vAlign w:val="center"/>
                </w:tcPr>
                <w:p>
                  <w:pPr>
                    <w:jc w:val="center"/>
                    <w:rPr>
                      <w:rFonts w:hint="eastAsia" w:ascii="Times New Roman" w:hAnsi="Times New Roman" w:eastAsia="宋体" w:cs="Times New Roman"/>
                      <w:b/>
                      <w:bCs/>
                      <w:color w:val="000000"/>
                      <w:szCs w:val="21"/>
                      <w:lang w:val="en-US" w:eastAsia="zh-CN"/>
                    </w:rPr>
                  </w:pPr>
                  <w:r>
                    <w:rPr>
                      <w:rFonts w:hint="eastAsia" w:ascii="Times New Roman" w:hAnsi="Times New Roman" w:cs="Times New Roman"/>
                      <w:b/>
                      <w:bCs/>
                      <w:color w:val="000000"/>
                      <w:szCs w:val="21"/>
                      <w:lang w:val="en-US" w:eastAsia="zh-CN"/>
                    </w:rPr>
                    <w:t>仪器检定有效日期</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184" w:hRule="atLeast"/>
                <w:jc w:val="center"/>
              </w:trPr>
              <w:tc>
                <w:tcPr>
                  <w:tcW w:w="2765" w:type="dxa"/>
                  <w:tcBorders>
                    <w:top w:val="single" w:color="auto" w:sz="4" w:space="0"/>
                  </w:tcBorders>
                  <w:noWrap w:val="0"/>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颗粒物</w:t>
                  </w:r>
                </w:p>
              </w:tc>
              <w:tc>
                <w:tcPr>
                  <w:tcW w:w="2765" w:type="dxa"/>
                  <w:tcBorders>
                    <w:top w:val="single" w:color="auto" w:sz="4" w:space="0"/>
                  </w:tcBorders>
                  <w:noWrap w:val="0"/>
                  <w:vAlign w:val="center"/>
                </w:tcPr>
                <w:p>
                  <w:pPr>
                    <w:jc w:val="center"/>
                    <w:rPr>
                      <w:rFonts w:hint="eastAsia" w:ascii="Times New Roman" w:hAnsi="Times New Roman" w:eastAsia="宋体" w:cs="Times New Roman"/>
                      <w:color w:val="auto"/>
                      <w:szCs w:val="21"/>
                      <w:lang w:val="en-US" w:eastAsia="zh-CN"/>
                    </w:rPr>
                  </w:pPr>
                  <w:r>
                    <w:rPr>
                      <w:rFonts w:hint="default" w:ascii="Times New Roman" w:hAnsi="Times New Roman" w:cs="Times New Roman"/>
                      <w:color w:val="auto"/>
                      <w:szCs w:val="21"/>
                    </w:rPr>
                    <w:t>岛津分析天平</w:t>
                  </w:r>
                </w:p>
              </w:tc>
              <w:tc>
                <w:tcPr>
                  <w:tcW w:w="2766" w:type="dxa"/>
                  <w:tcBorders>
                    <w:top w:val="single" w:color="auto" w:sz="4" w:space="0"/>
                  </w:tcBorders>
                  <w:noWrap w:val="0"/>
                  <w:vAlign w:val="center"/>
                </w:tcPr>
                <w:p>
                  <w:pPr>
                    <w:jc w:val="center"/>
                    <w:rPr>
                      <w:rFonts w:hint="default" w:ascii="Times New Roman" w:hAnsi="Times New Roman" w:eastAsia="宋体" w:cs="Times New Roman"/>
                      <w:color w:val="FF0000"/>
                      <w:szCs w:val="21"/>
                      <w:lang w:val="en-US" w:eastAsia="zh-CN"/>
                    </w:rPr>
                  </w:pPr>
                  <w:r>
                    <w:rPr>
                      <w:rFonts w:hint="eastAsia" w:ascii="Times New Roman" w:hAnsi="Times New Roman" w:cs="Times New Roman"/>
                      <w:color w:val="auto"/>
                      <w:szCs w:val="21"/>
                      <w:lang w:val="en-US" w:eastAsia="zh-CN"/>
                    </w:rPr>
                    <w:t>2020-7-8</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65" w:type="dxa"/>
                  <w:noWrap w:val="0"/>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厂界噪声</w:t>
                  </w:r>
                </w:p>
              </w:tc>
              <w:tc>
                <w:tcPr>
                  <w:tcW w:w="2765" w:type="dxa"/>
                  <w:tcBorders>
                    <w:top w:val="single" w:color="auto" w:sz="4" w:space="0"/>
                    <w:bottom w:val="single" w:color="auto" w:sz="4" w:space="0"/>
                  </w:tcBorders>
                  <w:noWrap w:val="0"/>
                  <w:vAlign w:val="center"/>
                </w:tcPr>
                <w:p>
                  <w:pPr>
                    <w:jc w:val="center"/>
                    <w:rPr>
                      <w:rFonts w:hint="eastAsia" w:ascii="Times New Roman" w:hAnsi="Times New Roman" w:eastAsia="宋体" w:cs="Times New Roman"/>
                      <w:color w:val="000000"/>
                      <w:szCs w:val="21"/>
                      <w:lang w:eastAsia="zh-CN"/>
                    </w:rPr>
                  </w:pPr>
                  <w:r>
                    <w:rPr>
                      <w:rFonts w:hint="default" w:ascii="Times New Roman" w:hAnsi="Times New Roman" w:cs="Times New Roman"/>
                    </w:rPr>
                    <w:t>声级计</w:t>
                  </w:r>
                  <w:r>
                    <w:rPr>
                      <w:rFonts w:hint="eastAsia" w:ascii="Times New Roman" w:hAnsi="Times New Roman" w:cs="Times New Roman"/>
                      <w:lang w:eastAsia="zh-CN"/>
                    </w:rPr>
                    <w:t>、声校准器</w:t>
                  </w:r>
                </w:p>
              </w:tc>
              <w:tc>
                <w:tcPr>
                  <w:tcW w:w="2766" w:type="dxa"/>
                  <w:noWrap w:val="0"/>
                  <w:vAlign w:val="center"/>
                </w:tcPr>
                <w:p>
                  <w:pPr>
                    <w:jc w:val="center"/>
                    <w:rPr>
                      <w:rFonts w:hint="default" w:ascii="Times New Roman" w:hAnsi="Times New Roman" w:cs="Times New Roman"/>
                      <w:color w:val="FF0000"/>
                      <w:lang w:val="en-US"/>
                    </w:rPr>
                  </w:pPr>
                  <w:r>
                    <w:rPr>
                      <w:rFonts w:hint="eastAsia" w:ascii="Times New Roman" w:hAnsi="Times New Roman" w:cs="Times New Roman"/>
                      <w:color w:val="auto"/>
                      <w:szCs w:val="21"/>
                      <w:lang w:val="en-US" w:eastAsia="zh-CN"/>
                    </w:rPr>
                    <w:t>2020-7-9</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273" w:hRule="atLeast"/>
                <w:jc w:val="center"/>
              </w:trPr>
              <w:tc>
                <w:tcPr>
                  <w:tcW w:w="2765" w:type="dxa"/>
                  <w:noWrap w:val="0"/>
                  <w:vAlign w:val="center"/>
                </w:tcPr>
                <w:p>
                  <w:pPr>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pH</w:t>
                  </w:r>
                </w:p>
              </w:tc>
              <w:tc>
                <w:tcPr>
                  <w:tcW w:w="2765" w:type="dxa"/>
                  <w:tcBorders>
                    <w:top w:val="single" w:color="auto" w:sz="4" w:space="0"/>
                    <w:bottom w:val="single" w:color="auto" w:sz="4" w:space="0"/>
                  </w:tcBorders>
                  <w:noWrap w:val="0"/>
                  <w:vAlign w:val="center"/>
                </w:tcPr>
                <w:p>
                  <w:pPr>
                    <w:jc w:val="center"/>
                    <w:rPr>
                      <w:rFonts w:hint="default" w:ascii="Times New Roman" w:hAnsi="Times New Roman" w:cs="Times New Roman"/>
                      <w:color w:val="auto"/>
                      <w:szCs w:val="21"/>
                    </w:rPr>
                  </w:pPr>
                  <w:r>
                    <w:rPr>
                      <w:rFonts w:ascii="Times New Roman" w:hAnsi="Times New Roman"/>
                      <w:color w:val="auto"/>
                      <w:sz w:val="21"/>
                      <w:szCs w:val="21"/>
                    </w:rPr>
                    <w:t>长管型酸碱度笔</w:t>
                  </w:r>
                </w:p>
              </w:tc>
              <w:tc>
                <w:tcPr>
                  <w:tcW w:w="2766" w:type="dxa"/>
                  <w:noWrap w:val="0"/>
                  <w:vAlign w:val="center"/>
                </w:tcPr>
                <w:p>
                  <w:pPr>
                    <w:jc w:val="center"/>
                    <w:rPr>
                      <w:rFonts w:hint="default" w:ascii="Times New Roman" w:hAnsi="Times New Roman"/>
                      <w:color w:val="auto"/>
                      <w:sz w:val="21"/>
                      <w:szCs w:val="21"/>
                      <w:lang w:val="en-US"/>
                    </w:rPr>
                  </w:pPr>
                  <w:r>
                    <w:rPr>
                      <w:rFonts w:hint="eastAsia" w:ascii="Times New Roman" w:hAnsi="Times New Roman" w:cs="Times New Roman"/>
                      <w:color w:val="auto"/>
                      <w:szCs w:val="21"/>
                      <w:lang w:val="en-US" w:eastAsia="zh-CN"/>
                    </w:rPr>
                    <w:t>2020-7-8</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2765"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COD</w:t>
                  </w:r>
                  <w:r>
                    <w:rPr>
                      <w:rFonts w:hint="eastAsia" w:ascii="Times New Roman" w:hAnsi="Times New Roman" w:cs="Times New Roman"/>
                      <w:szCs w:val="21"/>
                      <w:vertAlign w:val="subscript"/>
                      <w:lang w:val="en-US" w:eastAsia="zh-CN"/>
                    </w:rPr>
                    <w:t>Cr</w:t>
                  </w:r>
                </w:p>
              </w:tc>
              <w:tc>
                <w:tcPr>
                  <w:tcW w:w="2765"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eastAsia" w:ascii="Times New Roman" w:hAnsi="Times New Roman" w:eastAsia="宋体" w:cs="Times New Roman"/>
                      <w:szCs w:val="21"/>
                      <w:lang w:val="en-US" w:eastAsia="zh-CN"/>
                    </w:rPr>
                    <w:t>COD消解器</w:t>
                  </w:r>
                </w:p>
              </w:tc>
              <w:tc>
                <w:tcPr>
                  <w:tcW w:w="2766"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auto"/>
                      <w:szCs w:val="21"/>
                      <w:lang w:val="en-US" w:eastAsia="zh-CN"/>
                    </w:rPr>
                    <w:t>2020-3-20</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jc w:val="center"/>
              </w:trPr>
              <w:tc>
                <w:tcPr>
                  <w:tcW w:w="2765" w:type="dxa"/>
                  <w:noWrap w:val="0"/>
                  <w:vAlign w:val="center"/>
                </w:tcPr>
                <w:p>
                  <w:pPr>
                    <w:jc w:val="center"/>
                    <w:rPr>
                      <w:rFonts w:hint="default" w:ascii="Times New Roman" w:hAnsi="Times New Roman" w:cs="Times New Roman"/>
                      <w:color w:val="000000"/>
                      <w:szCs w:val="21"/>
                    </w:rPr>
                  </w:pPr>
                  <w:r>
                    <w:rPr>
                      <w:rFonts w:hint="eastAsia" w:ascii="Times New Roman" w:hAnsi="Times New Roman" w:cs="Times New Roman"/>
                      <w:szCs w:val="21"/>
                      <w:lang w:val="en-US" w:eastAsia="zh-CN"/>
                    </w:rPr>
                    <w:t>BOD</w:t>
                  </w:r>
                  <w:r>
                    <w:rPr>
                      <w:rFonts w:hint="eastAsia" w:ascii="Times New Roman" w:hAnsi="Times New Roman" w:cs="Times New Roman"/>
                      <w:szCs w:val="21"/>
                      <w:vertAlign w:val="subscript"/>
                      <w:lang w:val="en-US" w:eastAsia="zh-CN"/>
                    </w:rPr>
                    <w:t>5</w:t>
                  </w:r>
                </w:p>
              </w:tc>
              <w:tc>
                <w:tcPr>
                  <w:tcW w:w="2765" w:type="dxa"/>
                  <w:tcBorders>
                    <w:top w:val="single" w:color="auto" w:sz="4" w:space="0"/>
                    <w:bottom w:val="single" w:color="auto" w:sz="4" w:space="0"/>
                  </w:tcBorders>
                  <w:noWrap w:val="0"/>
                  <w:vAlign w:val="center"/>
                </w:tcPr>
                <w:p>
                  <w:pPr>
                    <w:jc w:val="center"/>
                    <w:rPr>
                      <w:rFonts w:hint="default" w:ascii="Times New Roman" w:hAnsi="Times New Roman" w:cs="Times New Roman"/>
                      <w:color w:val="000000"/>
                      <w:szCs w:val="21"/>
                    </w:rPr>
                  </w:pPr>
                  <w:r>
                    <w:rPr>
                      <w:rFonts w:hint="default" w:ascii="Times New Roman" w:hAnsi="Times New Roman" w:cs="Times New Roman"/>
                      <w:szCs w:val="21"/>
                      <w:lang w:eastAsia="zh-CN"/>
                    </w:rPr>
                    <w:t>生化培养箱</w:t>
                  </w:r>
                </w:p>
              </w:tc>
              <w:tc>
                <w:tcPr>
                  <w:tcW w:w="2766" w:type="dxa"/>
                  <w:noWrap w:val="0"/>
                  <w:vAlign w:val="center"/>
                </w:tcPr>
                <w:p>
                  <w:pPr>
                    <w:jc w:val="center"/>
                    <w:rPr>
                      <w:rFonts w:hint="default" w:ascii="Times New Roman" w:hAnsi="Times New Roman" w:cs="Times New Roman"/>
                      <w:color w:val="FF0000"/>
                      <w:szCs w:val="21"/>
                      <w:lang w:val="en-US" w:eastAsia="zh-CN"/>
                    </w:rPr>
                  </w:pPr>
                  <w:r>
                    <w:rPr>
                      <w:rFonts w:hint="eastAsia" w:ascii="Times New Roman" w:hAnsi="Times New Roman" w:eastAsia="宋体" w:cs="Times New Roman"/>
                      <w:color w:val="auto"/>
                      <w:szCs w:val="21"/>
                      <w:lang w:val="en-US" w:eastAsia="zh-CN"/>
                    </w:rPr>
                    <w:t>2020-7-8</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129" w:hRule="atLeast"/>
                <w:jc w:val="center"/>
              </w:trPr>
              <w:tc>
                <w:tcPr>
                  <w:tcW w:w="2765" w:type="dxa"/>
                  <w:noWrap w:val="0"/>
                  <w:vAlign w:val="center"/>
                </w:tcPr>
                <w:p>
                  <w:pPr>
                    <w:jc w:val="center"/>
                    <w:rPr>
                      <w:rFonts w:hint="default" w:ascii="Times New Roman" w:hAnsi="Times New Roman" w:cs="Times New Roman"/>
                      <w:sz w:val="21"/>
                      <w:szCs w:val="21"/>
                    </w:rPr>
                  </w:pPr>
                  <w:r>
                    <w:rPr>
                      <w:rFonts w:hint="eastAsia" w:ascii="Times New Roman" w:hAnsi="Times New Roman" w:cs="Times New Roman"/>
                      <w:szCs w:val="21"/>
                      <w:lang w:val="en-US" w:eastAsia="zh-CN"/>
                    </w:rPr>
                    <w:t>氨氮</w:t>
                  </w:r>
                </w:p>
              </w:tc>
              <w:tc>
                <w:tcPr>
                  <w:tcW w:w="2765" w:type="dxa"/>
                  <w:noWrap w:val="0"/>
                  <w:vAlign w:val="center"/>
                </w:tcPr>
                <w:p>
                  <w:pPr>
                    <w:jc w:val="center"/>
                    <w:rPr>
                      <w:rFonts w:hint="default" w:ascii="Times New Roman" w:hAnsi="Times New Roman" w:cs="Times New Roman"/>
                      <w:color w:val="auto"/>
                      <w:szCs w:val="21"/>
                    </w:rPr>
                  </w:pPr>
                  <w:r>
                    <w:rPr>
                      <w:rFonts w:hint="default" w:ascii="Times New Roman" w:hAnsi="Times New Roman" w:eastAsia="宋体" w:cs="Times New Roman"/>
                      <w:color w:val="auto"/>
                      <w:szCs w:val="21"/>
                    </w:rPr>
                    <w:t>可见分光光度计</w:t>
                  </w:r>
                </w:p>
              </w:tc>
              <w:tc>
                <w:tcPr>
                  <w:tcW w:w="2766" w:type="dxa"/>
                  <w:noWrap w:val="0"/>
                  <w:vAlign w:val="center"/>
                </w:tcPr>
                <w:p>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2020-7-8</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129" w:hRule="atLeast"/>
                <w:jc w:val="center"/>
              </w:trPr>
              <w:tc>
                <w:tcPr>
                  <w:tcW w:w="2765" w:type="dxa"/>
                  <w:tcBorders/>
                  <w:noWrap w:val="0"/>
                  <w:vAlign w:val="center"/>
                </w:tcPr>
                <w:p>
                  <w:pPr>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悬浮物</w:t>
                  </w:r>
                </w:p>
              </w:tc>
              <w:tc>
                <w:tcPr>
                  <w:tcW w:w="2765" w:type="dxa"/>
                  <w:tcBorders/>
                  <w:noWrap w:val="0"/>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ESJ电子天平</w:t>
                  </w:r>
                </w:p>
              </w:tc>
              <w:tc>
                <w:tcPr>
                  <w:tcW w:w="2766" w:type="dxa"/>
                  <w:tcBorders/>
                  <w:noWrap w:val="0"/>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2020-7-8</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129" w:hRule="atLeast"/>
                <w:jc w:val="center"/>
              </w:trPr>
              <w:tc>
                <w:tcPr>
                  <w:tcW w:w="2765" w:type="dxa"/>
                  <w:tcBorders>
                    <w:bottom w:val="single" w:color="auto" w:sz="4" w:space="0"/>
                  </w:tcBorders>
                  <w:noWrap w:val="0"/>
                  <w:vAlign w:val="center"/>
                </w:tcPr>
                <w:p>
                  <w:pPr>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动植物油类</w:t>
                  </w:r>
                </w:p>
              </w:tc>
              <w:tc>
                <w:tcPr>
                  <w:tcW w:w="2765" w:type="dxa"/>
                  <w:tcBorders>
                    <w:bottom w:val="single" w:color="auto" w:sz="4" w:space="0"/>
                  </w:tcBorders>
                  <w:noWrap w:val="0"/>
                  <w:vAlign w:val="center"/>
                </w:tcPr>
                <w:p>
                  <w:pPr>
                    <w:jc w:val="center"/>
                    <w:rPr>
                      <w:rFonts w:hint="eastAsia" w:ascii="Times New Roman" w:hAnsi="Times New Roman" w:eastAsia="宋体" w:cs="Times New Roman"/>
                      <w:color w:val="auto"/>
                      <w:szCs w:val="21"/>
                      <w:lang w:val="en-US" w:eastAsia="zh-CN"/>
                    </w:rPr>
                  </w:pPr>
                  <w:r>
                    <w:rPr>
                      <w:rFonts w:hint="default" w:ascii="Times New Roman" w:hAnsi="Times New Roman" w:cs="Times New Roman"/>
                      <w:szCs w:val="21"/>
                    </w:rPr>
                    <w:t>红外分光测油仪</w:t>
                  </w:r>
                </w:p>
              </w:tc>
              <w:tc>
                <w:tcPr>
                  <w:tcW w:w="2766" w:type="dxa"/>
                  <w:tcBorders>
                    <w:bottom w:val="single" w:color="auto" w:sz="4" w:space="0"/>
                  </w:tcBorders>
                  <w:noWrap w:val="0"/>
                  <w:vAlign w:val="center"/>
                </w:tcPr>
                <w:p>
                  <w:pPr>
                    <w:jc w:val="center"/>
                    <w:rPr>
                      <w:rFonts w:hint="eastAsia" w:ascii="Times New Roman" w:hAnsi="Times New Roman" w:cs="Times New Roman"/>
                      <w:color w:val="auto"/>
                      <w:szCs w:val="21"/>
                      <w:lang w:val="en-US" w:eastAsia="zh-CN"/>
                    </w:rPr>
                  </w:pPr>
                  <w:r>
                    <w:rPr>
                      <w:rFonts w:hint="default" w:ascii="Times New Roman" w:hAnsi="Times New Roman" w:cs="Times New Roman"/>
                      <w:szCs w:val="21"/>
                    </w:rPr>
                    <w:t>2020.07.08</w:t>
                  </w:r>
                </w:p>
              </w:tc>
            </w:tr>
          </w:tbl>
          <w:p>
            <w:pPr>
              <w:tabs>
                <w:tab w:val="left" w:pos="1755"/>
              </w:tabs>
              <w:snapToGrid w:val="0"/>
              <w:spacing w:line="360" w:lineRule="auto"/>
              <w:ind w:firstLine="480" w:firstLineChars="200"/>
              <w:rPr>
                <w:sz w:val="24"/>
              </w:rPr>
            </w:pPr>
          </w:p>
          <w:p>
            <w:pPr>
              <w:tabs>
                <w:tab w:val="left" w:pos="1755"/>
              </w:tabs>
              <w:snapToGrid w:val="0"/>
              <w:spacing w:line="360" w:lineRule="auto"/>
              <w:ind w:firstLine="480" w:firstLineChars="200"/>
              <w:rPr>
                <w:sz w:val="24"/>
              </w:rPr>
            </w:pPr>
            <w:r>
              <w:rPr>
                <w:sz w:val="24"/>
              </w:rPr>
              <w:t>（3）监测分析过程中的质量保证</w:t>
            </w:r>
          </w:p>
          <w:p>
            <w:pPr>
              <w:tabs>
                <w:tab w:val="left" w:pos="1755"/>
              </w:tabs>
              <w:snapToGrid w:val="0"/>
              <w:spacing w:line="360" w:lineRule="auto"/>
              <w:ind w:firstLine="480" w:firstLineChars="200"/>
              <w:rPr>
                <w:sz w:val="24"/>
              </w:rPr>
            </w:pPr>
            <w:r>
              <w:rPr>
                <w:bCs/>
                <w:sz w:val="24"/>
              </w:rPr>
              <w:t>气体监测分析过程中的质量保证和质量控制：</w:t>
            </w:r>
            <w:r>
              <w:rPr>
                <w:sz w:val="24"/>
              </w:rPr>
              <w:t>按照《固定污染源废气监测技术规范》（HJ/T 397-2007）、《固定污染源监测质量保证与质量控制技术规范（实行）》（HJ/T 373-2007）和《大气污染物无组织排放监测技术导则》（HJ 55-2000）进行，使用仪器为经检验机构检定合格并在有效期内的测试仪器。废气样品的采集、分析及分析结果的计算，严格按国家环保局《环境监测技术规范》（大气和废气部分）、《空气和废气监测分析方法》（第四版）执行，实行全程序质量控制。</w:t>
            </w:r>
          </w:p>
          <w:p>
            <w:pPr>
              <w:tabs>
                <w:tab w:val="left" w:pos="1755"/>
              </w:tabs>
              <w:snapToGrid w:val="0"/>
              <w:spacing w:line="360" w:lineRule="auto"/>
              <w:ind w:firstLine="480" w:firstLineChars="200"/>
              <w:rPr>
                <w:sz w:val="24"/>
              </w:rPr>
            </w:pPr>
            <w:r>
              <w:rPr>
                <w:sz w:val="24"/>
              </w:rPr>
              <w:t>噪声</w:t>
            </w:r>
            <w:r>
              <w:rPr>
                <w:bCs/>
                <w:sz w:val="24"/>
              </w:rPr>
              <w:t>监测分析过程中的质量保证和质量控制</w:t>
            </w:r>
            <w:r>
              <w:rPr>
                <w:sz w:val="24"/>
              </w:rPr>
              <w:t>：按照《环境监测技术规范》（噪声部分）和《工业企业厂界环境噪声排放标准》的规定进行，使用仪器为经检验机构检定合格并且在有效期以内的噪声分析仪，测量仪器使用前、后进行了校准以保证监测数据的有效性和可靠性。</w:t>
            </w:r>
          </w:p>
          <w:p>
            <w:pPr>
              <w:tabs>
                <w:tab w:val="left" w:pos="1755"/>
              </w:tabs>
              <w:snapToGrid w:val="0"/>
              <w:spacing w:line="360" w:lineRule="auto"/>
              <w:ind w:firstLine="480" w:firstLineChars="200"/>
              <w:rPr>
                <w:sz w:val="24"/>
              </w:rPr>
            </w:pPr>
            <w:r>
              <w:rPr>
                <w:sz w:val="24"/>
              </w:rPr>
              <w:t>本次验收监测噪声测量前、后校准结果如表5-</w:t>
            </w:r>
            <w:r>
              <w:rPr>
                <w:rFonts w:hint="eastAsia"/>
                <w:sz w:val="24"/>
                <w:lang w:val="en-US" w:eastAsia="zh-CN"/>
              </w:rPr>
              <w:t>4</w:t>
            </w:r>
            <w:r>
              <w:rPr>
                <w:sz w:val="24"/>
              </w:rPr>
              <w:t>所示。</w:t>
            </w:r>
          </w:p>
          <w:p>
            <w:pPr>
              <w:tabs>
                <w:tab w:val="left" w:pos="1755"/>
              </w:tabs>
              <w:snapToGrid w:val="0"/>
              <w:spacing w:line="360" w:lineRule="auto"/>
              <w:jc w:val="center"/>
              <w:rPr>
                <w:sz w:val="24"/>
              </w:rPr>
            </w:pPr>
            <w:r>
              <w:rPr>
                <w:b/>
                <w:bCs/>
                <w:szCs w:val="21"/>
              </w:rPr>
              <w:t>表5-</w:t>
            </w:r>
            <w:r>
              <w:rPr>
                <w:rFonts w:hint="eastAsia"/>
                <w:b/>
                <w:bCs/>
                <w:szCs w:val="21"/>
                <w:lang w:val="en-US" w:eastAsia="zh-CN"/>
              </w:rPr>
              <w:t>4</w:t>
            </w:r>
            <w:r>
              <w:rPr>
                <w:b/>
                <w:bCs/>
                <w:szCs w:val="21"/>
              </w:rPr>
              <w:t xml:space="preserve">  噪声测量前、后校准结果</w:t>
            </w:r>
          </w:p>
          <w:tbl>
            <w:tblPr>
              <w:tblStyle w:val="12"/>
              <w:tblW w:w="8296" w:type="dxa"/>
              <w:jc w:val="center"/>
              <w:tblInd w:w="0" w:type="dxa"/>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108" w:type="dxa"/>
                <w:bottom w:w="0" w:type="dxa"/>
                <w:right w:w="108" w:type="dxa"/>
              </w:tblCellMar>
            </w:tblPr>
            <w:tblGrid>
              <w:gridCol w:w="1979"/>
              <w:gridCol w:w="1419"/>
              <w:gridCol w:w="1417"/>
              <w:gridCol w:w="1276"/>
              <w:gridCol w:w="2205"/>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108" w:type="dxa"/>
                  <w:bottom w:w="0" w:type="dxa"/>
                  <w:right w:w="108" w:type="dxa"/>
                </w:tblCellMar>
              </w:tblPrEx>
              <w:trPr>
                <w:trHeight w:val="567" w:hRule="atLeast"/>
                <w:jc w:val="center"/>
              </w:trPr>
              <w:tc>
                <w:tcPr>
                  <w:tcW w:w="1979" w:type="dxa"/>
                  <w:vMerge w:val="restart"/>
                  <w:vAlign w:val="center"/>
                </w:tcPr>
                <w:p>
                  <w:pPr>
                    <w:jc w:val="center"/>
                    <w:rPr>
                      <w:color w:val="000000"/>
                    </w:rPr>
                  </w:pPr>
                  <w:r>
                    <w:rPr>
                      <w:color w:val="000000"/>
                    </w:rPr>
                    <w:t>测量时间</w:t>
                  </w:r>
                </w:p>
              </w:tc>
              <w:tc>
                <w:tcPr>
                  <w:tcW w:w="4112" w:type="dxa"/>
                  <w:gridSpan w:val="3"/>
                  <w:vAlign w:val="center"/>
                </w:tcPr>
                <w:p>
                  <w:pPr>
                    <w:jc w:val="center"/>
                    <w:rPr>
                      <w:color w:val="000000"/>
                    </w:rPr>
                  </w:pPr>
                  <w:r>
                    <w:rPr>
                      <w:color w:val="000000"/>
                    </w:rPr>
                    <w:t>校准声级dB[A]</w:t>
                  </w:r>
                </w:p>
              </w:tc>
              <w:tc>
                <w:tcPr>
                  <w:tcW w:w="2205" w:type="dxa"/>
                  <w:vAlign w:val="center"/>
                </w:tcPr>
                <w:p>
                  <w:pPr>
                    <w:jc w:val="center"/>
                    <w:rPr>
                      <w:color w:val="000000"/>
                    </w:rPr>
                  </w:pPr>
                  <w:r>
                    <w:rPr>
                      <w:color w:val="000000"/>
                    </w:rPr>
                    <w:t>备注</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108" w:type="dxa"/>
                  <w:bottom w:w="0" w:type="dxa"/>
                  <w:right w:w="108" w:type="dxa"/>
                </w:tblCellMar>
              </w:tblPrEx>
              <w:trPr>
                <w:trHeight w:val="567" w:hRule="atLeast"/>
                <w:jc w:val="center"/>
              </w:trPr>
              <w:tc>
                <w:tcPr>
                  <w:tcW w:w="1979" w:type="dxa"/>
                  <w:vMerge w:val="continue"/>
                  <w:vAlign w:val="center"/>
                </w:tcPr>
                <w:p>
                  <w:pPr>
                    <w:jc w:val="center"/>
                    <w:rPr>
                      <w:color w:val="FF0000"/>
                    </w:rPr>
                  </w:pPr>
                </w:p>
              </w:tc>
              <w:tc>
                <w:tcPr>
                  <w:tcW w:w="1419" w:type="dxa"/>
                  <w:vAlign w:val="center"/>
                </w:tcPr>
                <w:p>
                  <w:pPr>
                    <w:jc w:val="center"/>
                    <w:rPr>
                      <w:color w:val="000000"/>
                    </w:rPr>
                  </w:pPr>
                  <w:r>
                    <w:rPr>
                      <w:color w:val="000000"/>
                    </w:rPr>
                    <w:t>测量前</w:t>
                  </w:r>
                </w:p>
              </w:tc>
              <w:tc>
                <w:tcPr>
                  <w:tcW w:w="1417" w:type="dxa"/>
                  <w:vAlign w:val="center"/>
                </w:tcPr>
                <w:p>
                  <w:pPr>
                    <w:jc w:val="center"/>
                    <w:rPr>
                      <w:color w:val="000000"/>
                    </w:rPr>
                  </w:pPr>
                  <w:r>
                    <w:rPr>
                      <w:color w:val="000000"/>
                    </w:rPr>
                    <w:t>测量后</w:t>
                  </w:r>
                </w:p>
              </w:tc>
              <w:tc>
                <w:tcPr>
                  <w:tcW w:w="1276" w:type="dxa"/>
                  <w:vAlign w:val="center"/>
                </w:tcPr>
                <w:p>
                  <w:pPr>
                    <w:jc w:val="center"/>
                    <w:rPr>
                      <w:color w:val="000000"/>
                    </w:rPr>
                  </w:pPr>
                  <w:r>
                    <w:rPr>
                      <w:color w:val="000000"/>
                    </w:rPr>
                    <w:t>差值</w:t>
                  </w:r>
                </w:p>
              </w:tc>
              <w:tc>
                <w:tcPr>
                  <w:tcW w:w="2205" w:type="dxa"/>
                  <w:vMerge w:val="restart"/>
                  <w:vAlign w:val="center"/>
                </w:tcPr>
                <w:p>
                  <w:pPr>
                    <w:jc w:val="center"/>
                    <w:rPr>
                      <w:color w:val="000000"/>
                    </w:rPr>
                  </w:pPr>
                  <w:r>
                    <w:rPr>
                      <w:color w:val="000000"/>
                    </w:rPr>
                    <w:t>测量前、后校准声级差值小于0.5dB[A]，测量数据有效。</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108" w:type="dxa"/>
                  <w:bottom w:w="0" w:type="dxa"/>
                  <w:right w:w="108" w:type="dxa"/>
                </w:tblCellMar>
              </w:tblPrEx>
              <w:trPr>
                <w:trHeight w:val="567" w:hRule="atLeast"/>
                <w:jc w:val="center"/>
              </w:trPr>
              <w:tc>
                <w:tcPr>
                  <w:tcW w:w="1979" w:type="dxa"/>
                  <w:vAlign w:val="center"/>
                </w:tcPr>
                <w:p>
                  <w:pPr>
                    <w:jc w:val="center"/>
                  </w:pPr>
                  <w:r>
                    <w:rPr>
                      <w:szCs w:val="21"/>
                    </w:rPr>
                    <w:t>2019-</w:t>
                  </w:r>
                  <w:r>
                    <w:rPr>
                      <w:rFonts w:hint="eastAsia"/>
                      <w:szCs w:val="21"/>
                    </w:rPr>
                    <w:t>4</w:t>
                  </w:r>
                  <w:r>
                    <w:rPr>
                      <w:szCs w:val="21"/>
                    </w:rPr>
                    <w:t>-</w:t>
                  </w:r>
                  <w:r>
                    <w:rPr>
                      <w:rFonts w:hint="eastAsia"/>
                      <w:szCs w:val="21"/>
                    </w:rPr>
                    <w:t>24</w:t>
                  </w:r>
                </w:p>
              </w:tc>
              <w:tc>
                <w:tcPr>
                  <w:tcW w:w="1419" w:type="dxa"/>
                  <w:vAlign w:val="center"/>
                </w:tcPr>
                <w:p>
                  <w:pPr>
                    <w:jc w:val="center"/>
                  </w:pPr>
                  <w:r>
                    <w:t>93.8</w:t>
                  </w:r>
                </w:p>
              </w:tc>
              <w:tc>
                <w:tcPr>
                  <w:tcW w:w="1417" w:type="dxa"/>
                  <w:vAlign w:val="center"/>
                </w:tcPr>
                <w:p>
                  <w:pPr>
                    <w:jc w:val="center"/>
                  </w:pPr>
                  <w:r>
                    <w:t>9</w:t>
                  </w:r>
                  <w:r>
                    <w:rPr>
                      <w:rFonts w:hint="eastAsia"/>
                    </w:rPr>
                    <w:t>4</w:t>
                  </w:r>
                  <w:r>
                    <w:t>.</w:t>
                  </w:r>
                  <w:r>
                    <w:rPr>
                      <w:rFonts w:hint="eastAsia"/>
                    </w:rPr>
                    <w:t>0</w:t>
                  </w:r>
                </w:p>
              </w:tc>
              <w:tc>
                <w:tcPr>
                  <w:tcW w:w="1276" w:type="dxa"/>
                  <w:vAlign w:val="center"/>
                </w:tcPr>
                <w:p>
                  <w:pPr>
                    <w:jc w:val="center"/>
                  </w:pPr>
                  <w:r>
                    <w:t>0.</w:t>
                  </w:r>
                  <w:r>
                    <w:rPr>
                      <w:rFonts w:hint="eastAsia"/>
                    </w:rPr>
                    <w:t>2</w:t>
                  </w:r>
                </w:p>
              </w:tc>
              <w:tc>
                <w:tcPr>
                  <w:tcW w:w="2205" w:type="dxa"/>
                  <w:vMerge w:val="continue"/>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108" w:type="dxa"/>
                  <w:bottom w:w="0" w:type="dxa"/>
                  <w:right w:w="108" w:type="dxa"/>
                </w:tblCellMar>
              </w:tblPrEx>
              <w:trPr>
                <w:trHeight w:val="567" w:hRule="atLeast"/>
                <w:jc w:val="center"/>
              </w:trPr>
              <w:tc>
                <w:tcPr>
                  <w:tcW w:w="1979" w:type="dxa"/>
                  <w:vAlign w:val="center"/>
                </w:tcPr>
                <w:p>
                  <w:pPr>
                    <w:jc w:val="center"/>
                  </w:pPr>
                  <w:r>
                    <w:rPr>
                      <w:szCs w:val="21"/>
                    </w:rPr>
                    <w:t>2019-</w:t>
                  </w:r>
                  <w:r>
                    <w:rPr>
                      <w:rFonts w:hint="eastAsia"/>
                      <w:szCs w:val="21"/>
                    </w:rPr>
                    <w:t>4</w:t>
                  </w:r>
                  <w:r>
                    <w:rPr>
                      <w:szCs w:val="21"/>
                    </w:rPr>
                    <w:t>-</w:t>
                  </w:r>
                  <w:r>
                    <w:rPr>
                      <w:rFonts w:hint="eastAsia"/>
                      <w:szCs w:val="21"/>
                    </w:rPr>
                    <w:t>25</w:t>
                  </w:r>
                </w:p>
              </w:tc>
              <w:tc>
                <w:tcPr>
                  <w:tcW w:w="1419" w:type="dxa"/>
                  <w:vAlign w:val="center"/>
                </w:tcPr>
                <w:p>
                  <w:pPr>
                    <w:jc w:val="center"/>
                  </w:pPr>
                  <w:r>
                    <w:t>93.8</w:t>
                  </w:r>
                </w:p>
              </w:tc>
              <w:tc>
                <w:tcPr>
                  <w:tcW w:w="1417" w:type="dxa"/>
                  <w:vAlign w:val="center"/>
                </w:tcPr>
                <w:p>
                  <w:pPr>
                    <w:jc w:val="center"/>
                  </w:pPr>
                  <w:r>
                    <w:t>93.</w:t>
                  </w:r>
                  <w:r>
                    <w:rPr>
                      <w:rFonts w:hint="eastAsia"/>
                    </w:rPr>
                    <w:t>9</w:t>
                  </w:r>
                </w:p>
              </w:tc>
              <w:tc>
                <w:tcPr>
                  <w:tcW w:w="1276" w:type="dxa"/>
                  <w:vAlign w:val="center"/>
                </w:tcPr>
                <w:p>
                  <w:pPr>
                    <w:jc w:val="center"/>
                  </w:pPr>
                  <w:r>
                    <w:t>0.</w:t>
                  </w:r>
                  <w:r>
                    <w:rPr>
                      <w:rFonts w:hint="eastAsia"/>
                    </w:rPr>
                    <w:t>1</w:t>
                  </w:r>
                </w:p>
              </w:tc>
              <w:tc>
                <w:tcPr>
                  <w:tcW w:w="2205" w:type="dxa"/>
                  <w:vMerge w:val="continue"/>
                  <w:vAlign w:val="center"/>
                </w:tcPr>
                <w:p>
                  <w:pPr>
                    <w:jc w:val="center"/>
                    <w:rPr>
                      <w:color w:val="000000"/>
                    </w:rPr>
                  </w:pPr>
                </w:p>
              </w:tc>
            </w:tr>
          </w:tbl>
          <w:p>
            <w:pPr>
              <w:tabs>
                <w:tab w:val="left" w:pos="1755"/>
              </w:tabs>
              <w:snapToGrid w:val="0"/>
              <w:spacing w:line="360" w:lineRule="auto"/>
              <w:rPr>
                <w:sz w:val="24"/>
              </w:rPr>
            </w:pPr>
          </w:p>
        </w:tc>
      </w:tr>
    </w:tbl>
    <w:p>
      <w:pPr>
        <w:widowControl/>
        <w:spacing w:line="360" w:lineRule="auto"/>
        <w:jc w:val="left"/>
        <w:rPr>
          <w:b/>
          <w:bCs/>
          <w:sz w:val="28"/>
          <w:szCs w:val="28"/>
        </w:rPr>
      </w:pPr>
      <w:r>
        <w:rPr>
          <w:b/>
          <w:bCs/>
          <w:sz w:val="28"/>
          <w:szCs w:val="28"/>
        </w:rPr>
        <w:br w:type="page"/>
      </w:r>
      <w:r>
        <w:rPr>
          <w:b/>
          <w:bCs/>
          <w:sz w:val="28"/>
          <w:szCs w:val="28"/>
        </w:rPr>
        <w:t>表六</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1" w:hRule="atLeast"/>
        </w:trPr>
        <w:tc>
          <w:tcPr>
            <w:tcW w:w="8522" w:type="dxa"/>
          </w:tcPr>
          <w:p>
            <w:pPr>
              <w:tabs>
                <w:tab w:val="left" w:pos="1755"/>
              </w:tabs>
              <w:snapToGrid w:val="0"/>
              <w:spacing w:beforeLines="50" w:line="360" w:lineRule="auto"/>
            </w:pPr>
            <w:r>
              <w:t>验收监测内容：</w:t>
            </w:r>
          </w:p>
          <w:p>
            <w:pPr>
              <w:tabs>
                <w:tab w:val="left" w:pos="1755"/>
              </w:tabs>
              <w:snapToGrid w:val="0"/>
              <w:spacing w:line="360" w:lineRule="auto"/>
              <w:ind w:firstLine="420" w:firstLineChars="200"/>
            </w:pPr>
            <w:r>
              <w:t>（1）无组织废气</w:t>
            </w:r>
          </w:p>
          <w:p>
            <w:pPr>
              <w:tabs>
                <w:tab w:val="left" w:pos="1755"/>
              </w:tabs>
              <w:snapToGrid w:val="0"/>
              <w:spacing w:line="360" w:lineRule="auto"/>
              <w:jc w:val="center"/>
            </w:pPr>
            <w:r>
              <w:t>表6-1  无组织废气监测内容一览表</w:t>
            </w:r>
          </w:p>
          <w:tbl>
            <w:tblPr>
              <w:tblStyle w:val="1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2"/>
              <w:gridCol w:w="2267"/>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3822" w:type="dxa"/>
                  <w:vAlign w:val="center"/>
                </w:tcPr>
                <w:p>
                  <w:pPr>
                    <w:jc w:val="center"/>
                  </w:pPr>
                  <w:r>
                    <w:t>监测点位及编号</w:t>
                  </w:r>
                </w:p>
              </w:tc>
              <w:tc>
                <w:tcPr>
                  <w:tcW w:w="2267" w:type="dxa"/>
                  <w:vAlign w:val="center"/>
                </w:tcPr>
                <w:p>
                  <w:pPr>
                    <w:jc w:val="center"/>
                  </w:pPr>
                  <w:r>
                    <w:t>监测内容</w:t>
                  </w:r>
                </w:p>
              </w:tc>
              <w:tc>
                <w:tcPr>
                  <w:tcW w:w="2207" w:type="dxa"/>
                  <w:vAlign w:val="center"/>
                </w:tcPr>
                <w:p>
                  <w:pPr>
                    <w:jc w:val="center"/>
                  </w:pPr>
                  <w: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3822" w:type="dxa"/>
                  <w:vAlign w:val="center"/>
                </w:tcPr>
                <w:p>
                  <w:pPr>
                    <w:jc w:val="center"/>
                  </w:pPr>
                  <w:r>
                    <w:t>厂区上风向布设一个参照点位G1，下风向扇形布设三个监测点位G2、G3、G4</w:t>
                  </w:r>
                </w:p>
              </w:tc>
              <w:tc>
                <w:tcPr>
                  <w:tcW w:w="2267" w:type="dxa"/>
                  <w:vAlign w:val="center"/>
                </w:tcPr>
                <w:p>
                  <w:pPr>
                    <w:jc w:val="center"/>
                  </w:pPr>
                  <w:r>
                    <w:t>颗粒物、非甲烷总烃</w:t>
                  </w:r>
                </w:p>
              </w:tc>
              <w:tc>
                <w:tcPr>
                  <w:tcW w:w="2207" w:type="dxa"/>
                  <w:vAlign w:val="center"/>
                </w:tcPr>
                <w:p>
                  <w:pPr>
                    <w:jc w:val="center"/>
                  </w:pPr>
                  <w:r>
                    <w:t>每天4次，连续2天</w:t>
                  </w:r>
                </w:p>
              </w:tc>
            </w:tr>
          </w:tbl>
          <w:p>
            <w:pPr>
              <w:tabs>
                <w:tab w:val="left" w:pos="1755"/>
              </w:tabs>
              <w:snapToGrid w:val="0"/>
              <w:spacing w:line="360" w:lineRule="auto"/>
              <w:ind w:firstLine="420" w:firstLineChars="200"/>
            </w:pPr>
            <w:r>
              <w:t>（2）有组织废气</w:t>
            </w:r>
          </w:p>
          <w:p>
            <w:pPr>
              <w:tabs>
                <w:tab w:val="left" w:pos="1755"/>
              </w:tabs>
              <w:snapToGrid w:val="0"/>
              <w:spacing w:line="360" w:lineRule="auto"/>
              <w:jc w:val="center"/>
            </w:pPr>
            <w:r>
              <w:t>表6-2  有组织废气监测内容一览表</w:t>
            </w:r>
          </w:p>
          <w:tbl>
            <w:tblPr>
              <w:tblStyle w:val="1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3"/>
              <w:gridCol w:w="2856"/>
              <w:gridCol w:w="2250"/>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83" w:type="dxa"/>
                  <w:vAlign w:val="center"/>
                </w:tcPr>
                <w:p>
                  <w:pPr>
                    <w:jc w:val="center"/>
                  </w:pPr>
                  <w:r>
                    <w:t>编号</w:t>
                  </w:r>
                </w:p>
              </w:tc>
              <w:tc>
                <w:tcPr>
                  <w:tcW w:w="2856" w:type="dxa"/>
                  <w:vAlign w:val="center"/>
                </w:tcPr>
                <w:p>
                  <w:pPr>
                    <w:jc w:val="center"/>
                  </w:pPr>
                  <w:r>
                    <w:t>监测点位</w:t>
                  </w:r>
                </w:p>
              </w:tc>
              <w:tc>
                <w:tcPr>
                  <w:tcW w:w="2250" w:type="dxa"/>
                  <w:vAlign w:val="center"/>
                </w:tcPr>
                <w:p>
                  <w:pPr>
                    <w:jc w:val="center"/>
                  </w:pPr>
                  <w:r>
                    <w:t>监测内容</w:t>
                  </w:r>
                </w:p>
              </w:tc>
              <w:tc>
                <w:tcPr>
                  <w:tcW w:w="2207" w:type="dxa"/>
                  <w:vAlign w:val="center"/>
                </w:tcPr>
                <w:p>
                  <w:pPr>
                    <w:jc w:val="center"/>
                  </w:pPr>
                  <w: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83" w:type="dxa"/>
                  <w:vAlign w:val="center"/>
                </w:tcPr>
                <w:p>
                  <w:pPr>
                    <w:jc w:val="center"/>
                  </w:pPr>
                  <w:r>
                    <w:t>P1</w:t>
                  </w:r>
                </w:p>
              </w:tc>
              <w:tc>
                <w:tcPr>
                  <w:tcW w:w="2856" w:type="dxa"/>
                  <w:vAlign w:val="center"/>
                </w:tcPr>
                <w:p>
                  <w:pPr>
                    <w:jc w:val="center"/>
                  </w:pPr>
                  <w:r>
                    <w:t>1#排气筒废气出口</w:t>
                  </w:r>
                </w:p>
              </w:tc>
              <w:tc>
                <w:tcPr>
                  <w:tcW w:w="2250" w:type="dxa"/>
                  <w:vAlign w:val="center"/>
                </w:tcPr>
                <w:p>
                  <w:pPr>
                    <w:jc w:val="center"/>
                  </w:pPr>
                  <w:r>
                    <w:rPr>
                      <w:rFonts w:hint="eastAsia"/>
                    </w:rPr>
                    <w:t>颗粒物</w:t>
                  </w:r>
                </w:p>
              </w:tc>
              <w:tc>
                <w:tcPr>
                  <w:tcW w:w="2207" w:type="dxa"/>
                  <w:vAlign w:val="center"/>
                </w:tcPr>
                <w:p>
                  <w:pPr>
                    <w:jc w:val="center"/>
                  </w:pPr>
                  <w:r>
                    <w:t>每天3次，连续2天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83" w:type="dxa"/>
                  <w:vAlign w:val="center"/>
                </w:tcPr>
                <w:p>
                  <w:pPr>
                    <w:jc w:val="center"/>
                  </w:pPr>
                  <w:r>
                    <w:t>P2</w:t>
                  </w:r>
                </w:p>
              </w:tc>
              <w:tc>
                <w:tcPr>
                  <w:tcW w:w="2856" w:type="dxa"/>
                  <w:vAlign w:val="center"/>
                </w:tcPr>
                <w:p>
                  <w:pPr>
                    <w:jc w:val="center"/>
                  </w:pPr>
                  <w:r>
                    <w:rPr>
                      <w:rFonts w:hint="eastAsia"/>
                    </w:rPr>
                    <w:t>2</w:t>
                  </w:r>
                  <w:r>
                    <w:t>#排气筒废气出口</w:t>
                  </w:r>
                </w:p>
              </w:tc>
              <w:tc>
                <w:tcPr>
                  <w:tcW w:w="2250" w:type="dxa"/>
                  <w:vAlign w:val="center"/>
                </w:tcPr>
                <w:p>
                  <w:pPr>
                    <w:jc w:val="center"/>
                  </w:pPr>
                  <w:r>
                    <w:rPr>
                      <w:rFonts w:hint="eastAsia"/>
                    </w:rPr>
                    <w:t>颗粒物</w:t>
                  </w:r>
                </w:p>
              </w:tc>
              <w:tc>
                <w:tcPr>
                  <w:tcW w:w="2207" w:type="dxa"/>
                  <w:vAlign w:val="center"/>
                </w:tcPr>
                <w:p>
                  <w:pPr>
                    <w:jc w:val="center"/>
                  </w:pPr>
                  <w:r>
                    <w:t>每天3次，连续2天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83" w:type="dxa"/>
                  <w:vAlign w:val="center"/>
                </w:tcPr>
                <w:p>
                  <w:pPr>
                    <w:jc w:val="center"/>
                  </w:pPr>
                  <w:r>
                    <w:t>P</w:t>
                  </w:r>
                  <w:r>
                    <w:rPr>
                      <w:rFonts w:hint="eastAsia"/>
                    </w:rPr>
                    <w:t>3</w:t>
                  </w:r>
                </w:p>
              </w:tc>
              <w:tc>
                <w:tcPr>
                  <w:tcW w:w="2856" w:type="dxa"/>
                  <w:vAlign w:val="center"/>
                </w:tcPr>
                <w:p>
                  <w:pPr>
                    <w:jc w:val="center"/>
                  </w:pPr>
                  <w:r>
                    <w:rPr>
                      <w:rFonts w:hint="eastAsia"/>
                    </w:rPr>
                    <w:t>3</w:t>
                  </w:r>
                  <w:r>
                    <w:t>#排气筒废气出口</w:t>
                  </w:r>
                </w:p>
              </w:tc>
              <w:tc>
                <w:tcPr>
                  <w:tcW w:w="2250" w:type="dxa"/>
                  <w:vAlign w:val="center"/>
                </w:tcPr>
                <w:p>
                  <w:pPr>
                    <w:jc w:val="center"/>
                  </w:pPr>
                  <w:r>
                    <w:rPr>
                      <w:rFonts w:hint="eastAsia"/>
                    </w:rPr>
                    <w:t>颗粒物</w:t>
                  </w:r>
                </w:p>
              </w:tc>
              <w:tc>
                <w:tcPr>
                  <w:tcW w:w="2207" w:type="dxa"/>
                  <w:vAlign w:val="center"/>
                </w:tcPr>
                <w:p>
                  <w:pPr>
                    <w:jc w:val="center"/>
                  </w:pPr>
                  <w:r>
                    <w:t>每天3次，连续2天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83" w:type="dxa"/>
                  <w:vAlign w:val="center"/>
                </w:tcPr>
                <w:p>
                  <w:pPr>
                    <w:jc w:val="center"/>
                  </w:pPr>
                  <w:r>
                    <w:t>P</w:t>
                  </w:r>
                  <w:r>
                    <w:rPr>
                      <w:rFonts w:hint="eastAsia"/>
                    </w:rPr>
                    <w:t>4</w:t>
                  </w:r>
                </w:p>
              </w:tc>
              <w:tc>
                <w:tcPr>
                  <w:tcW w:w="2856" w:type="dxa"/>
                  <w:vAlign w:val="center"/>
                </w:tcPr>
                <w:p>
                  <w:pPr>
                    <w:jc w:val="center"/>
                  </w:pPr>
                  <w:r>
                    <w:rPr>
                      <w:rFonts w:hint="eastAsia"/>
                    </w:rPr>
                    <w:t>4</w:t>
                  </w:r>
                  <w:r>
                    <w:t>#排气筒废气出口</w:t>
                  </w:r>
                </w:p>
              </w:tc>
              <w:tc>
                <w:tcPr>
                  <w:tcW w:w="2250" w:type="dxa"/>
                  <w:vAlign w:val="center"/>
                </w:tcPr>
                <w:p>
                  <w:pPr>
                    <w:jc w:val="center"/>
                  </w:pPr>
                  <w:r>
                    <w:rPr>
                      <w:rFonts w:hint="eastAsia"/>
                    </w:rPr>
                    <w:t>颗粒物</w:t>
                  </w:r>
                </w:p>
              </w:tc>
              <w:tc>
                <w:tcPr>
                  <w:tcW w:w="2207" w:type="dxa"/>
                  <w:vAlign w:val="center"/>
                </w:tcPr>
                <w:p>
                  <w:pPr>
                    <w:jc w:val="center"/>
                  </w:pPr>
                  <w:r>
                    <w:t>每天3次，连续2天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83" w:type="dxa"/>
                  <w:vAlign w:val="center"/>
                </w:tcPr>
                <w:p>
                  <w:pPr>
                    <w:jc w:val="center"/>
                    <w:rPr>
                      <w:rFonts w:hint="eastAsia"/>
                      <w:lang w:val="en-US" w:eastAsia="zh-CN"/>
                    </w:rPr>
                  </w:pPr>
                  <w:r>
                    <w:t>P</w:t>
                  </w:r>
                  <w:r>
                    <w:rPr>
                      <w:rFonts w:hint="eastAsia"/>
                      <w:lang w:val="en-US" w:eastAsia="zh-CN"/>
                    </w:rPr>
                    <w:t>5</w:t>
                  </w:r>
                </w:p>
              </w:tc>
              <w:tc>
                <w:tcPr>
                  <w:tcW w:w="2856" w:type="dxa"/>
                  <w:vAlign w:val="center"/>
                </w:tcPr>
                <w:p>
                  <w:pPr>
                    <w:jc w:val="center"/>
                    <w:rPr>
                      <w:rFonts w:hint="default"/>
                      <w:lang w:val="en-US" w:eastAsia="zh-CN"/>
                    </w:rPr>
                  </w:pPr>
                  <w:r>
                    <w:rPr>
                      <w:rFonts w:hint="eastAsia"/>
                      <w:lang w:val="en-US" w:eastAsia="zh-CN"/>
                    </w:rPr>
                    <w:t>5#排气筒废气进出口</w:t>
                  </w:r>
                </w:p>
              </w:tc>
              <w:tc>
                <w:tcPr>
                  <w:tcW w:w="2250" w:type="dxa"/>
                  <w:vAlign w:val="center"/>
                </w:tcPr>
                <w:p>
                  <w:pPr>
                    <w:jc w:val="center"/>
                    <w:rPr>
                      <w:rFonts w:hint="default"/>
                      <w:lang w:val="en-US" w:eastAsia="zh-CN"/>
                    </w:rPr>
                  </w:pPr>
                  <w:r>
                    <w:rPr>
                      <w:rFonts w:hint="eastAsia"/>
                      <w:lang w:val="en-US" w:eastAsia="zh-CN"/>
                    </w:rPr>
                    <w:t>颗粒物（只测出口）、非甲烷</w:t>
                  </w:r>
                </w:p>
              </w:tc>
              <w:tc>
                <w:tcPr>
                  <w:tcW w:w="2207" w:type="dxa"/>
                  <w:vAlign w:val="center"/>
                </w:tcPr>
                <w:p>
                  <w:pPr>
                    <w:jc w:val="center"/>
                  </w:pPr>
                  <w:r>
                    <w:t>每天3次，连续2天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83" w:type="dxa"/>
                  <w:vAlign w:val="center"/>
                </w:tcPr>
                <w:p>
                  <w:pPr>
                    <w:jc w:val="center"/>
                  </w:pPr>
                  <w:r>
                    <w:t>P</w:t>
                  </w:r>
                  <w:r>
                    <w:rPr>
                      <w:rFonts w:hint="eastAsia"/>
                    </w:rPr>
                    <w:t>6</w:t>
                  </w:r>
                </w:p>
              </w:tc>
              <w:tc>
                <w:tcPr>
                  <w:tcW w:w="2856" w:type="dxa"/>
                  <w:vAlign w:val="center"/>
                </w:tcPr>
                <w:p>
                  <w:pPr>
                    <w:tabs>
                      <w:tab w:val="left" w:pos="1755"/>
                    </w:tabs>
                    <w:snapToGrid w:val="0"/>
                    <w:jc w:val="center"/>
                    <w:outlineLvl w:val="0"/>
                  </w:pPr>
                  <w:r>
                    <w:rPr>
                      <w:rFonts w:hint="eastAsia"/>
                    </w:rPr>
                    <w:t>6</w:t>
                  </w:r>
                  <w:r>
                    <w:t>#排气筒废气出口</w:t>
                  </w:r>
                </w:p>
              </w:tc>
              <w:tc>
                <w:tcPr>
                  <w:tcW w:w="2250" w:type="dxa"/>
                  <w:vAlign w:val="center"/>
                </w:tcPr>
                <w:p>
                  <w:pPr>
                    <w:tabs>
                      <w:tab w:val="left" w:pos="1755"/>
                    </w:tabs>
                    <w:snapToGrid w:val="0"/>
                    <w:jc w:val="center"/>
                    <w:outlineLvl w:val="0"/>
                  </w:pPr>
                  <w:r>
                    <w:t>颗粒物</w:t>
                  </w:r>
                </w:p>
              </w:tc>
              <w:tc>
                <w:tcPr>
                  <w:tcW w:w="2207" w:type="dxa"/>
                  <w:vAlign w:val="center"/>
                </w:tcPr>
                <w:p>
                  <w:pPr>
                    <w:jc w:val="center"/>
                  </w:pPr>
                  <w:r>
                    <w:t>每天3次，连续2天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83" w:type="dxa"/>
                  <w:vAlign w:val="center"/>
                </w:tcPr>
                <w:p>
                  <w:pPr>
                    <w:jc w:val="center"/>
                  </w:pPr>
                  <w:r>
                    <w:t>P</w:t>
                  </w:r>
                  <w:r>
                    <w:rPr>
                      <w:rFonts w:hint="eastAsia"/>
                    </w:rPr>
                    <w:t>7</w:t>
                  </w:r>
                </w:p>
              </w:tc>
              <w:tc>
                <w:tcPr>
                  <w:tcW w:w="2856" w:type="dxa"/>
                  <w:vAlign w:val="center"/>
                </w:tcPr>
                <w:p>
                  <w:pPr>
                    <w:tabs>
                      <w:tab w:val="left" w:pos="1755"/>
                    </w:tabs>
                    <w:snapToGrid w:val="0"/>
                    <w:jc w:val="center"/>
                    <w:outlineLvl w:val="0"/>
                  </w:pPr>
                  <w:r>
                    <w:rPr>
                      <w:rFonts w:hint="eastAsia"/>
                    </w:rPr>
                    <w:t>7</w:t>
                  </w:r>
                  <w:r>
                    <w:t>#排气筒废气出口</w:t>
                  </w:r>
                </w:p>
              </w:tc>
              <w:tc>
                <w:tcPr>
                  <w:tcW w:w="2250" w:type="dxa"/>
                  <w:vAlign w:val="center"/>
                </w:tcPr>
                <w:p>
                  <w:pPr>
                    <w:tabs>
                      <w:tab w:val="left" w:pos="1755"/>
                    </w:tabs>
                    <w:snapToGrid w:val="0"/>
                    <w:jc w:val="center"/>
                    <w:outlineLvl w:val="0"/>
                  </w:pPr>
                  <w:r>
                    <w:t>颗粒物</w:t>
                  </w:r>
                </w:p>
              </w:tc>
              <w:tc>
                <w:tcPr>
                  <w:tcW w:w="2207" w:type="dxa"/>
                  <w:vAlign w:val="center"/>
                </w:tcPr>
                <w:p>
                  <w:pPr>
                    <w:jc w:val="center"/>
                  </w:pPr>
                  <w:r>
                    <w:t>每天3次，连续2天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83" w:type="dxa"/>
                  <w:vAlign w:val="center"/>
                </w:tcPr>
                <w:p>
                  <w:pPr>
                    <w:jc w:val="center"/>
                  </w:pPr>
                  <w:r>
                    <w:t>P</w:t>
                  </w:r>
                  <w:r>
                    <w:rPr>
                      <w:rFonts w:hint="eastAsia"/>
                    </w:rPr>
                    <w:t>8</w:t>
                  </w:r>
                </w:p>
              </w:tc>
              <w:tc>
                <w:tcPr>
                  <w:tcW w:w="2856" w:type="dxa"/>
                  <w:vAlign w:val="center"/>
                </w:tcPr>
                <w:p>
                  <w:pPr>
                    <w:tabs>
                      <w:tab w:val="left" w:pos="1755"/>
                    </w:tabs>
                    <w:snapToGrid w:val="0"/>
                    <w:jc w:val="center"/>
                    <w:outlineLvl w:val="0"/>
                  </w:pPr>
                  <w:r>
                    <w:rPr>
                      <w:rFonts w:hint="eastAsia"/>
                    </w:rPr>
                    <w:t>8</w:t>
                  </w:r>
                  <w:r>
                    <w:t>#排气筒废气出口</w:t>
                  </w:r>
                </w:p>
              </w:tc>
              <w:tc>
                <w:tcPr>
                  <w:tcW w:w="2250" w:type="dxa"/>
                  <w:vAlign w:val="center"/>
                </w:tcPr>
                <w:p>
                  <w:pPr>
                    <w:tabs>
                      <w:tab w:val="left" w:pos="1755"/>
                    </w:tabs>
                    <w:snapToGrid w:val="0"/>
                    <w:jc w:val="center"/>
                    <w:outlineLvl w:val="0"/>
                  </w:pPr>
                  <w:r>
                    <w:t>颗粒物</w:t>
                  </w:r>
                </w:p>
              </w:tc>
              <w:tc>
                <w:tcPr>
                  <w:tcW w:w="2207" w:type="dxa"/>
                  <w:vAlign w:val="center"/>
                </w:tcPr>
                <w:p>
                  <w:pPr>
                    <w:jc w:val="center"/>
                  </w:pPr>
                  <w:r>
                    <w:t>每天3次，连续2天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983" w:type="dxa"/>
                  <w:vAlign w:val="center"/>
                </w:tcPr>
                <w:p>
                  <w:pPr>
                    <w:jc w:val="center"/>
                  </w:pPr>
                  <w:r>
                    <w:t>P</w:t>
                  </w:r>
                  <w:r>
                    <w:rPr>
                      <w:rFonts w:hint="eastAsia"/>
                    </w:rPr>
                    <w:t>9</w:t>
                  </w:r>
                </w:p>
              </w:tc>
              <w:tc>
                <w:tcPr>
                  <w:tcW w:w="2856" w:type="dxa"/>
                  <w:vAlign w:val="center"/>
                </w:tcPr>
                <w:p>
                  <w:pPr>
                    <w:tabs>
                      <w:tab w:val="left" w:pos="1755"/>
                    </w:tabs>
                    <w:snapToGrid w:val="0"/>
                    <w:jc w:val="center"/>
                    <w:outlineLvl w:val="0"/>
                  </w:pPr>
                  <w:r>
                    <w:rPr>
                      <w:rFonts w:hint="eastAsia"/>
                    </w:rPr>
                    <w:t>9</w:t>
                  </w:r>
                  <w:r>
                    <w:t>#排气筒废气</w:t>
                  </w:r>
                  <w:r>
                    <w:rPr>
                      <w:rFonts w:hint="eastAsia"/>
                    </w:rPr>
                    <w:t>进、</w:t>
                  </w:r>
                  <w:r>
                    <w:t>出口</w:t>
                  </w:r>
                </w:p>
              </w:tc>
              <w:tc>
                <w:tcPr>
                  <w:tcW w:w="2250" w:type="dxa"/>
                  <w:vAlign w:val="center"/>
                </w:tcPr>
                <w:p>
                  <w:pPr>
                    <w:tabs>
                      <w:tab w:val="left" w:pos="1755"/>
                    </w:tabs>
                    <w:snapToGrid w:val="0"/>
                    <w:jc w:val="center"/>
                    <w:outlineLvl w:val="0"/>
                    <w:rPr>
                      <w:rFonts w:hint="eastAsia"/>
                      <w:lang w:eastAsia="zh-CN"/>
                    </w:rPr>
                  </w:pPr>
                  <w:r>
                    <w:rPr>
                      <w:rFonts w:hint="eastAsia"/>
                    </w:rPr>
                    <w:t>非甲烷总烃、颗粒物</w:t>
                  </w:r>
                  <w:r>
                    <w:rPr>
                      <w:rFonts w:hint="eastAsia"/>
                      <w:lang w:eastAsia="zh-CN"/>
                    </w:rPr>
                    <w:t>（</w:t>
                  </w:r>
                  <w:r>
                    <w:rPr>
                      <w:rFonts w:hint="eastAsia"/>
                      <w:lang w:val="en-US" w:eastAsia="zh-CN"/>
                    </w:rPr>
                    <w:t>只测出口</w:t>
                  </w:r>
                  <w:r>
                    <w:rPr>
                      <w:rFonts w:hint="eastAsia"/>
                      <w:lang w:eastAsia="zh-CN"/>
                    </w:rPr>
                    <w:t>）</w:t>
                  </w:r>
                </w:p>
              </w:tc>
              <w:tc>
                <w:tcPr>
                  <w:tcW w:w="2207" w:type="dxa"/>
                  <w:vAlign w:val="center"/>
                </w:tcPr>
                <w:p>
                  <w:pPr>
                    <w:jc w:val="center"/>
                  </w:pPr>
                  <w:r>
                    <w:t>每天3次，连续2天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83" w:type="dxa"/>
                  <w:vAlign w:val="center"/>
                </w:tcPr>
                <w:p>
                  <w:pPr>
                    <w:jc w:val="center"/>
                  </w:pPr>
                  <w:r>
                    <w:t>P</w:t>
                  </w:r>
                  <w:r>
                    <w:rPr>
                      <w:rFonts w:hint="eastAsia"/>
                    </w:rPr>
                    <w:t>10</w:t>
                  </w:r>
                </w:p>
              </w:tc>
              <w:tc>
                <w:tcPr>
                  <w:tcW w:w="2856" w:type="dxa"/>
                  <w:vAlign w:val="center"/>
                </w:tcPr>
                <w:p>
                  <w:pPr>
                    <w:tabs>
                      <w:tab w:val="left" w:pos="1755"/>
                    </w:tabs>
                    <w:snapToGrid w:val="0"/>
                    <w:jc w:val="center"/>
                    <w:outlineLvl w:val="0"/>
                  </w:pPr>
                  <w:r>
                    <w:rPr>
                      <w:rFonts w:hint="eastAsia"/>
                    </w:rPr>
                    <w:t>10</w:t>
                  </w:r>
                  <w:r>
                    <w:t>#排气筒废气出口</w:t>
                  </w:r>
                </w:p>
              </w:tc>
              <w:tc>
                <w:tcPr>
                  <w:tcW w:w="2250" w:type="dxa"/>
                  <w:vAlign w:val="center"/>
                </w:tcPr>
                <w:p>
                  <w:pPr>
                    <w:tabs>
                      <w:tab w:val="left" w:pos="1755"/>
                    </w:tabs>
                    <w:snapToGrid w:val="0"/>
                    <w:jc w:val="center"/>
                    <w:outlineLvl w:val="0"/>
                  </w:pPr>
                  <w:r>
                    <w:t>颗粒物</w:t>
                  </w:r>
                </w:p>
              </w:tc>
              <w:tc>
                <w:tcPr>
                  <w:tcW w:w="2207" w:type="dxa"/>
                  <w:vAlign w:val="center"/>
                </w:tcPr>
                <w:p>
                  <w:pPr>
                    <w:jc w:val="center"/>
                  </w:pPr>
                  <w:r>
                    <w:t>每天3次，连续2天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8296" w:type="dxa"/>
                  <w:gridSpan w:val="4"/>
                  <w:vAlign w:val="center"/>
                </w:tcPr>
                <w:p>
                  <w:pPr>
                    <w:jc w:val="left"/>
                    <w:rPr>
                      <w:rFonts w:hint="default"/>
                      <w:lang w:val="en-US" w:eastAsia="zh-CN"/>
                    </w:rPr>
                  </w:pPr>
                  <w:r>
                    <w:rPr>
                      <w:rFonts w:hint="eastAsia"/>
                      <w:lang w:val="en-US" w:eastAsia="zh-CN"/>
                    </w:rPr>
                    <w:t>备注：5#排气筒进出口废气为后期检测，因前期5#排气筒废气处理措施未完善，经企业后期完善后，我公司于2019-7-15~2019-7-16两日开展检测工作。</w:t>
                  </w:r>
                </w:p>
              </w:tc>
            </w:tr>
          </w:tbl>
          <w:p>
            <w:pPr>
              <w:jc w:val="left"/>
              <w:rPr>
                <w:rFonts w:hint="default"/>
                <w:lang w:val="en-US" w:eastAsia="zh-CN"/>
              </w:rPr>
            </w:pPr>
            <w:r>
              <w:rPr>
                <w:rFonts w:hint="eastAsia"/>
                <w:lang w:eastAsia="zh-CN"/>
              </w:rPr>
              <w:t>（</w:t>
            </w:r>
            <w:r>
              <w:rPr>
                <w:rFonts w:hint="eastAsia"/>
                <w:lang w:val="en-US" w:eastAsia="zh-CN"/>
              </w:rPr>
              <w:t>3</w:t>
            </w:r>
            <w:r>
              <w:rPr>
                <w:rFonts w:hint="eastAsia"/>
                <w:lang w:eastAsia="zh-CN"/>
              </w:rPr>
              <w:t>）</w:t>
            </w:r>
            <w:r>
              <w:rPr>
                <w:rFonts w:hint="eastAsia"/>
                <w:lang w:val="en-US" w:eastAsia="zh-CN"/>
              </w:rPr>
              <w:t>废水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rPr>
            </w:pPr>
            <w:r>
              <w:rPr>
                <w:rFonts w:hint="default"/>
              </w:rPr>
              <w:t>表</w:t>
            </w:r>
            <w:r>
              <w:rPr>
                <w:rFonts w:hint="eastAsia"/>
                <w:lang w:val="en-US" w:eastAsia="zh-CN"/>
              </w:rPr>
              <w:t xml:space="preserve">6-3  </w:t>
            </w:r>
            <w:r>
              <w:rPr>
                <w:rFonts w:hint="default"/>
                <w:lang w:val="en-US" w:eastAsia="zh-CN"/>
              </w:rPr>
              <w:t>水质</w:t>
            </w:r>
            <w:r>
              <w:rPr>
                <w:rFonts w:hint="default"/>
              </w:rPr>
              <w:t>监测分析方法</w:t>
            </w:r>
          </w:p>
          <w:tbl>
            <w:tblPr>
              <w:tblStyle w:val="12"/>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2385"/>
              <w:gridCol w:w="3285"/>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blHeader/>
                <w:jc w:val="center"/>
              </w:trPr>
              <w:tc>
                <w:tcPr>
                  <w:tcW w:w="1396" w:type="dxa"/>
                  <w:noWrap w:val="0"/>
                  <w:vAlign w:val="center"/>
                </w:tcPr>
                <w:p>
                  <w:pPr>
                    <w:tabs>
                      <w:tab w:val="left" w:pos="1755"/>
                    </w:tabs>
                    <w:snapToGrid w:val="0"/>
                    <w:jc w:val="center"/>
                    <w:rPr>
                      <w:rFonts w:hint="default"/>
                    </w:rPr>
                  </w:pPr>
                  <w:r>
                    <w:rPr>
                      <w:rFonts w:hint="default"/>
                    </w:rPr>
                    <w:t>分析项目</w:t>
                  </w:r>
                </w:p>
              </w:tc>
              <w:tc>
                <w:tcPr>
                  <w:tcW w:w="2385" w:type="dxa"/>
                  <w:noWrap w:val="0"/>
                  <w:vAlign w:val="center"/>
                </w:tcPr>
                <w:p>
                  <w:pPr>
                    <w:tabs>
                      <w:tab w:val="left" w:pos="1755"/>
                    </w:tabs>
                    <w:snapToGrid w:val="0"/>
                    <w:jc w:val="center"/>
                    <w:rPr>
                      <w:rFonts w:hint="default"/>
                    </w:rPr>
                  </w:pPr>
                  <w:r>
                    <w:rPr>
                      <w:rFonts w:hint="default"/>
                    </w:rPr>
                    <w:t>分析方法</w:t>
                  </w:r>
                </w:p>
              </w:tc>
              <w:tc>
                <w:tcPr>
                  <w:tcW w:w="3285" w:type="dxa"/>
                  <w:noWrap w:val="0"/>
                  <w:vAlign w:val="center"/>
                </w:tcPr>
                <w:p>
                  <w:pPr>
                    <w:tabs>
                      <w:tab w:val="left" w:pos="1755"/>
                    </w:tabs>
                    <w:snapToGrid w:val="0"/>
                    <w:jc w:val="center"/>
                    <w:rPr>
                      <w:rFonts w:hint="default"/>
                    </w:rPr>
                  </w:pPr>
                  <w:r>
                    <w:rPr>
                      <w:rFonts w:hint="default"/>
                    </w:rPr>
                    <w:t>标准来源</w:t>
                  </w:r>
                </w:p>
              </w:tc>
              <w:tc>
                <w:tcPr>
                  <w:tcW w:w="1230" w:type="dxa"/>
                  <w:noWrap w:val="0"/>
                  <w:vAlign w:val="center"/>
                </w:tcPr>
                <w:p>
                  <w:pPr>
                    <w:tabs>
                      <w:tab w:val="left" w:pos="1755"/>
                    </w:tabs>
                    <w:snapToGrid w:val="0"/>
                    <w:jc w:val="center"/>
                    <w:rPr>
                      <w:rFonts w:hint="default"/>
                    </w:rPr>
                  </w:pPr>
                  <w:r>
                    <w:rPr>
                      <w:rFonts w:hint="default"/>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6" w:type="dxa"/>
                  <w:noWrap w:val="0"/>
                  <w:vAlign w:val="center"/>
                </w:tcPr>
                <w:p>
                  <w:pPr>
                    <w:pStyle w:val="18"/>
                    <w:spacing w:line="240" w:lineRule="auto"/>
                    <w:rPr>
                      <w:rFonts w:hint="default"/>
                      <w:lang w:val="en-US" w:eastAsia="zh-CN"/>
                    </w:rPr>
                  </w:pPr>
                  <w:r>
                    <w:rPr>
                      <w:rFonts w:hint="eastAsia"/>
                      <w:lang w:val="en-US" w:eastAsia="zh-CN"/>
                    </w:rPr>
                    <w:t>pH</w:t>
                  </w:r>
                </w:p>
              </w:tc>
              <w:tc>
                <w:tcPr>
                  <w:tcW w:w="2385" w:type="dxa"/>
                  <w:noWrap w:val="0"/>
                  <w:vAlign w:val="center"/>
                </w:tcPr>
                <w:p>
                  <w:pPr>
                    <w:jc w:val="center"/>
                    <w:rPr>
                      <w:rFonts w:hint="default"/>
                    </w:rPr>
                  </w:pPr>
                  <w:r>
                    <w:t>长管型酸碱度笔</w:t>
                  </w:r>
                </w:p>
              </w:tc>
              <w:tc>
                <w:tcPr>
                  <w:tcW w:w="3285" w:type="dxa"/>
                  <w:noWrap w:val="0"/>
                  <w:vAlign w:val="center"/>
                </w:tcPr>
                <w:p>
                  <w:pPr>
                    <w:jc w:val="center"/>
                    <w:rPr>
                      <w:rFonts w:hint="eastAsia"/>
                      <w:lang w:val="en-US" w:eastAsia="zh-CN"/>
                    </w:rPr>
                  </w:pPr>
                  <w:r>
                    <w:rPr>
                      <w:rFonts w:hint="eastAsia"/>
                      <w:lang w:val="en-US" w:eastAsia="zh-CN"/>
                    </w:rPr>
                    <w:t>《水和废水监测分析方法》（第四版）国家环境保护总局（2002年）</w:t>
                  </w:r>
                </w:p>
              </w:tc>
              <w:tc>
                <w:tcPr>
                  <w:tcW w:w="1230" w:type="dxa"/>
                  <w:noWrap w:val="0"/>
                  <w:vAlign w:val="center"/>
                </w:tcPr>
                <w:p>
                  <w:pPr>
                    <w:jc w:val="center"/>
                    <w:rPr>
                      <w:rFonts w:hint="default"/>
                    </w:rPr>
                  </w:pPr>
                  <w:r>
                    <w:rPr>
                      <w:rFonts w:hint="defaul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6" w:type="dxa"/>
                  <w:noWrap w:val="0"/>
                  <w:vAlign w:val="center"/>
                </w:tcPr>
                <w:p>
                  <w:pPr>
                    <w:pStyle w:val="18"/>
                    <w:spacing w:line="240" w:lineRule="auto"/>
                    <w:rPr>
                      <w:rFonts w:hint="default"/>
                      <w:lang w:val="en-US" w:eastAsia="zh-CN"/>
                    </w:rPr>
                  </w:pPr>
                  <w:r>
                    <w:rPr>
                      <w:rFonts w:hint="eastAsia"/>
                      <w:lang w:val="en-US" w:eastAsia="zh-CN"/>
                    </w:rPr>
                    <w:t>CODCr</w:t>
                  </w:r>
                </w:p>
              </w:tc>
              <w:tc>
                <w:tcPr>
                  <w:tcW w:w="2385" w:type="dxa"/>
                  <w:noWrap w:val="0"/>
                  <w:vAlign w:val="center"/>
                </w:tcPr>
                <w:p>
                  <w:pPr>
                    <w:keepNext w:val="0"/>
                    <w:keepLines w:val="0"/>
                    <w:suppressLineNumbers w:val="0"/>
                    <w:spacing w:before="0" w:beforeAutospacing="0" w:after="0" w:afterAutospacing="0"/>
                    <w:ind w:left="0" w:leftChars="0" w:right="0" w:rightChars="0"/>
                    <w:jc w:val="center"/>
                    <w:rPr>
                      <w:rFonts w:hint="default"/>
                    </w:rPr>
                  </w:pPr>
                  <w:r>
                    <w:rPr>
                      <w:rFonts w:hint="default"/>
                    </w:rPr>
                    <w:t>重铬酸盐法</w:t>
                  </w:r>
                </w:p>
              </w:tc>
              <w:tc>
                <w:tcPr>
                  <w:tcW w:w="3285" w:type="dxa"/>
                  <w:noWrap w:val="0"/>
                  <w:vAlign w:val="center"/>
                </w:tcPr>
                <w:p>
                  <w:pPr>
                    <w:keepNext w:val="0"/>
                    <w:keepLines w:val="0"/>
                    <w:suppressLineNumbers w:val="0"/>
                    <w:spacing w:before="0" w:beforeAutospacing="0" w:after="0" w:afterAutospacing="0"/>
                    <w:ind w:left="0" w:leftChars="0" w:right="0" w:rightChars="0"/>
                    <w:jc w:val="center"/>
                    <w:rPr>
                      <w:rFonts w:hint="default"/>
                    </w:rPr>
                  </w:pPr>
                  <w:r>
                    <w:rPr>
                      <w:rFonts w:hint="eastAsia"/>
                      <w:lang w:val="en-US" w:eastAsia="zh-CN"/>
                    </w:rPr>
                    <w:t>HJ 828-2017</w:t>
                  </w:r>
                </w:p>
              </w:tc>
              <w:tc>
                <w:tcPr>
                  <w:tcW w:w="1230" w:type="dxa"/>
                  <w:noWrap w:val="0"/>
                  <w:vAlign w:val="center"/>
                </w:tcPr>
                <w:p>
                  <w:pPr>
                    <w:keepNext w:val="0"/>
                    <w:keepLines w:val="0"/>
                    <w:suppressLineNumbers w:val="0"/>
                    <w:spacing w:before="0" w:beforeAutospacing="0" w:after="0" w:afterAutospacing="0"/>
                    <w:ind w:left="0" w:leftChars="0" w:right="0" w:rightChars="0"/>
                    <w:jc w:val="center"/>
                    <w:rPr>
                      <w:rFonts w:hint="default"/>
                    </w:rPr>
                  </w:pPr>
                  <w:r>
                    <w:rPr>
                      <w:rFonts w:hint="default"/>
                      <w:lang w:val="en-US" w:eastAsia="zh-CN"/>
                    </w:rPr>
                    <w:t>4</w:t>
                  </w:r>
                  <w:r>
                    <w:rPr>
                      <w:rFonts w:hint="default"/>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6" w:type="dxa"/>
                  <w:noWrap w:val="0"/>
                  <w:vAlign w:val="center"/>
                </w:tcPr>
                <w:p>
                  <w:pPr>
                    <w:pStyle w:val="18"/>
                    <w:spacing w:line="240" w:lineRule="auto"/>
                    <w:rPr>
                      <w:rFonts w:hint="default"/>
                      <w:lang w:val="en-US" w:eastAsia="zh-CN"/>
                    </w:rPr>
                  </w:pPr>
                  <w:r>
                    <w:rPr>
                      <w:rFonts w:hint="eastAsia"/>
                      <w:lang w:val="en-US" w:eastAsia="zh-CN"/>
                    </w:rPr>
                    <w:t>BOD5</w:t>
                  </w:r>
                </w:p>
              </w:tc>
              <w:tc>
                <w:tcPr>
                  <w:tcW w:w="2385" w:type="dxa"/>
                  <w:noWrap w:val="0"/>
                  <w:vAlign w:val="center"/>
                </w:tcPr>
                <w:p>
                  <w:pPr>
                    <w:jc w:val="center"/>
                    <w:rPr>
                      <w:rFonts w:hint="default"/>
                    </w:rPr>
                  </w:pPr>
                  <w:r>
                    <w:rPr>
                      <w:rFonts w:hint="default"/>
                    </w:rPr>
                    <w:t>稀释与接种法</w:t>
                  </w:r>
                </w:p>
              </w:tc>
              <w:tc>
                <w:tcPr>
                  <w:tcW w:w="3285" w:type="dxa"/>
                  <w:noWrap w:val="0"/>
                  <w:vAlign w:val="center"/>
                </w:tcPr>
                <w:p>
                  <w:pPr>
                    <w:jc w:val="center"/>
                    <w:rPr>
                      <w:rFonts w:hint="default"/>
                    </w:rPr>
                  </w:pPr>
                  <w:r>
                    <w:rPr>
                      <w:rFonts w:hint="default"/>
                    </w:rPr>
                    <w:t>HJ 505-2009</w:t>
                  </w:r>
                </w:p>
              </w:tc>
              <w:tc>
                <w:tcPr>
                  <w:tcW w:w="1230" w:type="dxa"/>
                  <w:noWrap w:val="0"/>
                  <w:vAlign w:val="center"/>
                </w:tcPr>
                <w:p>
                  <w:pPr>
                    <w:jc w:val="center"/>
                    <w:rPr>
                      <w:rFonts w:hint="default"/>
                    </w:rPr>
                  </w:pPr>
                  <w:r>
                    <w:rPr>
                      <w:rFonts w:hint="default"/>
                    </w:rPr>
                    <w:t>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6" w:type="dxa"/>
                  <w:noWrap w:val="0"/>
                  <w:vAlign w:val="center"/>
                </w:tcPr>
                <w:p>
                  <w:pPr>
                    <w:pStyle w:val="18"/>
                    <w:spacing w:line="240" w:lineRule="auto"/>
                    <w:rPr>
                      <w:rFonts w:hint="default"/>
                      <w:lang w:val="en-US" w:eastAsia="zh-CN"/>
                    </w:rPr>
                  </w:pPr>
                  <w:r>
                    <w:rPr>
                      <w:rFonts w:hint="eastAsia"/>
                      <w:lang w:val="en-US" w:eastAsia="zh-CN"/>
                    </w:rPr>
                    <w:t>氨氮</w:t>
                  </w:r>
                </w:p>
              </w:tc>
              <w:tc>
                <w:tcPr>
                  <w:tcW w:w="2385" w:type="dxa"/>
                  <w:noWrap w:val="0"/>
                  <w:vAlign w:val="center"/>
                </w:tcPr>
                <w:p>
                  <w:pPr>
                    <w:jc w:val="center"/>
                    <w:rPr>
                      <w:rFonts w:hint="default"/>
                    </w:rPr>
                  </w:pPr>
                  <w:r>
                    <w:rPr>
                      <w:rFonts w:hint="eastAsia"/>
                    </w:rPr>
                    <w:t>纳氏试剂分光光度法</w:t>
                  </w:r>
                </w:p>
              </w:tc>
              <w:tc>
                <w:tcPr>
                  <w:tcW w:w="3285" w:type="dxa"/>
                  <w:noWrap w:val="0"/>
                  <w:vAlign w:val="center"/>
                </w:tcPr>
                <w:p>
                  <w:pPr>
                    <w:jc w:val="center"/>
                    <w:rPr>
                      <w:rFonts w:hint="default"/>
                    </w:rPr>
                  </w:pPr>
                  <w:r>
                    <w:rPr>
                      <w:rFonts w:hint="default"/>
                    </w:rPr>
                    <w:t>HJ 535-2009</w:t>
                  </w:r>
                </w:p>
              </w:tc>
              <w:tc>
                <w:tcPr>
                  <w:tcW w:w="1230" w:type="dxa"/>
                  <w:noWrap w:val="0"/>
                  <w:vAlign w:val="center"/>
                </w:tcPr>
                <w:p>
                  <w:pPr>
                    <w:jc w:val="center"/>
                    <w:rPr>
                      <w:rFonts w:hint="default"/>
                      <w:lang w:val="en-US" w:eastAsia="zh-CN"/>
                    </w:rPr>
                  </w:pPr>
                  <w:r>
                    <w:rPr>
                      <w:rFonts w:hint="eastAsia"/>
                      <w:lang w:val="en-US" w:eastAsia="zh-CN"/>
                    </w:rPr>
                    <w:t>0.025</w:t>
                  </w:r>
                  <w:r>
                    <w:rPr>
                      <w:rFonts w:hint="default"/>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6" w:type="dxa"/>
                  <w:noWrap w:val="0"/>
                  <w:vAlign w:val="center"/>
                </w:tcPr>
                <w:p>
                  <w:pPr>
                    <w:pStyle w:val="18"/>
                    <w:spacing w:line="240" w:lineRule="auto"/>
                    <w:rPr>
                      <w:rFonts w:hint="default"/>
                      <w:lang w:val="en-US" w:eastAsia="zh-CN"/>
                    </w:rPr>
                  </w:pPr>
                  <w:r>
                    <w:rPr>
                      <w:rFonts w:hint="eastAsia"/>
                      <w:lang w:val="en-US" w:eastAsia="zh-CN"/>
                    </w:rPr>
                    <w:t>SS</w:t>
                  </w:r>
                </w:p>
              </w:tc>
              <w:tc>
                <w:tcPr>
                  <w:tcW w:w="2385" w:type="dxa"/>
                  <w:noWrap w:val="0"/>
                  <w:vAlign w:val="center"/>
                </w:tcPr>
                <w:p>
                  <w:pPr>
                    <w:snapToGrid w:val="0"/>
                    <w:jc w:val="center"/>
                    <w:rPr>
                      <w:rFonts w:hint="eastAsia"/>
                    </w:rPr>
                  </w:pPr>
                  <w:r>
                    <w:rPr>
                      <w:rFonts w:hint="default"/>
                    </w:rPr>
                    <w:t>水质 悬浮物的测定 重量法</w:t>
                  </w:r>
                </w:p>
              </w:tc>
              <w:tc>
                <w:tcPr>
                  <w:tcW w:w="3285" w:type="dxa"/>
                  <w:noWrap w:val="0"/>
                  <w:vAlign w:val="center"/>
                </w:tcPr>
                <w:p>
                  <w:pPr>
                    <w:jc w:val="center"/>
                    <w:rPr>
                      <w:rFonts w:hint="eastAsia"/>
                    </w:rPr>
                  </w:pPr>
                  <w:r>
                    <w:rPr>
                      <w:rFonts w:hint="default"/>
                    </w:rPr>
                    <w:t>GB/T 11901-1989</w:t>
                  </w:r>
                </w:p>
              </w:tc>
              <w:tc>
                <w:tcPr>
                  <w:tcW w:w="1230" w:type="dxa"/>
                  <w:noWrap w:val="0"/>
                  <w:vAlign w:val="center"/>
                </w:tcPr>
                <w:p>
                  <w:pPr>
                    <w:jc w:val="center"/>
                    <w:rPr>
                      <w:rFonts w:hint="default"/>
                      <w:lang w:val="en-US" w:eastAsia="zh-CN"/>
                    </w:rPr>
                  </w:pPr>
                  <w:r>
                    <w:rPr>
                      <w:rFonts w:hint="eastAsia"/>
                      <w:lang w:val="en-US" w:eastAsia="zh-CN"/>
                    </w:rPr>
                    <w:t>4</w:t>
                  </w:r>
                  <w:r>
                    <w:rPr>
                      <w:rFonts w:hint="default"/>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6" w:type="dxa"/>
                  <w:noWrap w:val="0"/>
                  <w:vAlign w:val="center"/>
                </w:tcPr>
                <w:p>
                  <w:pPr>
                    <w:pStyle w:val="18"/>
                    <w:spacing w:line="240" w:lineRule="auto"/>
                    <w:rPr>
                      <w:rFonts w:hint="default"/>
                      <w:lang w:val="en-US" w:eastAsia="zh-CN"/>
                    </w:rPr>
                  </w:pPr>
                  <w:r>
                    <w:rPr>
                      <w:rFonts w:hint="eastAsia"/>
                      <w:lang w:val="en-US" w:eastAsia="zh-CN"/>
                    </w:rPr>
                    <w:t>动植物油类</w:t>
                  </w:r>
                </w:p>
              </w:tc>
              <w:tc>
                <w:tcPr>
                  <w:tcW w:w="2385" w:type="dxa"/>
                  <w:noWrap w:val="0"/>
                  <w:vAlign w:val="center"/>
                </w:tcPr>
                <w:p>
                  <w:pPr>
                    <w:snapToGrid w:val="0"/>
                    <w:jc w:val="center"/>
                    <w:rPr>
                      <w:rFonts w:hint="default"/>
                    </w:rPr>
                  </w:pPr>
                  <w:r>
                    <w:rPr>
                      <w:rFonts w:hint="default"/>
                      <w:lang w:eastAsia="zh-CN"/>
                    </w:rPr>
                    <w:t>红外</w:t>
                  </w:r>
                  <w:r>
                    <w:rPr>
                      <w:rFonts w:hint="default"/>
                    </w:rPr>
                    <w:t>分光光度法</w:t>
                  </w:r>
                </w:p>
              </w:tc>
              <w:tc>
                <w:tcPr>
                  <w:tcW w:w="3285" w:type="dxa"/>
                  <w:noWrap w:val="0"/>
                  <w:vAlign w:val="center"/>
                </w:tcPr>
                <w:p>
                  <w:pPr>
                    <w:jc w:val="center"/>
                    <w:rPr>
                      <w:rFonts w:hint="default"/>
                    </w:rPr>
                  </w:pPr>
                  <w:r>
                    <w:rPr>
                      <w:rFonts w:hint="default"/>
                      <w:lang w:val="en-US" w:eastAsia="zh-CN"/>
                    </w:rPr>
                    <w:t>HJ638-2018</w:t>
                  </w:r>
                </w:p>
              </w:tc>
              <w:tc>
                <w:tcPr>
                  <w:tcW w:w="1230" w:type="dxa"/>
                  <w:noWrap w:val="0"/>
                  <w:vAlign w:val="center"/>
                </w:tcPr>
                <w:p>
                  <w:pPr>
                    <w:jc w:val="center"/>
                    <w:rPr>
                      <w:rFonts w:hint="eastAsia"/>
                      <w:lang w:val="en-US" w:eastAsia="zh-CN"/>
                    </w:rPr>
                  </w:pPr>
                  <w:r>
                    <w:rPr>
                      <w:rFonts w:hint="default"/>
                    </w:rPr>
                    <w:t>0.0</w:t>
                  </w:r>
                  <w:r>
                    <w:rPr>
                      <w:rFonts w:hint="default"/>
                      <w:lang w:val="en-US" w:eastAsia="zh-CN"/>
                    </w:rPr>
                    <w:t>6</w:t>
                  </w:r>
                  <w:r>
                    <w:rPr>
                      <w:rFonts w:hint="default"/>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96" w:type="dxa"/>
                  <w:gridSpan w:val="4"/>
                  <w:noWrap w:val="0"/>
                  <w:vAlign w:val="center"/>
                </w:tcPr>
                <w:p>
                  <w:pPr>
                    <w:jc w:val="left"/>
                    <w:rPr>
                      <w:rFonts w:hint="default"/>
                    </w:rPr>
                  </w:pPr>
                  <w:r>
                    <w:rPr>
                      <w:rFonts w:hint="eastAsia"/>
                      <w:lang w:val="en-US" w:eastAsia="zh-CN"/>
                    </w:rPr>
                    <w:t>备注：因前期厂区废水处理措施未完善，经企业后期完善后，我公司2019-7-15~2019-7-16两日开展检测工作。</w:t>
                  </w:r>
                </w:p>
              </w:tc>
            </w:tr>
          </w:tbl>
          <w:p>
            <w:pPr>
              <w:tabs>
                <w:tab w:val="left" w:pos="1755"/>
              </w:tabs>
              <w:snapToGrid w:val="0"/>
              <w:spacing w:line="360" w:lineRule="auto"/>
              <w:ind w:firstLine="420" w:firstLineChars="200"/>
            </w:pPr>
          </w:p>
          <w:p>
            <w:pPr>
              <w:numPr>
                <w:ilvl w:val="0"/>
                <w:numId w:val="1"/>
              </w:numPr>
              <w:tabs>
                <w:tab w:val="left" w:pos="1755"/>
              </w:tabs>
              <w:snapToGrid w:val="0"/>
              <w:spacing w:line="360" w:lineRule="auto"/>
              <w:ind w:firstLine="420" w:firstLineChars="200"/>
            </w:pPr>
            <w:r>
              <w:t>噪声</w:t>
            </w:r>
          </w:p>
          <w:p>
            <w:pPr>
              <w:numPr>
                <w:ilvl w:val="0"/>
                <w:numId w:val="0"/>
              </w:numPr>
              <w:tabs>
                <w:tab w:val="left" w:pos="1755"/>
              </w:tabs>
              <w:snapToGrid w:val="0"/>
              <w:spacing w:line="360" w:lineRule="auto"/>
              <w:jc w:val="center"/>
            </w:pPr>
            <w:r>
              <w:t>表6-</w:t>
            </w:r>
            <w:r>
              <w:rPr>
                <w:rFonts w:hint="eastAsia"/>
                <w:lang w:val="en-US" w:eastAsia="zh-CN"/>
              </w:rPr>
              <w:t xml:space="preserve">4 </w:t>
            </w:r>
            <w:r>
              <w:t xml:space="preserve"> 噪声监测内容一览表</w:t>
            </w:r>
          </w:p>
          <w:tbl>
            <w:tblPr>
              <w:tblStyle w:val="1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2940"/>
              <w:gridCol w:w="2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585" w:type="dxa"/>
                  <w:vAlign w:val="center"/>
                </w:tcPr>
                <w:p>
                  <w:pPr>
                    <w:jc w:val="center"/>
                  </w:pPr>
                  <w:r>
                    <w:t>监测点位及编号</w:t>
                  </w:r>
                </w:p>
              </w:tc>
              <w:tc>
                <w:tcPr>
                  <w:tcW w:w="2940" w:type="dxa"/>
                  <w:vAlign w:val="center"/>
                </w:tcPr>
                <w:p>
                  <w:pPr>
                    <w:jc w:val="center"/>
                  </w:pPr>
                  <w:r>
                    <w:t>监测内容</w:t>
                  </w:r>
                </w:p>
              </w:tc>
              <w:tc>
                <w:tcPr>
                  <w:tcW w:w="2771" w:type="dxa"/>
                  <w:vAlign w:val="center"/>
                </w:tcPr>
                <w:p>
                  <w:pPr>
                    <w:jc w:val="center"/>
                  </w:pPr>
                  <w: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585" w:type="dxa"/>
                  <w:vAlign w:val="center"/>
                </w:tcPr>
                <w:p>
                  <w:pPr>
                    <w:jc w:val="center"/>
                  </w:pPr>
                  <w:r>
                    <w:t>厂界四周各布设一个噪声监测点位N1~N4</w:t>
                  </w:r>
                </w:p>
              </w:tc>
              <w:tc>
                <w:tcPr>
                  <w:tcW w:w="2940" w:type="dxa"/>
                  <w:vAlign w:val="center"/>
                </w:tcPr>
                <w:p>
                  <w:pPr>
                    <w:jc w:val="center"/>
                  </w:pPr>
                  <w:r>
                    <w:t>工业企业厂界环境噪声</w:t>
                  </w:r>
                </w:p>
              </w:tc>
              <w:tc>
                <w:tcPr>
                  <w:tcW w:w="2771" w:type="dxa"/>
                  <w:vAlign w:val="center"/>
                </w:tcPr>
                <w:p>
                  <w:pPr>
                    <w:jc w:val="center"/>
                  </w:pPr>
                  <w:r>
                    <w:t>昼间监测1次，连续2天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585" w:type="dxa"/>
                  <w:vAlign w:val="center"/>
                </w:tcPr>
                <w:p>
                  <w:pPr>
                    <w:jc w:val="center"/>
                  </w:pPr>
                  <w:r>
                    <w:rPr>
                      <w:rFonts w:hint="eastAsia"/>
                    </w:rPr>
                    <w:t>敏感点</w:t>
                  </w:r>
                </w:p>
              </w:tc>
              <w:tc>
                <w:tcPr>
                  <w:tcW w:w="2940" w:type="dxa"/>
                  <w:vAlign w:val="center"/>
                </w:tcPr>
                <w:p>
                  <w:pPr>
                    <w:jc w:val="center"/>
                  </w:pPr>
                  <w:r>
                    <w:rPr>
                      <w:rFonts w:hint="eastAsia"/>
                    </w:rPr>
                    <w:t>敏感点噪声</w:t>
                  </w:r>
                </w:p>
              </w:tc>
              <w:tc>
                <w:tcPr>
                  <w:tcW w:w="2771" w:type="dxa"/>
                  <w:vAlign w:val="center"/>
                </w:tcPr>
                <w:p>
                  <w:pPr>
                    <w:jc w:val="center"/>
                  </w:pPr>
                  <w:r>
                    <w:t>昼间监测1次，连续2天</w:t>
                  </w:r>
                </w:p>
              </w:tc>
            </w:tr>
          </w:tbl>
          <w:p>
            <w:pPr>
              <w:tabs>
                <w:tab w:val="left" w:pos="1755"/>
              </w:tabs>
              <w:snapToGrid w:val="0"/>
              <w:spacing w:line="360" w:lineRule="auto"/>
            </w:pPr>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tc>
      </w:tr>
    </w:tbl>
    <w:p>
      <w:pPr>
        <w:widowControl/>
        <w:spacing w:line="360" w:lineRule="auto"/>
        <w:jc w:val="left"/>
        <w:rPr>
          <w:b/>
          <w:bCs/>
          <w:sz w:val="28"/>
          <w:szCs w:val="28"/>
        </w:rPr>
      </w:pPr>
      <w:r>
        <w:rPr>
          <w:b/>
          <w:bCs/>
          <w:sz w:val="28"/>
          <w:szCs w:val="28"/>
        </w:rPr>
        <w:br w:type="page"/>
      </w:r>
      <w:r>
        <w:rPr>
          <w:b/>
          <w:bCs/>
          <w:sz w:val="28"/>
          <w:szCs w:val="28"/>
        </w:rPr>
        <w:t>表七</w:t>
      </w:r>
    </w:p>
    <w:tbl>
      <w:tblPr>
        <w:tblStyle w:val="12"/>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90" w:hRule="atLeast"/>
        </w:trPr>
        <w:tc>
          <w:tcPr>
            <w:tcW w:w="8523" w:type="dxa"/>
          </w:tcPr>
          <w:p>
            <w:pPr>
              <w:tabs>
                <w:tab w:val="left" w:pos="1755"/>
              </w:tabs>
              <w:snapToGrid w:val="0"/>
              <w:spacing w:beforeLines="50" w:line="360" w:lineRule="auto"/>
              <w:rPr>
                <w:b/>
                <w:bCs/>
                <w:color w:val="000000"/>
                <w:sz w:val="24"/>
              </w:rPr>
            </w:pPr>
            <w:r>
              <w:rPr>
                <w:b/>
                <w:bCs/>
                <w:color w:val="000000"/>
                <w:sz w:val="24"/>
              </w:rPr>
              <w:t>验收监测期间生产工况记录：</w:t>
            </w:r>
          </w:p>
          <w:p>
            <w:pPr>
              <w:tabs>
                <w:tab w:val="left" w:pos="1755"/>
              </w:tabs>
              <w:snapToGrid w:val="0"/>
              <w:spacing w:line="360" w:lineRule="auto"/>
              <w:ind w:firstLine="480" w:firstLineChars="200"/>
              <w:rPr>
                <w:color w:val="000000"/>
                <w:sz w:val="24"/>
              </w:rPr>
            </w:pPr>
            <w:r>
              <w:rPr>
                <w:color w:val="000000"/>
                <w:sz w:val="24"/>
              </w:rPr>
              <w:t>本项目现阶段生产能力为年产</w:t>
            </w:r>
            <w:r>
              <w:rPr>
                <w:rFonts w:hint="eastAsia"/>
                <w:color w:val="000000"/>
                <w:sz w:val="24"/>
              </w:rPr>
              <w:t>7000吨汽车零部件技术改造项目</w:t>
            </w:r>
            <w:r>
              <w:rPr>
                <w:sz w:val="24"/>
              </w:rPr>
              <w:t>。根据企业提供的验收监测期间产品产量记录可知，企业在验收监测期间生产工况大于75%，满足验收要求。</w:t>
            </w:r>
          </w:p>
          <w:p>
            <w:pPr>
              <w:tabs>
                <w:tab w:val="left" w:pos="1755"/>
              </w:tabs>
              <w:snapToGrid w:val="0"/>
              <w:spacing w:line="360" w:lineRule="auto"/>
              <w:jc w:val="center"/>
              <w:rPr>
                <w:b/>
                <w:szCs w:val="21"/>
              </w:rPr>
            </w:pPr>
            <w:r>
              <w:rPr>
                <w:b/>
                <w:bCs/>
                <w:szCs w:val="21"/>
              </w:rPr>
              <w:t>表7-1  建设项目验收监测期间生产负荷统计表</w:t>
            </w:r>
          </w:p>
          <w:tbl>
            <w:tblPr>
              <w:tblStyle w:val="12"/>
              <w:tblW w:w="165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659"/>
              <w:gridCol w:w="1659"/>
              <w:gridCol w:w="1660"/>
              <w:gridCol w:w="1659"/>
              <w:gridCol w:w="1659"/>
              <w:gridCol w:w="1659"/>
              <w:gridCol w:w="1659"/>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659" w:type="dxa"/>
                  <w:vAlign w:val="center"/>
                </w:tcPr>
                <w:p>
                  <w:pPr>
                    <w:jc w:val="center"/>
                  </w:pPr>
                  <w:r>
                    <w:rPr>
                      <w:szCs w:val="21"/>
                    </w:rPr>
                    <w:t>产品名称</w:t>
                  </w:r>
                </w:p>
              </w:tc>
              <w:tc>
                <w:tcPr>
                  <w:tcW w:w="1659" w:type="dxa"/>
                  <w:vAlign w:val="center"/>
                </w:tcPr>
                <w:p>
                  <w:pPr>
                    <w:jc w:val="center"/>
                  </w:pPr>
                  <w:r>
                    <w:rPr>
                      <w:szCs w:val="21"/>
                    </w:rPr>
                    <w:t>日期</w:t>
                  </w:r>
                </w:p>
              </w:tc>
              <w:tc>
                <w:tcPr>
                  <w:tcW w:w="1659" w:type="dxa"/>
                  <w:vAlign w:val="center"/>
                </w:tcPr>
                <w:p>
                  <w:pPr>
                    <w:jc w:val="center"/>
                  </w:pPr>
                  <w:r>
                    <w:rPr>
                      <w:szCs w:val="21"/>
                    </w:rPr>
                    <w:t>设计产能（</w:t>
                  </w:r>
                  <w:r>
                    <w:rPr>
                      <w:rFonts w:hint="eastAsia"/>
                      <w:szCs w:val="21"/>
                    </w:rPr>
                    <w:t>吨</w:t>
                  </w:r>
                  <w:r>
                    <w:rPr>
                      <w:szCs w:val="21"/>
                    </w:rPr>
                    <w:t>）</w:t>
                  </w:r>
                </w:p>
              </w:tc>
              <w:tc>
                <w:tcPr>
                  <w:tcW w:w="1659" w:type="dxa"/>
                  <w:vAlign w:val="center"/>
                </w:tcPr>
                <w:p>
                  <w:pPr>
                    <w:jc w:val="center"/>
                  </w:pPr>
                  <w:r>
                    <w:rPr>
                      <w:szCs w:val="21"/>
                    </w:rPr>
                    <w:t>实际产量（</w:t>
                  </w:r>
                  <w:r>
                    <w:rPr>
                      <w:rFonts w:hint="eastAsia"/>
                      <w:szCs w:val="21"/>
                    </w:rPr>
                    <w:t>吨</w:t>
                  </w:r>
                  <w:r>
                    <w:rPr>
                      <w:szCs w:val="21"/>
                    </w:rPr>
                    <w:t>）</w:t>
                  </w:r>
                </w:p>
              </w:tc>
              <w:tc>
                <w:tcPr>
                  <w:tcW w:w="1660" w:type="dxa"/>
                  <w:vAlign w:val="center"/>
                </w:tcPr>
                <w:p>
                  <w:pPr>
                    <w:jc w:val="center"/>
                  </w:pPr>
                  <w:r>
                    <w:rPr>
                      <w:szCs w:val="21"/>
                    </w:rPr>
                    <w:t>生产负荷%</w:t>
                  </w:r>
                </w:p>
              </w:tc>
              <w:tc>
                <w:tcPr>
                  <w:tcW w:w="1659" w:type="dxa"/>
                  <w:vAlign w:val="center"/>
                </w:tcPr>
                <w:p>
                  <w:pPr>
                    <w:jc w:val="center"/>
                    <w:rPr>
                      <w:szCs w:val="21"/>
                    </w:rPr>
                  </w:pPr>
                  <w:r>
                    <w:rPr>
                      <w:szCs w:val="21"/>
                    </w:rPr>
                    <w:t>产品名称</w:t>
                  </w:r>
                </w:p>
              </w:tc>
              <w:tc>
                <w:tcPr>
                  <w:tcW w:w="1659" w:type="dxa"/>
                  <w:vAlign w:val="center"/>
                </w:tcPr>
                <w:p>
                  <w:pPr>
                    <w:jc w:val="center"/>
                    <w:rPr>
                      <w:szCs w:val="21"/>
                    </w:rPr>
                  </w:pPr>
                  <w:r>
                    <w:rPr>
                      <w:szCs w:val="21"/>
                    </w:rPr>
                    <w:t>日期</w:t>
                  </w:r>
                </w:p>
              </w:tc>
              <w:tc>
                <w:tcPr>
                  <w:tcW w:w="1659" w:type="dxa"/>
                  <w:vAlign w:val="center"/>
                </w:tcPr>
                <w:p>
                  <w:pPr>
                    <w:jc w:val="center"/>
                    <w:rPr>
                      <w:szCs w:val="21"/>
                    </w:rPr>
                  </w:pPr>
                  <w:r>
                    <w:rPr>
                      <w:szCs w:val="21"/>
                    </w:rPr>
                    <w:t>设计产能（套）</w:t>
                  </w:r>
                </w:p>
              </w:tc>
              <w:tc>
                <w:tcPr>
                  <w:tcW w:w="1659" w:type="dxa"/>
                  <w:vAlign w:val="center"/>
                </w:tcPr>
                <w:p>
                  <w:pPr>
                    <w:jc w:val="center"/>
                    <w:rPr>
                      <w:szCs w:val="21"/>
                    </w:rPr>
                  </w:pPr>
                  <w:r>
                    <w:rPr>
                      <w:szCs w:val="21"/>
                    </w:rPr>
                    <w:t>实际产量（套）</w:t>
                  </w:r>
                </w:p>
              </w:tc>
              <w:tc>
                <w:tcPr>
                  <w:tcW w:w="1660" w:type="dxa"/>
                  <w:vAlign w:val="center"/>
                </w:tcPr>
                <w:p>
                  <w:pPr>
                    <w:jc w:val="center"/>
                    <w:rPr>
                      <w:szCs w:val="21"/>
                    </w:rPr>
                  </w:pPr>
                  <w:r>
                    <w:rPr>
                      <w:szCs w:val="21"/>
                    </w:rPr>
                    <w:t>生产负荷%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659" w:type="dxa"/>
                  <w:vMerge w:val="restart"/>
                  <w:vAlign w:val="center"/>
                </w:tcPr>
                <w:p>
                  <w:pPr>
                    <w:jc w:val="center"/>
                  </w:pPr>
                  <w:r>
                    <w:rPr>
                      <w:rFonts w:hint="eastAsia"/>
                    </w:rPr>
                    <w:t>汽车零部件</w:t>
                  </w:r>
                </w:p>
              </w:tc>
              <w:tc>
                <w:tcPr>
                  <w:tcW w:w="1659" w:type="dxa"/>
                  <w:vAlign w:val="center"/>
                </w:tcPr>
                <w:p>
                  <w:pPr>
                    <w:jc w:val="center"/>
                  </w:pPr>
                  <w:r>
                    <w:rPr>
                      <w:szCs w:val="21"/>
                    </w:rPr>
                    <w:t>2019-</w:t>
                  </w:r>
                  <w:r>
                    <w:rPr>
                      <w:rFonts w:hint="eastAsia"/>
                      <w:szCs w:val="21"/>
                    </w:rPr>
                    <w:t>4</w:t>
                  </w:r>
                  <w:r>
                    <w:rPr>
                      <w:szCs w:val="21"/>
                    </w:rPr>
                    <w:t>-</w:t>
                  </w:r>
                  <w:r>
                    <w:rPr>
                      <w:rFonts w:hint="eastAsia"/>
                      <w:szCs w:val="21"/>
                    </w:rPr>
                    <w:t>24</w:t>
                  </w:r>
                </w:p>
              </w:tc>
              <w:tc>
                <w:tcPr>
                  <w:tcW w:w="1659" w:type="dxa"/>
                  <w:vAlign w:val="center"/>
                </w:tcPr>
                <w:p>
                  <w:pPr>
                    <w:jc w:val="center"/>
                  </w:pPr>
                  <w:r>
                    <w:rPr>
                      <w:rFonts w:hint="eastAsia"/>
                    </w:rPr>
                    <w:t>24</w:t>
                  </w:r>
                </w:p>
              </w:tc>
              <w:tc>
                <w:tcPr>
                  <w:tcW w:w="1659" w:type="dxa"/>
                  <w:vAlign w:val="center"/>
                </w:tcPr>
                <w:p>
                  <w:pPr>
                    <w:jc w:val="center"/>
                  </w:pPr>
                  <w:r>
                    <w:rPr>
                      <w:rFonts w:hint="eastAsia"/>
                    </w:rPr>
                    <w:t>21.5</w:t>
                  </w:r>
                </w:p>
              </w:tc>
              <w:tc>
                <w:tcPr>
                  <w:tcW w:w="1660" w:type="dxa"/>
                  <w:vAlign w:val="center"/>
                </w:tcPr>
                <w:p>
                  <w:pPr>
                    <w:jc w:val="center"/>
                  </w:pPr>
                  <w:r>
                    <w:rPr>
                      <w:rFonts w:hint="eastAsia"/>
                    </w:rPr>
                    <w:t>89.5</w:t>
                  </w:r>
                </w:p>
              </w:tc>
              <w:tc>
                <w:tcPr>
                  <w:tcW w:w="1659" w:type="dxa"/>
                  <w:vAlign w:val="center"/>
                </w:tcPr>
                <w:p>
                  <w:pPr>
                    <w:jc w:val="center"/>
                    <w:rPr>
                      <w:color w:val="FF0000"/>
                      <w:szCs w:val="21"/>
                    </w:rPr>
                  </w:pPr>
                  <w:r>
                    <w:rPr>
                      <w:bCs/>
                      <w:kern w:val="0"/>
                      <w:szCs w:val="21"/>
                    </w:rPr>
                    <w:t>空调格栅</w:t>
                  </w:r>
                </w:p>
              </w:tc>
              <w:tc>
                <w:tcPr>
                  <w:tcW w:w="1659" w:type="dxa"/>
                  <w:vAlign w:val="center"/>
                </w:tcPr>
                <w:p>
                  <w:pPr>
                    <w:jc w:val="center"/>
                    <w:rPr>
                      <w:color w:val="FF0000"/>
                      <w:szCs w:val="21"/>
                    </w:rPr>
                  </w:pPr>
                  <w:r>
                    <w:rPr>
                      <w:color w:val="FF0000"/>
                      <w:szCs w:val="21"/>
                    </w:rPr>
                    <w:t>2019-3-16</w:t>
                  </w:r>
                </w:p>
              </w:tc>
              <w:tc>
                <w:tcPr>
                  <w:tcW w:w="1659" w:type="dxa"/>
                  <w:vAlign w:val="center"/>
                </w:tcPr>
                <w:p>
                  <w:pPr>
                    <w:jc w:val="center"/>
                    <w:rPr>
                      <w:color w:val="000000"/>
                      <w:szCs w:val="21"/>
                    </w:rPr>
                  </w:pPr>
                  <w:r>
                    <w:rPr>
                      <w:color w:val="000000"/>
                      <w:szCs w:val="21"/>
                    </w:rPr>
                    <w:t>6000</w:t>
                  </w:r>
                </w:p>
              </w:tc>
              <w:tc>
                <w:tcPr>
                  <w:tcW w:w="1659" w:type="dxa"/>
                  <w:vAlign w:val="center"/>
                </w:tcPr>
                <w:p>
                  <w:pPr>
                    <w:jc w:val="center"/>
                    <w:rPr>
                      <w:color w:val="FF0000"/>
                      <w:szCs w:val="21"/>
                    </w:rPr>
                  </w:pPr>
                </w:p>
              </w:tc>
              <w:tc>
                <w:tcPr>
                  <w:tcW w:w="1660" w:type="dxa"/>
                  <w:vAlign w:val="center"/>
                </w:tcPr>
                <w:p>
                  <w:pPr>
                    <w:jc w:val="center"/>
                    <w:rPr>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659" w:type="dxa"/>
                  <w:vMerge w:val="continue"/>
                  <w:tcBorders/>
                  <w:vAlign w:val="center"/>
                </w:tcPr>
                <w:p>
                  <w:pPr>
                    <w:jc w:val="center"/>
                  </w:pPr>
                </w:p>
              </w:tc>
              <w:tc>
                <w:tcPr>
                  <w:tcW w:w="1659" w:type="dxa"/>
                  <w:vAlign w:val="center"/>
                </w:tcPr>
                <w:p>
                  <w:pPr>
                    <w:jc w:val="center"/>
                    <w:rPr>
                      <w:szCs w:val="21"/>
                    </w:rPr>
                  </w:pPr>
                  <w:r>
                    <w:rPr>
                      <w:rFonts w:hint="eastAsia"/>
                      <w:szCs w:val="21"/>
                    </w:rPr>
                    <w:t>2019-4-25</w:t>
                  </w:r>
                </w:p>
              </w:tc>
              <w:tc>
                <w:tcPr>
                  <w:tcW w:w="1659" w:type="dxa"/>
                  <w:vAlign w:val="center"/>
                </w:tcPr>
                <w:p>
                  <w:pPr>
                    <w:jc w:val="center"/>
                    <w:rPr>
                      <w:szCs w:val="21"/>
                    </w:rPr>
                  </w:pPr>
                  <w:r>
                    <w:rPr>
                      <w:rFonts w:hint="eastAsia"/>
                      <w:szCs w:val="21"/>
                    </w:rPr>
                    <w:t>24</w:t>
                  </w:r>
                </w:p>
              </w:tc>
              <w:tc>
                <w:tcPr>
                  <w:tcW w:w="1659" w:type="dxa"/>
                  <w:vAlign w:val="center"/>
                </w:tcPr>
                <w:p>
                  <w:pPr>
                    <w:jc w:val="center"/>
                  </w:pPr>
                  <w:r>
                    <w:rPr>
                      <w:rFonts w:hint="eastAsia"/>
                    </w:rPr>
                    <w:t>21.8</w:t>
                  </w:r>
                </w:p>
              </w:tc>
              <w:tc>
                <w:tcPr>
                  <w:tcW w:w="1660" w:type="dxa"/>
                  <w:vAlign w:val="center"/>
                </w:tcPr>
                <w:p>
                  <w:pPr>
                    <w:jc w:val="center"/>
                  </w:pPr>
                  <w:r>
                    <w:rPr>
                      <w:rFonts w:hint="eastAsia"/>
                    </w:rPr>
                    <w:t>87.9</w:t>
                  </w:r>
                </w:p>
              </w:tc>
              <w:tc>
                <w:tcPr>
                  <w:tcW w:w="1659" w:type="dxa"/>
                  <w:vAlign w:val="center"/>
                </w:tcPr>
                <w:p>
                  <w:pPr>
                    <w:jc w:val="center"/>
                    <w:rPr>
                      <w:bCs/>
                      <w:kern w:val="0"/>
                      <w:szCs w:val="21"/>
                    </w:rPr>
                  </w:pPr>
                </w:p>
              </w:tc>
              <w:tc>
                <w:tcPr>
                  <w:tcW w:w="1659" w:type="dxa"/>
                  <w:vAlign w:val="center"/>
                </w:tcPr>
                <w:p>
                  <w:pPr>
                    <w:jc w:val="center"/>
                    <w:rPr>
                      <w:color w:val="FF0000"/>
                      <w:szCs w:val="21"/>
                    </w:rPr>
                  </w:pPr>
                </w:p>
              </w:tc>
              <w:tc>
                <w:tcPr>
                  <w:tcW w:w="1659" w:type="dxa"/>
                  <w:vAlign w:val="center"/>
                </w:tcPr>
                <w:p>
                  <w:pPr>
                    <w:jc w:val="center"/>
                    <w:rPr>
                      <w:color w:val="000000"/>
                      <w:szCs w:val="21"/>
                    </w:rPr>
                  </w:pPr>
                </w:p>
              </w:tc>
              <w:tc>
                <w:tcPr>
                  <w:tcW w:w="1659" w:type="dxa"/>
                  <w:vAlign w:val="center"/>
                </w:tcPr>
                <w:p>
                  <w:pPr>
                    <w:jc w:val="center"/>
                    <w:rPr>
                      <w:color w:val="FF0000"/>
                      <w:szCs w:val="21"/>
                    </w:rPr>
                  </w:pPr>
                </w:p>
              </w:tc>
              <w:tc>
                <w:tcPr>
                  <w:tcW w:w="1660" w:type="dxa"/>
                  <w:vAlign w:val="center"/>
                </w:tcPr>
                <w:p>
                  <w:pPr>
                    <w:jc w:val="center"/>
                    <w:rPr>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659" w:type="dxa"/>
                  <w:vMerge w:val="continue"/>
                  <w:tcBorders/>
                  <w:vAlign w:val="center"/>
                </w:tcPr>
                <w:p>
                  <w:pPr>
                    <w:jc w:val="center"/>
                  </w:pPr>
                </w:p>
              </w:tc>
              <w:tc>
                <w:tcPr>
                  <w:tcW w:w="1659" w:type="dxa"/>
                  <w:vAlign w:val="center"/>
                </w:tcPr>
                <w:p>
                  <w:pPr>
                    <w:jc w:val="center"/>
                    <w:rPr>
                      <w:rFonts w:hint="eastAsia"/>
                      <w:szCs w:val="21"/>
                    </w:rPr>
                  </w:pPr>
                  <w:r>
                    <w:rPr>
                      <w:rFonts w:hint="default" w:ascii="Times New Roman" w:hAnsi="Times New Roman" w:cs="Times New Roman"/>
                      <w:color w:val="auto"/>
                      <w:szCs w:val="21"/>
                    </w:rPr>
                    <w:t>201</w:t>
                  </w:r>
                  <w:r>
                    <w:rPr>
                      <w:rFonts w:hint="default" w:ascii="Times New Roman" w:hAnsi="Times New Roman" w:cs="Times New Roman"/>
                      <w:color w:val="auto"/>
                      <w:szCs w:val="21"/>
                      <w:lang w:val="en-US" w:eastAsia="zh-CN"/>
                    </w:rPr>
                    <w:t>9</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7</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15</w:t>
                  </w:r>
                </w:p>
              </w:tc>
              <w:tc>
                <w:tcPr>
                  <w:tcW w:w="1659" w:type="dxa"/>
                  <w:vAlign w:val="center"/>
                </w:tcPr>
                <w:p>
                  <w:pPr>
                    <w:jc w:val="center"/>
                    <w:rPr>
                      <w:rFonts w:hint="eastAsia"/>
                      <w:szCs w:val="21"/>
                    </w:rPr>
                  </w:pPr>
                  <w:r>
                    <w:rPr>
                      <w:rFonts w:hint="eastAsia"/>
                    </w:rPr>
                    <w:t>24</w:t>
                  </w:r>
                </w:p>
              </w:tc>
              <w:tc>
                <w:tcPr>
                  <w:tcW w:w="1659" w:type="dxa"/>
                  <w:vAlign w:val="center"/>
                </w:tcPr>
                <w:p>
                  <w:pPr>
                    <w:jc w:val="center"/>
                    <w:rPr>
                      <w:rFonts w:hint="default" w:eastAsia="宋体"/>
                      <w:lang w:val="en-US" w:eastAsia="zh-CN"/>
                    </w:rPr>
                  </w:pPr>
                  <w:r>
                    <w:rPr>
                      <w:rFonts w:hint="eastAsia"/>
                      <w:lang w:val="en-US" w:eastAsia="zh-CN"/>
                    </w:rPr>
                    <w:t>22.7</w:t>
                  </w:r>
                </w:p>
              </w:tc>
              <w:tc>
                <w:tcPr>
                  <w:tcW w:w="1660" w:type="dxa"/>
                  <w:vAlign w:val="center"/>
                </w:tcPr>
                <w:p>
                  <w:pPr>
                    <w:jc w:val="center"/>
                    <w:rPr>
                      <w:rFonts w:hint="default" w:eastAsia="宋体"/>
                      <w:lang w:val="en-US" w:eastAsia="zh-CN"/>
                    </w:rPr>
                  </w:pPr>
                  <w:r>
                    <w:rPr>
                      <w:rFonts w:hint="eastAsia"/>
                      <w:lang w:val="en-US" w:eastAsia="zh-CN"/>
                    </w:rPr>
                    <w:t>94.5</w:t>
                  </w:r>
                </w:p>
              </w:tc>
              <w:tc>
                <w:tcPr>
                  <w:tcW w:w="1659" w:type="dxa"/>
                  <w:vAlign w:val="center"/>
                </w:tcPr>
                <w:p>
                  <w:pPr>
                    <w:jc w:val="center"/>
                    <w:rPr>
                      <w:bCs/>
                      <w:kern w:val="0"/>
                      <w:szCs w:val="21"/>
                    </w:rPr>
                  </w:pPr>
                </w:p>
              </w:tc>
              <w:tc>
                <w:tcPr>
                  <w:tcW w:w="1659" w:type="dxa"/>
                  <w:vAlign w:val="center"/>
                </w:tcPr>
                <w:p>
                  <w:pPr>
                    <w:jc w:val="center"/>
                    <w:rPr>
                      <w:color w:val="FF0000"/>
                      <w:szCs w:val="21"/>
                    </w:rPr>
                  </w:pPr>
                </w:p>
              </w:tc>
              <w:tc>
                <w:tcPr>
                  <w:tcW w:w="1659" w:type="dxa"/>
                  <w:vAlign w:val="center"/>
                </w:tcPr>
                <w:p>
                  <w:pPr>
                    <w:jc w:val="center"/>
                    <w:rPr>
                      <w:color w:val="000000"/>
                      <w:szCs w:val="21"/>
                    </w:rPr>
                  </w:pPr>
                </w:p>
              </w:tc>
              <w:tc>
                <w:tcPr>
                  <w:tcW w:w="1659" w:type="dxa"/>
                  <w:vAlign w:val="center"/>
                </w:tcPr>
                <w:p>
                  <w:pPr>
                    <w:jc w:val="center"/>
                    <w:rPr>
                      <w:color w:val="FF0000"/>
                      <w:szCs w:val="21"/>
                    </w:rPr>
                  </w:pPr>
                </w:p>
              </w:tc>
              <w:tc>
                <w:tcPr>
                  <w:tcW w:w="1660" w:type="dxa"/>
                  <w:vAlign w:val="center"/>
                </w:tcPr>
                <w:p>
                  <w:pPr>
                    <w:jc w:val="center"/>
                    <w:rPr>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659" w:type="dxa"/>
                  <w:vMerge w:val="continue"/>
                  <w:tcBorders/>
                  <w:vAlign w:val="center"/>
                </w:tcPr>
                <w:p>
                  <w:pPr>
                    <w:jc w:val="center"/>
                  </w:pPr>
                </w:p>
              </w:tc>
              <w:tc>
                <w:tcPr>
                  <w:tcW w:w="1659" w:type="dxa"/>
                  <w:vAlign w:val="center"/>
                </w:tcPr>
                <w:p>
                  <w:pPr>
                    <w:jc w:val="center"/>
                    <w:rPr>
                      <w:rFonts w:hint="eastAsia"/>
                      <w:szCs w:val="21"/>
                    </w:rPr>
                  </w:pPr>
                  <w:r>
                    <w:rPr>
                      <w:rFonts w:hint="default" w:ascii="Times New Roman" w:hAnsi="Times New Roman" w:cs="Times New Roman"/>
                      <w:color w:val="auto"/>
                      <w:szCs w:val="21"/>
                    </w:rPr>
                    <w:t>201</w:t>
                  </w:r>
                  <w:r>
                    <w:rPr>
                      <w:rFonts w:hint="default" w:ascii="Times New Roman" w:hAnsi="Times New Roman" w:cs="Times New Roman"/>
                      <w:color w:val="auto"/>
                      <w:szCs w:val="21"/>
                      <w:lang w:val="en-US" w:eastAsia="zh-CN"/>
                    </w:rPr>
                    <w:t>9</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7</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16</w:t>
                  </w:r>
                </w:p>
              </w:tc>
              <w:tc>
                <w:tcPr>
                  <w:tcW w:w="1659" w:type="dxa"/>
                  <w:vAlign w:val="center"/>
                </w:tcPr>
                <w:p>
                  <w:pPr>
                    <w:jc w:val="center"/>
                    <w:rPr>
                      <w:rFonts w:hint="eastAsia"/>
                      <w:szCs w:val="21"/>
                    </w:rPr>
                  </w:pPr>
                  <w:r>
                    <w:rPr>
                      <w:rFonts w:hint="eastAsia"/>
                      <w:szCs w:val="21"/>
                    </w:rPr>
                    <w:t>24</w:t>
                  </w:r>
                </w:p>
              </w:tc>
              <w:tc>
                <w:tcPr>
                  <w:tcW w:w="1659" w:type="dxa"/>
                  <w:vAlign w:val="center"/>
                </w:tcPr>
                <w:p>
                  <w:pPr>
                    <w:jc w:val="center"/>
                    <w:rPr>
                      <w:rFonts w:hint="default" w:eastAsia="宋体"/>
                      <w:lang w:val="en-US" w:eastAsia="zh-CN"/>
                    </w:rPr>
                  </w:pPr>
                  <w:r>
                    <w:rPr>
                      <w:rFonts w:hint="eastAsia"/>
                      <w:lang w:val="en-US" w:eastAsia="zh-CN"/>
                    </w:rPr>
                    <w:t>22.3</w:t>
                  </w:r>
                </w:p>
              </w:tc>
              <w:tc>
                <w:tcPr>
                  <w:tcW w:w="1660" w:type="dxa"/>
                  <w:vAlign w:val="center"/>
                </w:tcPr>
                <w:p>
                  <w:pPr>
                    <w:jc w:val="center"/>
                    <w:rPr>
                      <w:rFonts w:hint="default" w:eastAsia="宋体"/>
                      <w:lang w:val="en-US" w:eastAsia="zh-CN"/>
                    </w:rPr>
                  </w:pPr>
                  <w:r>
                    <w:rPr>
                      <w:rFonts w:hint="eastAsia"/>
                      <w:lang w:val="en-US" w:eastAsia="zh-CN"/>
                    </w:rPr>
                    <w:t>92,9</w:t>
                  </w:r>
                </w:p>
              </w:tc>
              <w:tc>
                <w:tcPr>
                  <w:tcW w:w="1659" w:type="dxa"/>
                  <w:vAlign w:val="center"/>
                </w:tcPr>
                <w:p>
                  <w:pPr>
                    <w:jc w:val="center"/>
                    <w:rPr>
                      <w:bCs/>
                      <w:kern w:val="0"/>
                      <w:szCs w:val="21"/>
                    </w:rPr>
                  </w:pPr>
                </w:p>
              </w:tc>
              <w:tc>
                <w:tcPr>
                  <w:tcW w:w="1659" w:type="dxa"/>
                  <w:vAlign w:val="center"/>
                </w:tcPr>
                <w:p>
                  <w:pPr>
                    <w:jc w:val="center"/>
                    <w:rPr>
                      <w:color w:val="FF0000"/>
                      <w:szCs w:val="21"/>
                    </w:rPr>
                  </w:pPr>
                </w:p>
              </w:tc>
              <w:tc>
                <w:tcPr>
                  <w:tcW w:w="1659" w:type="dxa"/>
                  <w:vAlign w:val="center"/>
                </w:tcPr>
                <w:p>
                  <w:pPr>
                    <w:jc w:val="center"/>
                    <w:rPr>
                      <w:color w:val="000000"/>
                      <w:szCs w:val="21"/>
                    </w:rPr>
                  </w:pPr>
                </w:p>
              </w:tc>
              <w:tc>
                <w:tcPr>
                  <w:tcW w:w="1659" w:type="dxa"/>
                  <w:vAlign w:val="center"/>
                </w:tcPr>
                <w:p>
                  <w:pPr>
                    <w:jc w:val="center"/>
                    <w:rPr>
                      <w:color w:val="FF0000"/>
                      <w:szCs w:val="21"/>
                    </w:rPr>
                  </w:pPr>
                </w:p>
              </w:tc>
              <w:tc>
                <w:tcPr>
                  <w:tcW w:w="1660" w:type="dxa"/>
                  <w:vAlign w:val="center"/>
                </w:tcPr>
                <w:p>
                  <w:pPr>
                    <w:jc w:val="center"/>
                    <w:rPr>
                      <w:color w:val="FF0000"/>
                      <w:szCs w:val="21"/>
                    </w:rPr>
                  </w:pPr>
                </w:p>
              </w:tc>
            </w:tr>
          </w:tbl>
          <w:p>
            <w:pPr>
              <w:tabs>
                <w:tab w:val="left" w:pos="1755"/>
              </w:tabs>
              <w:snapToGrid w:val="0"/>
              <w:spacing w:beforeLines="50" w:line="360" w:lineRule="auto"/>
            </w:pPr>
            <w:r>
              <w:rPr>
                <w:b/>
                <w:bCs/>
                <w:sz w:val="24"/>
                <w:szCs w:val="24"/>
              </w:rPr>
              <w:t>验收监测结果：</w:t>
            </w:r>
          </w:p>
          <w:p>
            <w:pPr>
              <w:tabs>
                <w:tab w:val="left" w:pos="1755"/>
              </w:tabs>
              <w:snapToGrid w:val="0"/>
              <w:spacing w:line="360" w:lineRule="auto"/>
              <w:ind w:firstLine="480" w:firstLineChars="200"/>
              <w:rPr>
                <w:sz w:val="24"/>
                <w:szCs w:val="24"/>
              </w:rPr>
            </w:pPr>
            <w:r>
              <w:rPr>
                <w:sz w:val="24"/>
                <w:szCs w:val="24"/>
              </w:rPr>
              <w:t>（1）验收监测期间气象条件</w:t>
            </w:r>
          </w:p>
          <w:p>
            <w:pPr>
              <w:tabs>
                <w:tab w:val="left" w:pos="1755"/>
              </w:tabs>
              <w:snapToGrid w:val="0"/>
              <w:spacing w:line="360" w:lineRule="auto"/>
              <w:jc w:val="center"/>
              <w:rPr>
                <w:b/>
                <w:bCs/>
              </w:rPr>
            </w:pPr>
            <w:r>
              <w:rPr>
                <w:b/>
                <w:bCs/>
              </w:rPr>
              <w:t>表7-</w:t>
            </w:r>
            <w:r>
              <w:rPr>
                <w:rFonts w:hint="eastAsia"/>
                <w:b/>
                <w:bCs/>
                <w:lang w:val="en-US" w:eastAsia="zh-CN"/>
              </w:rPr>
              <w:t>2</w:t>
            </w:r>
            <w:r>
              <w:rPr>
                <w:b/>
                <w:bCs/>
              </w:rPr>
              <w:t xml:space="preserve">  验收监测期间气象条件一览表</w:t>
            </w:r>
          </w:p>
          <w:tbl>
            <w:tblPr>
              <w:tblStyle w:val="1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606"/>
              <w:gridCol w:w="1097"/>
              <w:gridCol w:w="1095"/>
              <w:gridCol w:w="1097"/>
              <w:gridCol w:w="1096"/>
              <w:gridCol w:w="1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trPr>
              <w:tc>
                <w:tcPr>
                  <w:tcW w:w="1207" w:type="dxa"/>
                  <w:vAlign w:val="center"/>
                </w:tcPr>
                <w:p>
                  <w:pPr>
                    <w:widowControl/>
                    <w:jc w:val="center"/>
                  </w:pPr>
                  <w:r>
                    <w:t>采样日期</w:t>
                  </w:r>
                </w:p>
              </w:tc>
              <w:tc>
                <w:tcPr>
                  <w:tcW w:w="1606" w:type="dxa"/>
                  <w:vAlign w:val="center"/>
                </w:tcPr>
                <w:p>
                  <w:pPr>
                    <w:widowControl/>
                    <w:jc w:val="center"/>
                  </w:pPr>
                  <w:r>
                    <w:t>采样起始时间</w:t>
                  </w:r>
                </w:p>
              </w:tc>
              <w:tc>
                <w:tcPr>
                  <w:tcW w:w="1097" w:type="dxa"/>
                  <w:vAlign w:val="center"/>
                </w:tcPr>
                <w:p>
                  <w:pPr>
                    <w:widowControl/>
                    <w:jc w:val="center"/>
                  </w:pPr>
                  <w:r>
                    <w:t>风向</w:t>
                  </w:r>
                </w:p>
              </w:tc>
              <w:tc>
                <w:tcPr>
                  <w:tcW w:w="1095" w:type="dxa"/>
                  <w:vAlign w:val="center"/>
                </w:tcPr>
                <w:p>
                  <w:pPr>
                    <w:widowControl/>
                    <w:jc w:val="center"/>
                  </w:pPr>
                  <w:r>
                    <w:t>风速（m/s）</w:t>
                  </w:r>
                </w:p>
              </w:tc>
              <w:tc>
                <w:tcPr>
                  <w:tcW w:w="1097" w:type="dxa"/>
                  <w:vAlign w:val="center"/>
                </w:tcPr>
                <w:p>
                  <w:pPr>
                    <w:widowControl/>
                    <w:jc w:val="center"/>
                  </w:pPr>
                  <w:r>
                    <w:t>气温（℃）</w:t>
                  </w:r>
                </w:p>
              </w:tc>
              <w:tc>
                <w:tcPr>
                  <w:tcW w:w="1096" w:type="dxa"/>
                  <w:vAlign w:val="center"/>
                </w:tcPr>
                <w:p>
                  <w:pPr>
                    <w:widowControl/>
                    <w:jc w:val="center"/>
                  </w:pPr>
                  <w:r>
                    <w:t>气压（Kpa）</w:t>
                  </w:r>
                </w:p>
              </w:tc>
              <w:tc>
                <w:tcPr>
                  <w:tcW w:w="1098" w:type="dxa"/>
                  <w:vAlign w:val="center"/>
                </w:tcPr>
                <w:p>
                  <w:pPr>
                    <w:widowControl/>
                    <w:jc w:val="center"/>
                  </w:pPr>
                  <w:r>
                    <w:t>天气情况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07" w:type="dxa"/>
                  <w:vMerge w:val="restart"/>
                  <w:vAlign w:val="center"/>
                </w:tcPr>
                <w:p>
                  <w:pPr>
                    <w:jc w:val="center"/>
                    <w:rPr>
                      <w:rFonts w:hint="eastAsia" w:eastAsia="宋体"/>
                      <w:lang w:val="en-US" w:eastAsia="zh-CN"/>
                    </w:rPr>
                  </w:pPr>
                  <w:r>
                    <w:t>2019-</w:t>
                  </w:r>
                  <w:r>
                    <w:rPr>
                      <w:rFonts w:hint="eastAsia"/>
                    </w:rPr>
                    <w:t>4</w:t>
                  </w:r>
                  <w:r>
                    <w:t>-</w:t>
                  </w:r>
                  <w:r>
                    <w:rPr>
                      <w:rFonts w:hint="eastAsia"/>
                    </w:rPr>
                    <w:t>2</w:t>
                  </w:r>
                  <w:r>
                    <w:rPr>
                      <w:rFonts w:hint="eastAsia"/>
                      <w:lang w:val="en-US" w:eastAsia="zh-CN"/>
                    </w:rPr>
                    <w:t>4</w:t>
                  </w:r>
                </w:p>
              </w:tc>
              <w:tc>
                <w:tcPr>
                  <w:tcW w:w="1606" w:type="dxa"/>
                  <w:vAlign w:val="center"/>
                </w:tcPr>
                <w:p>
                  <w:pPr>
                    <w:jc w:val="center"/>
                  </w:pPr>
                  <w:r>
                    <w:t>8:00</w:t>
                  </w:r>
                </w:p>
              </w:tc>
              <w:tc>
                <w:tcPr>
                  <w:tcW w:w="1097" w:type="dxa"/>
                  <w:vAlign w:val="center"/>
                </w:tcPr>
                <w:p>
                  <w:pPr>
                    <w:widowControl/>
                    <w:jc w:val="center"/>
                  </w:pPr>
                  <w:r>
                    <w:rPr>
                      <w:rFonts w:hint="eastAsia"/>
                    </w:rPr>
                    <w:t>南风</w:t>
                  </w:r>
                </w:p>
              </w:tc>
              <w:tc>
                <w:tcPr>
                  <w:tcW w:w="1095" w:type="dxa"/>
                  <w:vAlign w:val="center"/>
                </w:tcPr>
                <w:p>
                  <w:pPr>
                    <w:widowControl/>
                    <w:jc w:val="center"/>
                    <w:textAlignment w:val="center"/>
                  </w:pPr>
                  <w:r>
                    <w:rPr>
                      <w:rFonts w:hint="eastAsia"/>
                    </w:rPr>
                    <w:t>1.8</w:t>
                  </w:r>
                </w:p>
              </w:tc>
              <w:tc>
                <w:tcPr>
                  <w:tcW w:w="1097" w:type="dxa"/>
                  <w:vAlign w:val="center"/>
                </w:tcPr>
                <w:p>
                  <w:pPr>
                    <w:widowControl/>
                    <w:jc w:val="center"/>
                  </w:pPr>
                  <w:r>
                    <w:rPr>
                      <w:rFonts w:hint="eastAsia"/>
                    </w:rPr>
                    <w:t>20</w:t>
                  </w:r>
                </w:p>
              </w:tc>
              <w:tc>
                <w:tcPr>
                  <w:tcW w:w="1096" w:type="dxa"/>
                  <w:vAlign w:val="center"/>
                </w:tcPr>
                <w:p>
                  <w:pPr>
                    <w:widowControl/>
                    <w:jc w:val="center"/>
                    <w:textAlignment w:val="center"/>
                  </w:pPr>
                  <w:r>
                    <w:rPr>
                      <w:rFonts w:hint="eastAsia"/>
                    </w:rPr>
                    <w:t>100.7</w:t>
                  </w:r>
                </w:p>
              </w:tc>
              <w:tc>
                <w:tcPr>
                  <w:tcW w:w="1098" w:type="dxa"/>
                  <w:vMerge w:val="restart"/>
                  <w:vAlign w:val="center"/>
                </w:tcPr>
                <w:p>
                  <w:pPr>
                    <w:widowControl/>
                    <w:jc w:val="center"/>
                  </w:pPr>
                  <w:r>
                    <w:t>多云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07" w:type="dxa"/>
                  <w:vMerge w:val="continue"/>
                  <w:vAlign w:val="center"/>
                </w:tcPr>
                <w:p>
                  <w:pPr>
                    <w:widowControl/>
                    <w:jc w:val="center"/>
                  </w:pPr>
                </w:p>
              </w:tc>
              <w:tc>
                <w:tcPr>
                  <w:tcW w:w="1606" w:type="dxa"/>
                  <w:vAlign w:val="center"/>
                </w:tcPr>
                <w:p>
                  <w:pPr>
                    <w:jc w:val="center"/>
                  </w:pPr>
                  <w:r>
                    <w:t>10:00</w:t>
                  </w:r>
                </w:p>
              </w:tc>
              <w:tc>
                <w:tcPr>
                  <w:tcW w:w="1097" w:type="dxa"/>
                  <w:vAlign w:val="center"/>
                </w:tcPr>
                <w:p>
                  <w:pPr>
                    <w:widowControl/>
                    <w:jc w:val="center"/>
                  </w:pPr>
                  <w:r>
                    <w:rPr>
                      <w:rFonts w:hint="eastAsia"/>
                    </w:rPr>
                    <w:t>南风</w:t>
                  </w:r>
                </w:p>
              </w:tc>
              <w:tc>
                <w:tcPr>
                  <w:tcW w:w="1095" w:type="dxa"/>
                  <w:vAlign w:val="center"/>
                </w:tcPr>
                <w:p>
                  <w:pPr>
                    <w:widowControl/>
                    <w:jc w:val="center"/>
                    <w:textAlignment w:val="center"/>
                  </w:pPr>
                  <w:r>
                    <w:rPr>
                      <w:rFonts w:hint="eastAsia"/>
                    </w:rPr>
                    <w:t>1.6</w:t>
                  </w:r>
                </w:p>
              </w:tc>
              <w:tc>
                <w:tcPr>
                  <w:tcW w:w="1097" w:type="dxa"/>
                  <w:vAlign w:val="center"/>
                </w:tcPr>
                <w:p>
                  <w:pPr>
                    <w:widowControl/>
                    <w:jc w:val="center"/>
                  </w:pPr>
                  <w:r>
                    <w:rPr>
                      <w:rFonts w:hint="eastAsia"/>
                    </w:rPr>
                    <w:t>21</w:t>
                  </w:r>
                </w:p>
              </w:tc>
              <w:tc>
                <w:tcPr>
                  <w:tcW w:w="1096" w:type="dxa"/>
                  <w:vAlign w:val="center"/>
                </w:tcPr>
                <w:p>
                  <w:pPr>
                    <w:widowControl/>
                    <w:jc w:val="center"/>
                    <w:textAlignment w:val="center"/>
                  </w:pPr>
                  <w:r>
                    <w:rPr>
                      <w:rFonts w:hint="eastAsia"/>
                    </w:rPr>
                    <w:t>100.6</w:t>
                  </w:r>
                </w:p>
              </w:tc>
              <w:tc>
                <w:tcPr>
                  <w:tcW w:w="1098" w:type="dxa"/>
                  <w:vMerge w:val="continue"/>
                  <w:vAlign w:val="center"/>
                </w:tcPr>
                <w:p>
                  <w:pPr>
                    <w:widowControl/>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07" w:type="dxa"/>
                  <w:vMerge w:val="continue"/>
                  <w:vAlign w:val="center"/>
                </w:tcPr>
                <w:p>
                  <w:pPr>
                    <w:widowControl/>
                    <w:jc w:val="center"/>
                  </w:pPr>
                </w:p>
              </w:tc>
              <w:tc>
                <w:tcPr>
                  <w:tcW w:w="1606" w:type="dxa"/>
                  <w:vAlign w:val="center"/>
                </w:tcPr>
                <w:p>
                  <w:pPr>
                    <w:jc w:val="center"/>
                  </w:pPr>
                  <w:r>
                    <w:t>14:00</w:t>
                  </w:r>
                </w:p>
              </w:tc>
              <w:tc>
                <w:tcPr>
                  <w:tcW w:w="1097" w:type="dxa"/>
                  <w:vAlign w:val="center"/>
                </w:tcPr>
                <w:p>
                  <w:pPr>
                    <w:widowControl/>
                    <w:jc w:val="center"/>
                  </w:pPr>
                  <w:r>
                    <w:rPr>
                      <w:rFonts w:hint="eastAsia"/>
                    </w:rPr>
                    <w:t>南风</w:t>
                  </w:r>
                </w:p>
              </w:tc>
              <w:tc>
                <w:tcPr>
                  <w:tcW w:w="1095" w:type="dxa"/>
                  <w:vAlign w:val="center"/>
                </w:tcPr>
                <w:p>
                  <w:pPr>
                    <w:widowControl/>
                    <w:jc w:val="center"/>
                    <w:textAlignment w:val="center"/>
                  </w:pPr>
                  <w:r>
                    <w:rPr>
                      <w:rFonts w:hint="eastAsia"/>
                    </w:rPr>
                    <w:t>1.3</w:t>
                  </w:r>
                </w:p>
              </w:tc>
              <w:tc>
                <w:tcPr>
                  <w:tcW w:w="1097" w:type="dxa"/>
                  <w:vAlign w:val="center"/>
                </w:tcPr>
                <w:p>
                  <w:pPr>
                    <w:widowControl/>
                    <w:jc w:val="center"/>
                  </w:pPr>
                  <w:r>
                    <w:rPr>
                      <w:rFonts w:hint="eastAsia"/>
                    </w:rPr>
                    <w:t>25</w:t>
                  </w:r>
                </w:p>
              </w:tc>
              <w:tc>
                <w:tcPr>
                  <w:tcW w:w="1096" w:type="dxa"/>
                  <w:vAlign w:val="center"/>
                </w:tcPr>
                <w:p>
                  <w:pPr>
                    <w:widowControl/>
                    <w:jc w:val="center"/>
                    <w:textAlignment w:val="center"/>
                  </w:pPr>
                  <w:r>
                    <w:rPr>
                      <w:rFonts w:hint="eastAsia"/>
                    </w:rPr>
                    <w:t>100.4</w:t>
                  </w:r>
                </w:p>
              </w:tc>
              <w:tc>
                <w:tcPr>
                  <w:tcW w:w="1098" w:type="dxa"/>
                  <w:vMerge w:val="continue"/>
                  <w:vAlign w:val="center"/>
                </w:tcPr>
                <w:p>
                  <w:pPr>
                    <w:widowControl/>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07" w:type="dxa"/>
                  <w:vMerge w:val="continue"/>
                  <w:vAlign w:val="center"/>
                </w:tcPr>
                <w:p>
                  <w:pPr>
                    <w:widowControl/>
                    <w:jc w:val="center"/>
                  </w:pPr>
                </w:p>
              </w:tc>
              <w:tc>
                <w:tcPr>
                  <w:tcW w:w="1606" w:type="dxa"/>
                  <w:vAlign w:val="center"/>
                </w:tcPr>
                <w:p>
                  <w:pPr>
                    <w:jc w:val="center"/>
                  </w:pPr>
                  <w:r>
                    <w:t>16:00</w:t>
                  </w:r>
                </w:p>
              </w:tc>
              <w:tc>
                <w:tcPr>
                  <w:tcW w:w="1097" w:type="dxa"/>
                  <w:vAlign w:val="center"/>
                </w:tcPr>
                <w:p>
                  <w:pPr>
                    <w:widowControl/>
                    <w:jc w:val="center"/>
                  </w:pPr>
                  <w:r>
                    <w:rPr>
                      <w:rFonts w:hint="eastAsia"/>
                    </w:rPr>
                    <w:t>南风</w:t>
                  </w:r>
                </w:p>
              </w:tc>
              <w:tc>
                <w:tcPr>
                  <w:tcW w:w="1095" w:type="dxa"/>
                  <w:vAlign w:val="center"/>
                </w:tcPr>
                <w:p>
                  <w:pPr>
                    <w:widowControl/>
                    <w:jc w:val="center"/>
                    <w:textAlignment w:val="center"/>
                  </w:pPr>
                  <w:r>
                    <w:rPr>
                      <w:rFonts w:hint="eastAsia"/>
                    </w:rPr>
                    <w:t>1.5</w:t>
                  </w:r>
                </w:p>
              </w:tc>
              <w:tc>
                <w:tcPr>
                  <w:tcW w:w="1097" w:type="dxa"/>
                  <w:vAlign w:val="center"/>
                </w:tcPr>
                <w:p>
                  <w:pPr>
                    <w:widowControl/>
                    <w:jc w:val="center"/>
                  </w:pPr>
                  <w:r>
                    <w:rPr>
                      <w:rFonts w:hint="eastAsia"/>
                    </w:rPr>
                    <w:t>24</w:t>
                  </w:r>
                </w:p>
              </w:tc>
              <w:tc>
                <w:tcPr>
                  <w:tcW w:w="1096" w:type="dxa"/>
                  <w:vAlign w:val="center"/>
                </w:tcPr>
                <w:p>
                  <w:pPr>
                    <w:widowControl/>
                    <w:jc w:val="center"/>
                    <w:textAlignment w:val="center"/>
                  </w:pPr>
                  <w:r>
                    <w:rPr>
                      <w:rFonts w:hint="eastAsia"/>
                    </w:rPr>
                    <w:t>100.5</w:t>
                  </w:r>
                </w:p>
              </w:tc>
              <w:tc>
                <w:tcPr>
                  <w:tcW w:w="1098" w:type="dxa"/>
                  <w:vMerge w:val="continue"/>
                  <w:vAlign w:val="center"/>
                </w:tcPr>
                <w:p>
                  <w:pPr>
                    <w:widowControl/>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07" w:type="dxa"/>
                  <w:vMerge w:val="restart"/>
                  <w:vAlign w:val="center"/>
                </w:tcPr>
                <w:p>
                  <w:pPr>
                    <w:jc w:val="center"/>
                    <w:rPr>
                      <w:rFonts w:hint="eastAsia" w:eastAsia="宋体"/>
                      <w:lang w:val="en-US" w:eastAsia="zh-CN"/>
                    </w:rPr>
                  </w:pPr>
                  <w:r>
                    <w:t>2019-</w:t>
                  </w:r>
                  <w:r>
                    <w:rPr>
                      <w:rFonts w:hint="eastAsia"/>
                    </w:rPr>
                    <w:t>4</w:t>
                  </w:r>
                  <w:r>
                    <w:t>-</w:t>
                  </w:r>
                  <w:r>
                    <w:rPr>
                      <w:rFonts w:hint="eastAsia"/>
                    </w:rPr>
                    <w:t>2</w:t>
                  </w:r>
                  <w:r>
                    <w:rPr>
                      <w:rFonts w:hint="eastAsia"/>
                      <w:lang w:val="en-US" w:eastAsia="zh-CN"/>
                    </w:rPr>
                    <w:t>5</w:t>
                  </w:r>
                </w:p>
              </w:tc>
              <w:tc>
                <w:tcPr>
                  <w:tcW w:w="1606" w:type="dxa"/>
                  <w:vAlign w:val="center"/>
                </w:tcPr>
                <w:p>
                  <w:pPr>
                    <w:jc w:val="center"/>
                  </w:pPr>
                  <w:r>
                    <w:t>8:00</w:t>
                  </w:r>
                </w:p>
              </w:tc>
              <w:tc>
                <w:tcPr>
                  <w:tcW w:w="1097" w:type="dxa"/>
                  <w:vAlign w:val="center"/>
                </w:tcPr>
                <w:p>
                  <w:pPr>
                    <w:widowControl/>
                    <w:jc w:val="center"/>
                  </w:pPr>
                  <w:r>
                    <w:t>东北</w:t>
                  </w:r>
                  <w:r>
                    <w:rPr>
                      <w:rFonts w:hint="eastAsia"/>
                    </w:rPr>
                    <w:t>风</w:t>
                  </w:r>
                </w:p>
              </w:tc>
              <w:tc>
                <w:tcPr>
                  <w:tcW w:w="1095" w:type="dxa"/>
                  <w:vAlign w:val="center"/>
                </w:tcPr>
                <w:p>
                  <w:pPr>
                    <w:widowControl/>
                    <w:jc w:val="center"/>
                    <w:textAlignment w:val="center"/>
                  </w:pPr>
                  <w:r>
                    <w:rPr>
                      <w:rFonts w:hint="eastAsia"/>
                    </w:rPr>
                    <w:t>2.7</w:t>
                  </w:r>
                </w:p>
              </w:tc>
              <w:tc>
                <w:tcPr>
                  <w:tcW w:w="1097" w:type="dxa"/>
                  <w:vAlign w:val="center"/>
                </w:tcPr>
                <w:p>
                  <w:pPr>
                    <w:widowControl/>
                    <w:jc w:val="center"/>
                  </w:pPr>
                  <w:r>
                    <w:rPr>
                      <w:rFonts w:hint="eastAsia"/>
                    </w:rPr>
                    <w:t>22</w:t>
                  </w:r>
                </w:p>
              </w:tc>
              <w:tc>
                <w:tcPr>
                  <w:tcW w:w="1096" w:type="dxa"/>
                  <w:vAlign w:val="center"/>
                </w:tcPr>
                <w:p>
                  <w:pPr>
                    <w:widowControl/>
                    <w:jc w:val="center"/>
                    <w:textAlignment w:val="center"/>
                  </w:pPr>
                  <w:r>
                    <w:rPr>
                      <w:rFonts w:hint="eastAsia"/>
                    </w:rPr>
                    <w:t>100.6</w:t>
                  </w:r>
                </w:p>
              </w:tc>
              <w:tc>
                <w:tcPr>
                  <w:tcW w:w="1098" w:type="dxa"/>
                  <w:vMerge w:val="restart"/>
                  <w:vAlign w:val="center"/>
                </w:tcPr>
                <w:p>
                  <w:pPr>
                    <w:widowControl/>
                    <w:jc w:val="center"/>
                  </w:pPr>
                  <w:r>
                    <w:t>多云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07" w:type="dxa"/>
                  <w:vMerge w:val="continue"/>
                  <w:vAlign w:val="center"/>
                </w:tcPr>
                <w:p>
                  <w:pPr>
                    <w:widowControl/>
                    <w:jc w:val="center"/>
                  </w:pPr>
                </w:p>
              </w:tc>
              <w:tc>
                <w:tcPr>
                  <w:tcW w:w="1606" w:type="dxa"/>
                  <w:vAlign w:val="center"/>
                </w:tcPr>
                <w:p>
                  <w:pPr>
                    <w:jc w:val="center"/>
                  </w:pPr>
                  <w:r>
                    <w:t>10:00</w:t>
                  </w:r>
                </w:p>
              </w:tc>
              <w:tc>
                <w:tcPr>
                  <w:tcW w:w="1097" w:type="dxa"/>
                  <w:vAlign w:val="center"/>
                </w:tcPr>
                <w:p>
                  <w:pPr>
                    <w:widowControl/>
                    <w:jc w:val="center"/>
                  </w:pPr>
                  <w:r>
                    <w:t>东北</w:t>
                  </w:r>
                  <w:r>
                    <w:rPr>
                      <w:rFonts w:hint="eastAsia"/>
                    </w:rPr>
                    <w:t>风</w:t>
                  </w:r>
                </w:p>
              </w:tc>
              <w:tc>
                <w:tcPr>
                  <w:tcW w:w="1095" w:type="dxa"/>
                  <w:vAlign w:val="center"/>
                </w:tcPr>
                <w:p>
                  <w:pPr>
                    <w:widowControl/>
                    <w:jc w:val="center"/>
                    <w:textAlignment w:val="center"/>
                  </w:pPr>
                  <w:r>
                    <w:rPr>
                      <w:rFonts w:hint="eastAsia"/>
                    </w:rPr>
                    <w:t>2.5</w:t>
                  </w:r>
                </w:p>
              </w:tc>
              <w:tc>
                <w:tcPr>
                  <w:tcW w:w="1097" w:type="dxa"/>
                  <w:vAlign w:val="center"/>
                </w:tcPr>
                <w:p>
                  <w:pPr>
                    <w:widowControl/>
                    <w:jc w:val="center"/>
                  </w:pPr>
                  <w:r>
                    <w:rPr>
                      <w:rFonts w:hint="eastAsia"/>
                    </w:rPr>
                    <w:t>23</w:t>
                  </w:r>
                </w:p>
              </w:tc>
              <w:tc>
                <w:tcPr>
                  <w:tcW w:w="1096" w:type="dxa"/>
                  <w:vAlign w:val="center"/>
                </w:tcPr>
                <w:p>
                  <w:pPr>
                    <w:widowControl/>
                    <w:jc w:val="center"/>
                    <w:textAlignment w:val="center"/>
                  </w:pPr>
                  <w:r>
                    <w:rPr>
                      <w:rFonts w:hint="eastAsia"/>
                    </w:rPr>
                    <w:t>100.5</w:t>
                  </w:r>
                </w:p>
              </w:tc>
              <w:tc>
                <w:tcPr>
                  <w:tcW w:w="1098" w:type="dxa"/>
                  <w:vMerge w:val="continue"/>
                  <w:vAlign w:val="center"/>
                </w:tcPr>
                <w:p>
                  <w:pPr>
                    <w:widowControl/>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07" w:type="dxa"/>
                  <w:vMerge w:val="continue"/>
                  <w:vAlign w:val="center"/>
                </w:tcPr>
                <w:p>
                  <w:pPr>
                    <w:widowControl/>
                    <w:jc w:val="center"/>
                  </w:pPr>
                </w:p>
              </w:tc>
              <w:tc>
                <w:tcPr>
                  <w:tcW w:w="1606" w:type="dxa"/>
                  <w:vAlign w:val="center"/>
                </w:tcPr>
                <w:p>
                  <w:pPr>
                    <w:jc w:val="center"/>
                  </w:pPr>
                  <w:r>
                    <w:t>14:00</w:t>
                  </w:r>
                </w:p>
              </w:tc>
              <w:tc>
                <w:tcPr>
                  <w:tcW w:w="1097" w:type="dxa"/>
                  <w:vAlign w:val="center"/>
                </w:tcPr>
                <w:p>
                  <w:pPr>
                    <w:widowControl/>
                    <w:jc w:val="center"/>
                  </w:pPr>
                  <w:r>
                    <w:t>东北</w:t>
                  </w:r>
                  <w:r>
                    <w:rPr>
                      <w:rFonts w:hint="eastAsia"/>
                    </w:rPr>
                    <w:t>风</w:t>
                  </w:r>
                </w:p>
              </w:tc>
              <w:tc>
                <w:tcPr>
                  <w:tcW w:w="1095" w:type="dxa"/>
                  <w:vAlign w:val="center"/>
                </w:tcPr>
                <w:p>
                  <w:pPr>
                    <w:widowControl/>
                    <w:jc w:val="center"/>
                    <w:textAlignment w:val="center"/>
                  </w:pPr>
                  <w:r>
                    <w:rPr>
                      <w:rFonts w:hint="eastAsia"/>
                    </w:rPr>
                    <w:t>2.3</w:t>
                  </w:r>
                </w:p>
              </w:tc>
              <w:tc>
                <w:tcPr>
                  <w:tcW w:w="1097" w:type="dxa"/>
                  <w:vAlign w:val="center"/>
                </w:tcPr>
                <w:p>
                  <w:pPr>
                    <w:widowControl/>
                    <w:jc w:val="center"/>
                  </w:pPr>
                  <w:r>
                    <w:rPr>
                      <w:rFonts w:hint="eastAsia"/>
                    </w:rPr>
                    <w:t>28</w:t>
                  </w:r>
                </w:p>
              </w:tc>
              <w:tc>
                <w:tcPr>
                  <w:tcW w:w="1096" w:type="dxa"/>
                  <w:vAlign w:val="center"/>
                </w:tcPr>
                <w:p>
                  <w:pPr>
                    <w:widowControl/>
                    <w:jc w:val="center"/>
                    <w:textAlignment w:val="center"/>
                  </w:pPr>
                  <w:r>
                    <w:rPr>
                      <w:rFonts w:hint="eastAsia"/>
                    </w:rPr>
                    <w:t>100.3</w:t>
                  </w:r>
                </w:p>
              </w:tc>
              <w:tc>
                <w:tcPr>
                  <w:tcW w:w="1098" w:type="dxa"/>
                  <w:vMerge w:val="continue"/>
                  <w:vAlign w:val="center"/>
                </w:tcPr>
                <w:p>
                  <w:pPr>
                    <w:widowControl/>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07" w:type="dxa"/>
                  <w:vMerge w:val="continue"/>
                  <w:vAlign w:val="center"/>
                </w:tcPr>
                <w:p>
                  <w:pPr>
                    <w:widowControl/>
                    <w:jc w:val="center"/>
                  </w:pPr>
                </w:p>
              </w:tc>
              <w:tc>
                <w:tcPr>
                  <w:tcW w:w="1606" w:type="dxa"/>
                  <w:vAlign w:val="center"/>
                </w:tcPr>
                <w:p>
                  <w:pPr>
                    <w:jc w:val="center"/>
                  </w:pPr>
                  <w:r>
                    <w:t>16:00</w:t>
                  </w:r>
                </w:p>
              </w:tc>
              <w:tc>
                <w:tcPr>
                  <w:tcW w:w="1097" w:type="dxa"/>
                  <w:vAlign w:val="center"/>
                </w:tcPr>
                <w:p>
                  <w:pPr>
                    <w:widowControl/>
                    <w:jc w:val="center"/>
                  </w:pPr>
                  <w:r>
                    <w:t>东北</w:t>
                  </w:r>
                  <w:r>
                    <w:rPr>
                      <w:rFonts w:hint="eastAsia"/>
                    </w:rPr>
                    <w:t>风</w:t>
                  </w:r>
                </w:p>
              </w:tc>
              <w:tc>
                <w:tcPr>
                  <w:tcW w:w="1095" w:type="dxa"/>
                  <w:vAlign w:val="center"/>
                </w:tcPr>
                <w:p>
                  <w:pPr>
                    <w:widowControl/>
                    <w:jc w:val="center"/>
                    <w:textAlignment w:val="center"/>
                  </w:pPr>
                  <w:r>
                    <w:rPr>
                      <w:rFonts w:hint="eastAsia"/>
                    </w:rPr>
                    <w:t>2.4</w:t>
                  </w:r>
                </w:p>
              </w:tc>
              <w:tc>
                <w:tcPr>
                  <w:tcW w:w="1097" w:type="dxa"/>
                  <w:vAlign w:val="center"/>
                </w:tcPr>
                <w:p>
                  <w:pPr>
                    <w:widowControl/>
                    <w:jc w:val="center"/>
                  </w:pPr>
                  <w:r>
                    <w:rPr>
                      <w:rFonts w:hint="eastAsia"/>
                    </w:rPr>
                    <w:t>26</w:t>
                  </w:r>
                </w:p>
              </w:tc>
              <w:tc>
                <w:tcPr>
                  <w:tcW w:w="1096" w:type="dxa"/>
                  <w:vAlign w:val="center"/>
                </w:tcPr>
                <w:p>
                  <w:pPr>
                    <w:widowControl/>
                    <w:jc w:val="center"/>
                    <w:textAlignment w:val="center"/>
                  </w:pPr>
                  <w:r>
                    <w:rPr>
                      <w:rFonts w:hint="eastAsia"/>
                    </w:rPr>
                    <w:t>100.4</w:t>
                  </w:r>
                </w:p>
              </w:tc>
              <w:tc>
                <w:tcPr>
                  <w:tcW w:w="1098" w:type="dxa"/>
                  <w:vMerge w:val="continue"/>
                  <w:vAlign w:val="center"/>
                </w:tcPr>
                <w:p>
                  <w:pPr>
                    <w:widowControl/>
                    <w:jc w:val="center"/>
                  </w:pPr>
                </w:p>
              </w:tc>
            </w:tr>
          </w:tbl>
          <w:p>
            <w:pPr>
              <w:tabs>
                <w:tab w:val="left" w:pos="1755"/>
              </w:tabs>
              <w:snapToGrid w:val="0"/>
              <w:spacing w:line="360" w:lineRule="auto"/>
              <w:jc w:val="center"/>
              <w:rPr>
                <w:b/>
                <w:bCs/>
                <w:szCs w:val="21"/>
              </w:rPr>
            </w:pPr>
          </w:p>
          <w:p>
            <w:pPr>
              <w:tabs>
                <w:tab w:val="left" w:pos="1755"/>
              </w:tabs>
              <w:snapToGrid w:val="0"/>
              <w:spacing w:line="360" w:lineRule="auto"/>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37" w:hRule="atLeast"/>
        </w:trPr>
        <w:tc>
          <w:tcPr>
            <w:tcW w:w="8523" w:type="dxa"/>
          </w:tcPr>
          <w:p>
            <w:pPr>
              <w:tabs>
                <w:tab w:val="left" w:pos="1755"/>
              </w:tabs>
              <w:snapToGrid w:val="0"/>
              <w:spacing w:line="360" w:lineRule="auto"/>
              <w:ind w:firstLine="480" w:firstLineChars="200"/>
              <w:rPr>
                <w:sz w:val="24"/>
                <w:szCs w:val="24"/>
              </w:rPr>
            </w:pPr>
            <w:r>
              <w:rPr>
                <w:sz w:val="24"/>
                <w:szCs w:val="24"/>
              </w:rPr>
              <w:t>（2）无组织废气监测结果</w:t>
            </w:r>
          </w:p>
          <w:p>
            <w:pPr>
              <w:tabs>
                <w:tab w:val="left" w:pos="1755"/>
              </w:tabs>
              <w:snapToGrid w:val="0"/>
              <w:spacing w:line="360" w:lineRule="auto"/>
              <w:jc w:val="center"/>
              <w:rPr>
                <w:b/>
                <w:bCs/>
              </w:rPr>
            </w:pPr>
            <w:r>
              <w:rPr>
                <w:b/>
                <w:bCs/>
              </w:rPr>
              <w:t>表7-</w:t>
            </w:r>
            <w:r>
              <w:rPr>
                <w:rFonts w:hint="eastAsia"/>
                <w:b/>
                <w:bCs/>
                <w:lang w:val="en-US" w:eastAsia="zh-CN"/>
              </w:rPr>
              <w:t>3</w:t>
            </w:r>
            <w:r>
              <w:rPr>
                <w:b/>
                <w:bCs/>
              </w:rPr>
              <w:t xml:space="preserve">  无组织废气监测结果一览表</w:t>
            </w:r>
          </w:p>
          <w:tbl>
            <w:tblPr>
              <w:tblStyle w:val="1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8"/>
              <w:gridCol w:w="1658"/>
              <w:gridCol w:w="1659"/>
              <w:gridCol w:w="1658"/>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Align w:val="center"/>
                </w:tcPr>
                <w:p>
                  <w:pPr>
                    <w:jc w:val="center"/>
                  </w:pPr>
                  <w:r>
                    <w:t>监测点位</w:t>
                  </w:r>
                </w:p>
              </w:tc>
              <w:tc>
                <w:tcPr>
                  <w:tcW w:w="1658" w:type="dxa"/>
                  <w:vAlign w:val="center"/>
                </w:tcPr>
                <w:p>
                  <w:pPr>
                    <w:jc w:val="center"/>
                  </w:pPr>
                  <w:r>
                    <w:t>监测日期</w:t>
                  </w:r>
                </w:p>
              </w:tc>
              <w:tc>
                <w:tcPr>
                  <w:tcW w:w="1659" w:type="dxa"/>
                  <w:vAlign w:val="center"/>
                </w:tcPr>
                <w:p>
                  <w:pPr>
                    <w:jc w:val="center"/>
                  </w:pPr>
                  <w:r>
                    <w:t>监测频次</w:t>
                  </w:r>
                </w:p>
              </w:tc>
              <w:tc>
                <w:tcPr>
                  <w:tcW w:w="1658" w:type="dxa"/>
                  <w:vAlign w:val="center"/>
                </w:tcPr>
                <w:p>
                  <w:pPr>
                    <w:jc w:val="center"/>
                  </w:pPr>
                  <w:r>
                    <w:t>颗粒物mg/m3</w:t>
                  </w:r>
                </w:p>
              </w:tc>
              <w:tc>
                <w:tcPr>
                  <w:tcW w:w="1663" w:type="dxa"/>
                  <w:vAlign w:val="center"/>
                </w:tcPr>
                <w:p>
                  <w:pPr>
                    <w:jc w:val="center"/>
                  </w:pPr>
                  <w:r>
                    <w:t>非甲烷总烃mg/m3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restart"/>
                  <w:vAlign w:val="center"/>
                </w:tcPr>
                <w:p>
                  <w:pPr>
                    <w:tabs>
                      <w:tab w:val="left" w:pos="1755"/>
                    </w:tabs>
                    <w:snapToGrid w:val="0"/>
                    <w:jc w:val="center"/>
                  </w:pPr>
                  <w:r>
                    <w:t>上风向G1</w:t>
                  </w:r>
                </w:p>
              </w:tc>
              <w:tc>
                <w:tcPr>
                  <w:tcW w:w="1658" w:type="dxa"/>
                  <w:vMerge w:val="restart"/>
                  <w:vAlign w:val="center"/>
                </w:tcPr>
                <w:p>
                  <w:pPr>
                    <w:jc w:val="center"/>
                  </w:pPr>
                  <w:r>
                    <w:t>2019-</w:t>
                  </w:r>
                  <w:r>
                    <w:rPr>
                      <w:rFonts w:hint="eastAsia"/>
                    </w:rPr>
                    <w:t>4</w:t>
                  </w:r>
                  <w:r>
                    <w:t>-</w:t>
                  </w:r>
                  <w:r>
                    <w:rPr>
                      <w:rFonts w:hint="eastAsia"/>
                    </w:rPr>
                    <w:t>24</w:t>
                  </w:r>
                </w:p>
              </w:tc>
              <w:tc>
                <w:tcPr>
                  <w:tcW w:w="1659" w:type="dxa"/>
                  <w:vAlign w:val="center"/>
                </w:tcPr>
                <w:p>
                  <w:pPr>
                    <w:tabs>
                      <w:tab w:val="left" w:pos="1755"/>
                    </w:tabs>
                    <w:snapToGrid w:val="0"/>
                    <w:jc w:val="center"/>
                  </w:pPr>
                  <w:r>
                    <w:t>第一次</w:t>
                  </w:r>
                </w:p>
              </w:tc>
              <w:tc>
                <w:tcPr>
                  <w:tcW w:w="1658" w:type="dxa"/>
                  <w:vAlign w:val="center"/>
                </w:tcPr>
                <w:p>
                  <w:pPr>
                    <w:widowControl/>
                    <w:jc w:val="center"/>
                    <w:textAlignment w:val="center"/>
                  </w:pPr>
                  <w:r>
                    <w:rPr>
                      <w:rFonts w:hint="default" w:ascii="Times New Roman" w:hAnsi="Times New Roman" w:cs="Times New Roman"/>
                      <w:szCs w:val="21"/>
                      <w:lang w:val="en-US" w:eastAsia="zh-CN"/>
                    </w:rPr>
                    <w:t>0.135</w:t>
                  </w:r>
                </w:p>
              </w:tc>
              <w:tc>
                <w:tcPr>
                  <w:tcW w:w="1663" w:type="dxa"/>
                  <w:vAlign w:val="center"/>
                </w:tcPr>
                <w:p>
                  <w:pPr>
                    <w:widowControl/>
                    <w:jc w:val="center"/>
                    <w:textAlignment w:val="center"/>
                  </w:pPr>
                  <w: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第二次</w:t>
                  </w:r>
                </w:p>
              </w:tc>
              <w:tc>
                <w:tcPr>
                  <w:tcW w:w="1658" w:type="dxa"/>
                  <w:vAlign w:val="center"/>
                </w:tcPr>
                <w:p>
                  <w:pPr>
                    <w:widowControl/>
                    <w:jc w:val="center"/>
                    <w:textAlignment w:val="center"/>
                  </w:pPr>
                  <w:r>
                    <w:rPr>
                      <w:rFonts w:hint="default" w:ascii="Times New Roman" w:hAnsi="Times New Roman" w:cs="Times New Roman"/>
                      <w:szCs w:val="21"/>
                      <w:lang w:val="en-US" w:eastAsia="zh-CN"/>
                    </w:rPr>
                    <w:t>0.127</w:t>
                  </w:r>
                </w:p>
              </w:tc>
              <w:tc>
                <w:tcPr>
                  <w:tcW w:w="1663" w:type="dxa"/>
                  <w:vAlign w:val="center"/>
                </w:tcPr>
                <w:p>
                  <w:pPr>
                    <w:widowControl/>
                    <w:jc w:val="center"/>
                    <w:textAlignment w:val="center"/>
                  </w:pPr>
                  <w:r>
                    <w:t>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第三次</w:t>
                  </w:r>
                </w:p>
              </w:tc>
              <w:tc>
                <w:tcPr>
                  <w:tcW w:w="1658" w:type="dxa"/>
                  <w:vAlign w:val="center"/>
                </w:tcPr>
                <w:p>
                  <w:pPr>
                    <w:widowControl/>
                    <w:jc w:val="center"/>
                    <w:textAlignment w:val="center"/>
                  </w:pPr>
                  <w:r>
                    <w:rPr>
                      <w:rFonts w:hint="default" w:ascii="Times New Roman" w:hAnsi="Times New Roman" w:cs="Times New Roman"/>
                      <w:szCs w:val="21"/>
                      <w:lang w:val="en-US" w:eastAsia="zh-CN"/>
                    </w:rPr>
                    <w:t>0.109</w:t>
                  </w:r>
                </w:p>
              </w:tc>
              <w:tc>
                <w:tcPr>
                  <w:tcW w:w="1663" w:type="dxa"/>
                  <w:vAlign w:val="center"/>
                </w:tcPr>
                <w:p>
                  <w:pPr>
                    <w:widowControl/>
                    <w:jc w:val="center"/>
                    <w:textAlignment w:val="center"/>
                  </w:pPr>
                  <w:r>
                    <w:t>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第四次</w:t>
                  </w:r>
                </w:p>
              </w:tc>
              <w:tc>
                <w:tcPr>
                  <w:tcW w:w="1658" w:type="dxa"/>
                  <w:vAlign w:val="center"/>
                </w:tcPr>
                <w:p>
                  <w:pPr>
                    <w:widowControl/>
                    <w:jc w:val="center"/>
                    <w:textAlignment w:val="center"/>
                  </w:pPr>
                  <w:r>
                    <w:rPr>
                      <w:rFonts w:hint="default" w:ascii="Times New Roman" w:hAnsi="Times New Roman" w:cs="Times New Roman"/>
                      <w:szCs w:val="21"/>
                      <w:lang w:val="en-US" w:eastAsia="zh-CN"/>
                    </w:rPr>
                    <w:t>0.133</w:t>
                  </w:r>
                </w:p>
              </w:tc>
              <w:tc>
                <w:tcPr>
                  <w:tcW w:w="1663" w:type="dxa"/>
                  <w:vAlign w:val="center"/>
                </w:tcPr>
                <w:p>
                  <w:pPr>
                    <w:widowControl/>
                    <w:jc w:val="center"/>
                    <w:textAlignment w:val="center"/>
                  </w:pPr>
                  <w:r>
                    <w:t>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restart"/>
                  <w:vAlign w:val="center"/>
                </w:tcPr>
                <w:p>
                  <w:pPr>
                    <w:jc w:val="center"/>
                  </w:pPr>
                  <w:r>
                    <w:t>2019-</w:t>
                  </w:r>
                  <w:r>
                    <w:rPr>
                      <w:rFonts w:hint="eastAsia"/>
                    </w:rPr>
                    <w:t>4</w:t>
                  </w:r>
                  <w:r>
                    <w:t>-</w:t>
                  </w:r>
                  <w:r>
                    <w:rPr>
                      <w:rFonts w:hint="eastAsia"/>
                    </w:rPr>
                    <w:t>25</w:t>
                  </w:r>
                </w:p>
              </w:tc>
              <w:tc>
                <w:tcPr>
                  <w:tcW w:w="1659" w:type="dxa"/>
                  <w:vAlign w:val="center"/>
                </w:tcPr>
                <w:p>
                  <w:pPr>
                    <w:tabs>
                      <w:tab w:val="left" w:pos="1755"/>
                    </w:tabs>
                    <w:snapToGrid w:val="0"/>
                    <w:jc w:val="center"/>
                  </w:pPr>
                  <w:r>
                    <w:t>第一次</w:t>
                  </w:r>
                </w:p>
              </w:tc>
              <w:tc>
                <w:tcPr>
                  <w:tcW w:w="1658" w:type="dxa"/>
                  <w:vAlign w:val="center"/>
                </w:tcPr>
                <w:p>
                  <w:pPr>
                    <w:widowControl/>
                    <w:jc w:val="center"/>
                    <w:textAlignment w:val="center"/>
                  </w:pPr>
                  <w:r>
                    <w:rPr>
                      <w:rFonts w:hint="default" w:ascii="Times New Roman" w:hAnsi="Times New Roman" w:cs="Times New Roman"/>
                      <w:color w:val="000000"/>
                      <w:kern w:val="0"/>
                      <w:szCs w:val="21"/>
                      <w:lang w:val="en-US" w:eastAsia="zh-CN"/>
                    </w:rPr>
                    <w:t>0.112</w:t>
                  </w:r>
                </w:p>
              </w:tc>
              <w:tc>
                <w:tcPr>
                  <w:tcW w:w="1663" w:type="dxa"/>
                  <w:vAlign w:val="center"/>
                </w:tcPr>
                <w:p>
                  <w:pPr>
                    <w:widowControl/>
                    <w:jc w:val="center"/>
                    <w:textAlignment w:val="center"/>
                  </w:pPr>
                  <w:r>
                    <w:t>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第二次</w:t>
                  </w:r>
                </w:p>
              </w:tc>
              <w:tc>
                <w:tcPr>
                  <w:tcW w:w="1658" w:type="dxa"/>
                  <w:vAlign w:val="center"/>
                </w:tcPr>
                <w:p>
                  <w:pPr>
                    <w:widowControl/>
                    <w:jc w:val="center"/>
                    <w:textAlignment w:val="center"/>
                  </w:pPr>
                  <w:r>
                    <w:rPr>
                      <w:rFonts w:hint="default" w:ascii="Times New Roman" w:hAnsi="Times New Roman" w:cs="Times New Roman"/>
                      <w:color w:val="000000"/>
                      <w:kern w:val="0"/>
                      <w:szCs w:val="21"/>
                      <w:lang w:val="en-US" w:eastAsia="zh-CN"/>
                    </w:rPr>
                    <w:t>0.123</w:t>
                  </w:r>
                </w:p>
              </w:tc>
              <w:tc>
                <w:tcPr>
                  <w:tcW w:w="1663" w:type="dxa"/>
                  <w:vAlign w:val="center"/>
                </w:tcPr>
                <w:p>
                  <w:pPr>
                    <w:widowControl/>
                    <w:jc w:val="center"/>
                    <w:textAlignment w:val="center"/>
                  </w:pPr>
                  <w:r>
                    <w:t>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第三次</w:t>
                  </w:r>
                </w:p>
              </w:tc>
              <w:tc>
                <w:tcPr>
                  <w:tcW w:w="1658" w:type="dxa"/>
                  <w:vAlign w:val="center"/>
                </w:tcPr>
                <w:p>
                  <w:pPr>
                    <w:widowControl/>
                    <w:jc w:val="center"/>
                    <w:textAlignment w:val="center"/>
                  </w:pPr>
                  <w:r>
                    <w:rPr>
                      <w:rFonts w:hint="default" w:ascii="Times New Roman" w:hAnsi="Times New Roman" w:cs="Times New Roman"/>
                      <w:color w:val="000000"/>
                      <w:kern w:val="0"/>
                      <w:szCs w:val="21"/>
                      <w:lang w:val="en-US" w:eastAsia="zh-CN"/>
                    </w:rPr>
                    <w:t>0.108</w:t>
                  </w:r>
                </w:p>
              </w:tc>
              <w:tc>
                <w:tcPr>
                  <w:tcW w:w="1663" w:type="dxa"/>
                  <w:vAlign w:val="center"/>
                </w:tcPr>
                <w:p>
                  <w:pPr>
                    <w:widowControl/>
                    <w:jc w:val="center"/>
                    <w:textAlignment w:val="center"/>
                  </w:pPr>
                  <w:r>
                    <w:t>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第四次</w:t>
                  </w:r>
                </w:p>
              </w:tc>
              <w:tc>
                <w:tcPr>
                  <w:tcW w:w="1658" w:type="dxa"/>
                  <w:vAlign w:val="center"/>
                </w:tcPr>
                <w:p>
                  <w:pPr>
                    <w:widowControl/>
                    <w:jc w:val="center"/>
                    <w:textAlignment w:val="center"/>
                  </w:pPr>
                  <w:r>
                    <w:rPr>
                      <w:rFonts w:hint="default" w:ascii="Times New Roman" w:hAnsi="Times New Roman" w:cs="Times New Roman"/>
                      <w:color w:val="000000"/>
                      <w:kern w:val="0"/>
                      <w:szCs w:val="21"/>
                      <w:lang w:val="en-US" w:eastAsia="zh-CN"/>
                    </w:rPr>
                    <w:t>0.137</w:t>
                  </w:r>
                </w:p>
              </w:tc>
              <w:tc>
                <w:tcPr>
                  <w:tcW w:w="1663" w:type="dxa"/>
                  <w:vAlign w:val="center"/>
                </w:tcPr>
                <w:p>
                  <w:pPr>
                    <w:widowControl/>
                    <w:jc w:val="center"/>
                    <w:textAlignment w:val="center"/>
                  </w:pPr>
                  <w:r>
                    <w:t>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restart"/>
                  <w:vAlign w:val="center"/>
                </w:tcPr>
                <w:p>
                  <w:pPr>
                    <w:tabs>
                      <w:tab w:val="left" w:pos="1755"/>
                    </w:tabs>
                    <w:snapToGrid w:val="0"/>
                    <w:jc w:val="center"/>
                  </w:pPr>
                  <w:r>
                    <w:t>下风向G2</w:t>
                  </w:r>
                </w:p>
              </w:tc>
              <w:tc>
                <w:tcPr>
                  <w:tcW w:w="1658" w:type="dxa"/>
                  <w:vMerge w:val="restart"/>
                  <w:vAlign w:val="center"/>
                </w:tcPr>
                <w:p>
                  <w:pPr>
                    <w:jc w:val="center"/>
                  </w:pPr>
                  <w:r>
                    <w:t>2019-</w:t>
                  </w:r>
                  <w:r>
                    <w:rPr>
                      <w:rFonts w:hint="eastAsia"/>
                    </w:rPr>
                    <w:t>4</w:t>
                  </w:r>
                  <w:r>
                    <w:t>-</w:t>
                  </w:r>
                  <w:r>
                    <w:rPr>
                      <w:rFonts w:hint="eastAsia"/>
                    </w:rPr>
                    <w:t>24</w:t>
                  </w:r>
                </w:p>
              </w:tc>
              <w:tc>
                <w:tcPr>
                  <w:tcW w:w="1659" w:type="dxa"/>
                  <w:vAlign w:val="center"/>
                </w:tcPr>
                <w:p>
                  <w:pPr>
                    <w:tabs>
                      <w:tab w:val="left" w:pos="1755"/>
                    </w:tabs>
                    <w:snapToGrid w:val="0"/>
                    <w:jc w:val="center"/>
                  </w:pPr>
                  <w:r>
                    <w:t>第一次</w:t>
                  </w:r>
                </w:p>
              </w:tc>
              <w:tc>
                <w:tcPr>
                  <w:tcW w:w="1658" w:type="dxa"/>
                  <w:vAlign w:val="center"/>
                </w:tcPr>
                <w:p>
                  <w:pPr>
                    <w:widowControl/>
                    <w:jc w:val="center"/>
                    <w:textAlignment w:val="center"/>
                  </w:pPr>
                  <w:r>
                    <w:rPr>
                      <w:rFonts w:hint="eastAsia"/>
                    </w:rPr>
                    <w:t>0.182</w:t>
                  </w:r>
                </w:p>
              </w:tc>
              <w:tc>
                <w:tcPr>
                  <w:tcW w:w="1663" w:type="dxa"/>
                  <w:vAlign w:val="center"/>
                </w:tcPr>
                <w:p>
                  <w:pPr>
                    <w:widowControl/>
                    <w:jc w:val="center"/>
                    <w:textAlignment w:val="center"/>
                  </w:pPr>
                  <w: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第二次</w:t>
                  </w:r>
                </w:p>
              </w:tc>
              <w:tc>
                <w:tcPr>
                  <w:tcW w:w="1658" w:type="dxa"/>
                  <w:vAlign w:val="center"/>
                </w:tcPr>
                <w:p>
                  <w:pPr>
                    <w:widowControl/>
                    <w:jc w:val="center"/>
                    <w:textAlignment w:val="center"/>
                  </w:pPr>
                  <w:r>
                    <w:rPr>
                      <w:rFonts w:hint="eastAsia"/>
                    </w:rPr>
                    <w:t>0.161</w:t>
                  </w:r>
                </w:p>
              </w:tc>
              <w:tc>
                <w:tcPr>
                  <w:tcW w:w="1663" w:type="dxa"/>
                  <w:vAlign w:val="center"/>
                </w:tcPr>
                <w:p>
                  <w:pPr>
                    <w:widowControl/>
                    <w:jc w:val="center"/>
                    <w:textAlignment w:val="center"/>
                  </w:pPr>
                  <w: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第三次</w:t>
                  </w:r>
                </w:p>
              </w:tc>
              <w:tc>
                <w:tcPr>
                  <w:tcW w:w="1658" w:type="dxa"/>
                  <w:vAlign w:val="center"/>
                </w:tcPr>
                <w:p>
                  <w:pPr>
                    <w:widowControl/>
                    <w:jc w:val="center"/>
                    <w:textAlignment w:val="center"/>
                  </w:pPr>
                  <w:r>
                    <w:rPr>
                      <w:rFonts w:hint="eastAsia"/>
                    </w:rPr>
                    <w:t>0.196</w:t>
                  </w:r>
                </w:p>
              </w:tc>
              <w:tc>
                <w:tcPr>
                  <w:tcW w:w="1663" w:type="dxa"/>
                  <w:vAlign w:val="center"/>
                </w:tcPr>
                <w:p>
                  <w:pPr>
                    <w:widowControl/>
                    <w:jc w:val="center"/>
                    <w:textAlignment w:val="center"/>
                  </w:pPr>
                  <w: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第四次</w:t>
                  </w:r>
                </w:p>
              </w:tc>
              <w:tc>
                <w:tcPr>
                  <w:tcW w:w="1658" w:type="dxa"/>
                  <w:vAlign w:val="center"/>
                </w:tcPr>
                <w:p>
                  <w:pPr>
                    <w:widowControl/>
                    <w:jc w:val="center"/>
                    <w:textAlignment w:val="center"/>
                  </w:pPr>
                  <w:r>
                    <w:rPr>
                      <w:rFonts w:hint="eastAsia"/>
                    </w:rPr>
                    <w:t>0.177</w:t>
                  </w:r>
                </w:p>
              </w:tc>
              <w:tc>
                <w:tcPr>
                  <w:tcW w:w="1663" w:type="dxa"/>
                  <w:vAlign w:val="center"/>
                </w:tcPr>
                <w:p>
                  <w:pPr>
                    <w:widowControl/>
                    <w:jc w:val="center"/>
                    <w:textAlignment w:val="center"/>
                  </w:pPr>
                  <w:r>
                    <w:t>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restart"/>
                  <w:vAlign w:val="center"/>
                </w:tcPr>
                <w:p>
                  <w:pPr>
                    <w:jc w:val="center"/>
                  </w:pPr>
                  <w:r>
                    <w:t>2019-</w:t>
                  </w:r>
                  <w:r>
                    <w:rPr>
                      <w:rFonts w:hint="eastAsia"/>
                    </w:rPr>
                    <w:t>4</w:t>
                  </w:r>
                  <w:r>
                    <w:t>-</w:t>
                  </w:r>
                  <w:r>
                    <w:rPr>
                      <w:rFonts w:hint="eastAsia"/>
                    </w:rPr>
                    <w:t>25</w:t>
                  </w:r>
                </w:p>
              </w:tc>
              <w:tc>
                <w:tcPr>
                  <w:tcW w:w="1659" w:type="dxa"/>
                  <w:vAlign w:val="center"/>
                </w:tcPr>
                <w:p>
                  <w:pPr>
                    <w:tabs>
                      <w:tab w:val="left" w:pos="1755"/>
                    </w:tabs>
                    <w:snapToGrid w:val="0"/>
                    <w:jc w:val="center"/>
                  </w:pPr>
                  <w:r>
                    <w:t>第一次</w:t>
                  </w:r>
                </w:p>
              </w:tc>
              <w:tc>
                <w:tcPr>
                  <w:tcW w:w="1658" w:type="dxa"/>
                  <w:vAlign w:val="center"/>
                </w:tcPr>
                <w:p>
                  <w:pPr>
                    <w:widowControl/>
                    <w:jc w:val="center"/>
                    <w:textAlignment w:val="center"/>
                  </w:pPr>
                  <w:r>
                    <w:rPr>
                      <w:rFonts w:hint="eastAsia"/>
                    </w:rPr>
                    <w:t>0.198</w:t>
                  </w:r>
                </w:p>
              </w:tc>
              <w:tc>
                <w:tcPr>
                  <w:tcW w:w="1663" w:type="dxa"/>
                  <w:vAlign w:val="center"/>
                </w:tcPr>
                <w:p>
                  <w:pPr>
                    <w:widowControl/>
                    <w:jc w:val="center"/>
                    <w:textAlignment w:val="center"/>
                  </w:pPr>
                  <w: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第二次</w:t>
                  </w:r>
                </w:p>
              </w:tc>
              <w:tc>
                <w:tcPr>
                  <w:tcW w:w="1658" w:type="dxa"/>
                  <w:vAlign w:val="center"/>
                </w:tcPr>
                <w:p>
                  <w:pPr>
                    <w:widowControl/>
                    <w:jc w:val="center"/>
                    <w:textAlignment w:val="center"/>
                  </w:pPr>
                  <w:r>
                    <w:rPr>
                      <w:rFonts w:hint="eastAsia"/>
                    </w:rPr>
                    <w:t>0.184</w:t>
                  </w:r>
                </w:p>
              </w:tc>
              <w:tc>
                <w:tcPr>
                  <w:tcW w:w="1663" w:type="dxa"/>
                  <w:vAlign w:val="center"/>
                </w:tcPr>
                <w:p>
                  <w:pPr>
                    <w:widowControl/>
                    <w:jc w:val="center"/>
                    <w:textAlignment w:val="center"/>
                  </w:pPr>
                  <w: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第三次</w:t>
                  </w:r>
                </w:p>
              </w:tc>
              <w:tc>
                <w:tcPr>
                  <w:tcW w:w="1658" w:type="dxa"/>
                  <w:vAlign w:val="center"/>
                </w:tcPr>
                <w:p>
                  <w:pPr>
                    <w:widowControl/>
                    <w:jc w:val="center"/>
                    <w:textAlignment w:val="center"/>
                  </w:pPr>
                  <w:r>
                    <w:rPr>
                      <w:rFonts w:hint="eastAsia"/>
                    </w:rPr>
                    <w:t>0.156</w:t>
                  </w:r>
                </w:p>
              </w:tc>
              <w:tc>
                <w:tcPr>
                  <w:tcW w:w="1663" w:type="dxa"/>
                  <w:vAlign w:val="center"/>
                </w:tcPr>
                <w:p>
                  <w:pPr>
                    <w:widowControl/>
                    <w:jc w:val="center"/>
                    <w:textAlignment w:val="center"/>
                  </w:pPr>
                  <w:r>
                    <w:t>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第四次</w:t>
                  </w:r>
                </w:p>
              </w:tc>
              <w:tc>
                <w:tcPr>
                  <w:tcW w:w="1658" w:type="dxa"/>
                  <w:vAlign w:val="center"/>
                </w:tcPr>
                <w:p>
                  <w:pPr>
                    <w:widowControl/>
                    <w:jc w:val="center"/>
                    <w:textAlignment w:val="center"/>
                  </w:pPr>
                  <w:r>
                    <w:rPr>
                      <w:rFonts w:hint="eastAsia"/>
                    </w:rPr>
                    <w:t>0.192</w:t>
                  </w:r>
                </w:p>
              </w:tc>
              <w:tc>
                <w:tcPr>
                  <w:tcW w:w="1663" w:type="dxa"/>
                  <w:vAlign w:val="center"/>
                </w:tcPr>
                <w:p>
                  <w:pPr>
                    <w:widowControl/>
                    <w:jc w:val="center"/>
                    <w:textAlignment w:val="center"/>
                  </w:pPr>
                  <w:r>
                    <w:t>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restart"/>
                  <w:vAlign w:val="center"/>
                </w:tcPr>
                <w:p>
                  <w:pPr>
                    <w:tabs>
                      <w:tab w:val="left" w:pos="1755"/>
                    </w:tabs>
                    <w:snapToGrid w:val="0"/>
                    <w:jc w:val="center"/>
                  </w:pPr>
                  <w:r>
                    <w:t>下风向G3</w:t>
                  </w:r>
                </w:p>
              </w:tc>
              <w:tc>
                <w:tcPr>
                  <w:tcW w:w="1658" w:type="dxa"/>
                  <w:vMerge w:val="restart"/>
                  <w:vAlign w:val="center"/>
                </w:tcPr>
                <w:p>
                  <w:pPr>
                    <w:jc w:val="center"/>
                  </w:pPr>
                  <w:r>
                    <w:t>2019-</w:t>
                  </w:r>
                  <w:r>
                    <w:rPr>
                      <w:rFonts w:hint="eastAsia"/>
                    </w:rPr>
                    <w:t>4</w:t>
                  </w:r>
                  <w:r>
                    <w:t>-</w:t>
                  </w:r>
                  <w:r>
                    <w:rPr>
                      <w:rFonts w:hint="eastAsia"/>
                    </w:rPr>
                    <w:t>24</w:t>
                  </w:r>
                </w:p>
              </w:tc>
              <w:tc>
                <w:tcPr>
                  <w:tcW w:w="1659" w:type="dxa"/>
                  <w:vAlign w:val="center"/>
                </w:tcPr>
                <w:p>
                  <w:pPr>
                    <w:tabs>
                      <w:tab w:val="left" w:pos="1755"/>
                    </w:tabs>
                    <w:snapToGrid w:val="0"/>
                    <w:jc w:val="center"/>
                  </w:pPr>
                  <w:r>
                    <w:t>第一次</w:t>
                  </w:r>
                </w:p>
              </w:tc>
              <w:tc>
                <w:tcPr>
                  <w:tcW w:w="1658" w:type="dxa"/>
                  <w:vAlign w:val="center"/>
                </w:tcPr>
                <w:p>
                  <w:pPr>
                    <w:widowControl/>
                    <w:jc w:val="center"/>
                    <w:textAlignment w:val="center"/>
                  </w:pPr>
                  <w:r>
                    <w:rPr>
                      <w:rFonts w:hint="eastAsia"/>
                    </w:rPr>
                    <w:t>0.144</w:t>
                  </w:r>
                </w:p>
              </w:tc>
              <w:tc>
                <w:tcPr>
                  <w:tcW w:w="1663" w:type="dxa"/>
                  <w:vAlign w:val="center"/>
                </w:tcPr>
                <w:p>
                  <w:pPr>
                    <w:widowControl/>
                    <w:jc w:val="center"/>
                    <w:textAlignment w:val="center"/>
                  </w:pPr>
                  <w:r>
                    <w:t>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第二次</w:t>
                  </w:r>
                </w:p>
              </w:tc>
              <w:tc>
                <w:tcPr>
                  <w:tcW w:w="1658" w:type="dxa"/>
                  <w:vAlign w:val="center"/>
                </w:tcPr>
                <w:p>
                  <w:pPr>
                    <w:widowControl/>
                    <w:jc w:val="center"/>
                    <w:textAlignment w:val="center"/>
                  </w:pPr>
                  <w:r>
                    <w:rPr>
                      <w:rFonts w:hint="eastAsia"/>
                    </w:rPr>
                    <w:t>0.185</w:t>
                  </w:r>
                </w:p>
              </w:tc>
              <w:tc>
                <w:tcPr>
                  <w:tcW w:w="1663" w:type="dxa"/>
                  <w:vAlign w:val="center"/>
                </w:tcPr>
                <w:p>
                  <w:pPr>
                    <w:widowControl/>
                    <w:jc w:val="center"/>
                    <w:textAlignment w:val="center"/>
                  </w:pPr>
                  <w: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第三次</w:t>
                  </w:r>
                </w:p>
              </w:tc>
              <w:tc>
                <w:tcPr>
                  <w:tcW w:w="1658" w:type="dxa"/>
                  <w:vAlign w:val="center"/>
                </w:tcPr>
                <w:p>
                  <w:pPr>
                    <w:widowControl/>
                    <w:jc w:val="center"/>
                    <w:textAlignment w:val="center"/>
                  </w:pPr>
                  <w:r>
                    <w:rPr>
                      <w:rFonts w:hint="eastAsia"/>
                    </w:rPr>
                    <w:t>0.153</w:t>
                  </w:r>
                </w:p>
              </w:tc>
              <w:tc>
                <w:tcPr>
                  <w:tcW w:w="1663" w:type="dxa"/>
                  <w:vAlign w:val="center"/>
                </w:tcPr>
                <w:p>
                  <w:pPr>
                    <w:widowControl/>
                    <w:jc w:val="center"/>
                    <w:textAlignment w:val="center"/>
                  </w:pPr>
                  <w: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第四次</w:t>
                  </w:r>
                </w:p>
              </w:tc>
              <w:tc>
                <w:tcPr>
                  <w:tcW w:w="1658" w:type="dxa"/>
                  <w:vAlign w:val="center"/>
                </w:tcPr>
                <w:p>
                  <w:pPr>
                    <w:widowControl/>
                    <w:jc w:val="center"/>
                    <w:textAlignment w:val="center"/>
                  </w:pPr>
                  <w:r>
                    <w:rPr>
                      <w:rFonts w:hint="eastAsia"/>
                    </w:rPr>
                    <w:t>0.136</w:t>
                  </w:r>
                </w:p>
              </w:tc>
              <w:tc>
                <w:tcPr>
                  <w:tcW w:w="1663" w:type="dxa"/>
                  <w:vAlign w:val="center"/>
                </w:tcPr>
                <w:p>
                  <w:pPr>
                    <w:widowControl/>
                    <w:jc w:val="center"/>
                    <w:textAlignment w:val="center"/>
                  </w:pPr>
                  <w:r>
                    <w:t>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restart"/>
                  <w:vAlign w:val="center"/>
                </w:tcPr>
                <w:p>
                  <w:pPr>
                    <w:jc w:val="center"/>
                  </w:pPr>
                  <w:r>
                    <w:t>2019-</w:t>
                  </w:r>
                  <w:r>
                    <w:rPr>
                      <w:rFonts w:hint="eastAsia"/>
                    </w:rPr>
                    <w:t>4</w:t>
                  </w:r>
                  <w:r>
                    <w:t>-</w:t>
                  </w:r>
                  <w:r>
                    <w:rPr>
                      <w:rFonts w:hint="eastAsia"/>
                    </w:rPr>
                    <w:t>25</w:t>
                  </w:r>
                </w:p>
              </w:tc>
              <w:tc>
                <w:tcPr>
                  <w:tcW w:w="1659" w:type="dxa"/>
                  <w:vAlign w:val="center"/>
                </w:tcPr>
                <w:p>
                  <w:pPr>
                    <w:tabs>
                      <w:tab w:val="left" w:pos="1755"/>
                    </w:tabs>
                    <w:snapToGrid w:val="0"/>
                    <w:jc w:val="center"/>
                  </w:pPr>
                  <w:r>
                    <w:t>第一次</w:t>
                  </w:r>
                </w:p>
              </w:tc>
              <w:tc>
                <w:tcPr>
                  <w:tcW w:w="1658" w:type="dxa"/>
                  <w:vAlign w:val="center"/>
                </w:tcPr>
                <w:p>
                  <w:pPr>
                    <w:widowControl/>
                    <w:jc w:val="center"/>
                    <w:textAlignment w:val="center"/>
                  </w:pPr>
                  <w:r>
                    <w:rPr>
                      <w:rFonts w:hint="eastAsia"/>
                    </w:rPr>
                    <w:t>0.176</w:t>
                  </w:r>
                </w:p>
              </w:tc>
              <w:tc>
                <w:tcPr>
                  <w:tcW w:w="1663" w:type="dxa"/>
                  <w:vAlign w:val="center"/>
                </w:tcPr>
                <w:p>
                  <w:pPr>
                    <w:widowControl/>
                    <w:jc w:val="center"/>
                    <w:textAlignment w:val="center"/>
                  </w:pPr>
                  <w:r>
                    <w:t>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第二次</w:t>
                  </w:r>
                </w:p>
              </w:tc>
              <w:tc>
                <w:tcPr>
                  <w:tcW w:w="1658" w:type="dxa"/>
                  <w:vAlign w:val="center"/>
                </w:tcPr>
                <w:p>
                  <w:pPr>
                    <w:widowControl/>
                    <w:jc w:val="center"/>
                    <w:textAlignment w:val="center"/>
                  </w:pPr>
                  <w:r>
                    <w:rPr>
                      <w:rFonts w:hint="eastAsia"/>
                    </w:rPr>
                    <w:t>0.152</w:t>
                  </w:r>
                </w:p>
              </w:tc>
              <w:tc>
                <w:tcPr>
                  <w:tcW w:w="1663" w:type="dxa"/>
                  <w:vAlign w:val="center"/>
                </w:tcPr>
                <w:p>
                  <w:pPr>
                    <w:widowControl/>
                    <w:jc w:val="center"/>
                    <w:textAlignment w:val="center"/>
                  </w:pPr>
                  <w:r>
                    <w:t>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第三次</w:t>
                  </w:r>
                </w:p>
              </w:tc>
              <w:tc>
                <w:tcPr>
                  <w:tcW w:w="1658" w:type="dxa"/>
                  <w:vAlign w:val="center"/>
                </w:tcPr>
                <w:p>
                  <w:pPr>
                    <w:widowControl/>
                    <w:jc w:val="center"/>
                    <w:textAlignment w:val="center"/>
                  </w:pPr>
                  <w:r>
                    <w:rPr>
                      <w:rFonts w:hint="eastAsia"/>
                    </w:rPr>
                    <w:t>0.178</w:t>
                  </w:r>
                </w:p>
              </w:tc>
              <w:tc>
                <w:tcPr>
                  <w:tcW w:w="1663" w:type="dxa"/>
                  <w:vAlign w:val="center"/>
                </w:tcPr>
                <w:p>
                  <w:pPr>
                    <w:widowControl/>
                    <w:jc w:val="center"/>
                    <w:textAlignment w:val="center"/>
                  </w:pPr>
                  <w:r>
                    <w:t>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第四次</w:t>
                  </w:r>
                </w:p>
              </w:tc>
              <w:tc>
                <w:tcPr>
                  <w:tcW w:w="1658" w:type="dxa"/>
                  <w:vAlign w:val="center"/>
                </w:tcPr>
                <w:p>
                  <w:pPr>
                    <w:widowControl/>
                    <w:jc w:val="center"/>
                    <w:textAlignment w:val="center"/>
                  </w:pPr>
                  <w:r>
                    <w:rPr>
                      <w:rFonts w:hint="eastAsia"/>
                    </w:rPr>
                    <w:t>0.154</w:t>
                  </w:r>
                </w:p>
              </w:tc>
              <w:tc>
                <w:tcPr>
                  <w:tcW w:w="1663" w:type="dxa"/>
                  <w:vAlign w:val="center"/>
                </w:tcPr>
                <w:p>
                  <w:pPr>
                    <w:widowControl/>
                    <w:jc w:val="center"/>
                    <w:textAlignment w:val="center"/>
                  </w:pPr>
                  <w: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restart"/>
                  <w:vAlign w:val="center"/>
                </w:tcPr>
                <w:p>
                  <w:pPr>
                    <w:tabs>
                      <w:tab w:val="left" w:pos="1755"/>
                    </w:tabs>
                    <w:snapToGrid w:val="0"/>
                    <w:jc w:val="center"/>
                  </w:pPr>
                  <w:r>
                    <w:t>下风向G4</w:t>
                  </w:r>
                </w:p>
              </w:tc>
              <w:tc>
                <w:tcPr>
                  <w:tcW w:w="1658" w:type="dxa"/>
                  <w:vMerge w:val="restart"/>
                  <w:vAlign w:val="center"/>
                </w:tcPr>
                <w:p>
                  <w:pPr>
                    <w:jc w:val="center"/>
                  </w:pPr>
                  <w:r>
                    <w:t>2019-</w:t>
                  </w:r>
                  <w:r>
                    <w:rPr>
                      <w:rFonts w:hint="eastAsia"/>
                    </w:rPr>
                    <w:t>4</w:t>
                  </w:r>
                  <w:r>
                    <w:t>-</w:t>
                  </w:r>
                  <w:r>
                    <w:rPr>
                      <w:rFonts w:hint="eastAsia"/>
                    </w:rPr>
                    <w:t>24</w:t>
                  </w:r>
                </w:p>
              </w:tc>
              <w:tc>
                <w:tcPr>
                  <w:tcW w:w="1659" w:type="dxa"/>
                  <w:vAlign w:val="center"/>
                </w:tcPr>
                <w:p>
                  <w:pPr>
                    <w:tabs>
                      <w:tab w:val="left" w:pos="1755"/>
                    </w:tabs>
                    <w:snapToGrid w:val="0"/>
                    <w:jc w:val="center"/>
                  </w:pPr>
                  <w:r>
                    <w:t>第一次</w:t>
                  </w:r>
                </w:p>
              </w:tc>
              <w:tc>
                <w:tcPr>
                  <w:tcW w:w="1658" w:type="dxa"/>
                  <w:vAlign w:val="center"/>
                </w:tcPr>
                <w:p>
                  <w:pPr>
                    <w:widowControl/>
                    <w:jc w:val="center"/>
                    <w:textAlignment w:val="center"/>
                  </w:pPr>
                  <w:r>
                    <w:rPr>
                      <w:rFonts w:hint="eastAsia"/>
                    </w:rPr>
                    <w:t>0.194</w:t>
                  </w:r>
                </w:p>
              </w:tc>
              <w:tc>
                <w:tcPr>
                  <w:tcW w:w="1663" w:type="dxa"/>
                  <w:vAlign w:val="center"/>
                </w:tcPr>
                <w:p>
                  <w:pPr>
                    <w:widowControl/>
                    <w:jc w:val="center"/>
                    <w:textAlignment w:val="center"/>
                  </w:pPr>
                  <w:r>
                    <w:t>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第二次</w:t>
                  </w:r>
                </w:p>
              </w:tc>
              <w:tc>
                <w:tcPr>
                  <w:tcW w:w="1658" w:type="dxa"/>
                  <w:vAlign w:val="center"/>
                </w:tcPr>
                <w:p>
                  <w:pPr>
                    <w:widowControl/>
                    <w:jc w:val="center"/>
                    <w:textAlignment w:val="center"/>
                  </w:pPr>
                  <w:r>
                    <w:rPr>
                      <w:rFonts w:hint="eastAsia"/>
                    </w:rPr>
                    <w:t>0.142</w:t>
                  </w:r>
                </w:p>
              </w:tc>
              <w:tc>
                <w:tcPr>
                  <w:tcW w:w="1663" w:type="dxa"/>
                  <w:vAlign w:val="center"/>
                </w:tcPr>
                <w:p>
                  <w:pPr>
                    <w:widowControl/>
                    <w:jc w:val="center"/>
                    <w:textAlignment w:val="center"/>
                  </w:pPr>
                  <w:r>
                    <w:t>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第三次</w:t>
                  </w:r>
                </w:p>
              </w:tc>
              <w:tc>
                <w:tcPr>
                  <w:tcW w:w="1658" w:type="dxa"/>
                  <w:vAlign w:val="center"/>
                </w:tcPr>
                <w:p>
                  <w:pPr>
                    <w:widowControl/>
                    <w:jc w:val="center"/>
                    <w:textAlignment w:val="center"/>
                  </w:pPr>
                  <w:r>
                    <w:rPr>
                      <w:rFonts w:hint="eastAsia"/>
                    </w:rPr>
                    <w:t>0.124</w:t>
                  </w:r>
                </w:p>
              </w:tc>
              <w:tc>
                <w:tcPr>
                  <w:tcW w:w="1663" w:type="dxa"/>
                  <w:vAlign w:val="center"/>
                </w:tcPr>
                <w:p>
                  <w:pPr>
                    <w:widowControl/>
                    <w:jc w:val="center"/>
                    <w:textAlignment w:val="center"/>
                  </w:pPr>
                  <w:r>
                    <w:t>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第四次</w:t>
                  </w:r>
                </w:p>
              </w:tc>
              <w:tc>
                <w:tcPr>
                  <w:tcW w:w="1658" w:type="dxa"/>
                  <w:vAlign w:val="center"/>
                </w:tcPr>
                <w:p>
                  <w:pPr>
                    <w:widowControl/>
                    <w:jc w:val="center"/>
                    <w:textAlignment w:val="center"/>
                  </w:pPr>
                  <w:r>
                    <w:rPr>
                      <w:rFonts w:hint="eastAsia"/>
                    </w:rPr>
                    <w:t>0.165</w:t>
                  </w:r>
                </w:p>
              </w:tc>
              <w:tc>
                <w:tcPr>
                  <w:tcW w:w="1663" w:type="dxa"/>
                  <w:vAlign w:val="center"/>
                </w:tcPr>
                <w:p>
                  <w:pPr>
                    <w:widowControl/>
                    <w:jc w:val="center"/>
                    <w:textAlignment w:val="center"/>
                  </w:pPr>
                  <w: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restart"/>
                  <w:vAlign w:val="center"/>
                </w:tcPr>
                <w:p>
                  <w:pPr>
                    <w:jc w:val="center"/>
                  </w:pPr>
                  <w:r>
                    <w:t>2019-</w:t>
                  </w:r>
                  <w:r>
                    <w:rPr>
                      <w:rFonts w:hint="eastAsia"/>
                    </w:rPr>
                    <w:t>4</w:t>
                  </w:r>
                  <w:r>
                    <w:t>-</w:t>
                  </w:r>
                  <w:r>
                    <w:rPr>
                      <w:rFonts w:hint="eastAsia"/>
                    </w:rPr>
                    <w:t>25</w:t>
                  </w:r>
                </w:p>
              </w:tc>
              <w:tc>
                <w:tcPr>
                  <w:tcW w:w="1659" w:type="dxa"/>
                  <w:vAlign w:val="center"/>
                </w:tcPr>
                <w:p>
                  <w:pPr>
                    <w:tabs>
                      <w:tab w:val="left" w:pos="1755"/>
                    </w:tabs>
                    <w:snapToGrid w:val="0"/>
                    <w:jc w:val="center"/>
                  </w:pPr>
                  <w:r>
                    <w:t>第一次</w:t>
                  </w:r>
                </w:p>
              </w:tc>
              <w:tc>
                <w:tcPr>
                  <w:tcW w:w="1658" w:type="dxa"/>
                  <w:vAlign w:val="center"/>
                </w:tcPr>
                <w:p>
                  <w:pPr>
                    <w:widowControl/>
                    <w:jc w:val="center"/>
                    <w:textAlignment w:val="center"/>
                  </w:pPr>
                  <w:r>
                    <w:rPr>
                      <w:rFonts w:hint="eastAsia"/>
                    </w:rPr>
                    <w:t>0.156</w:t>
                  </w:r>
                </w:p>
              </w:tc>
              <w:tc>
                <w:tcPr>
                  <w:tcW w:w="1663" w:type="dxa"/>
                  <w:vAlign w:val="center"/>
                </w:tcPr>
                <w:p>
                  <w:pPr>
                    <w:widowControl/>
                    <w:jc w:val="center"/>
                    <w:textAlignment w:val="center"/>
                  </w:pPr>
                  <w:r>
                    <w:t>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第二次</w:t>
                  </w:r>
                </w:p>
              </w:tc>
              <w:tc>
                <w:tcPr>
                  <w:tcW w:w="1658" w:type="dxa"/>
                  <w:vAlign w:val="center"/>
                </w:tcPr>
                <w:p>
                  <w:pPr>
                    <w:widowControl/>
                    <w:jc w:val="center"/>
                    <w:textAlignment w:val="center"/>
                  </w:pPr>
                  <w:r>
                    <w:rPr>
                      <w:rFonts w:hint="eastAsia"/>
                    </w:rPr>
                    <w:t>0.147</w:t>
                  </w:r>
                </w:p>
              </w:tc>
              <w:tc>
                <w:tcPr>
                  <w:tcW w:w="1663" w:type="dxa"/>
                  <w:vAlign w:val="center"/>
                </w:tcPr>
                <w:p>
                  <w:pPr>
                    <w:widowControl/>
                    <w:jc w:val="center"/>
                    <w:textAlignment w:val="center"/>
                  </w:pPr>
                  <w: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第三次</w:t>
                  </w:r>
                </w:p>
              </w:tc>
              <w:tc>
                <w:tcPr>
                  <w:tcW w:w="1658" w:type="dxa"/>
                  <w:vAlign w:val="center"/>
                </w:tcPr>
                <w:p>
                  <w:pPr>
                    <w:widowControl/>
                    <w:jc w:val="center"/>
                    <w:textAlignment w:val="center"/>
                  </w:pPr>
                  <w:r>
                    <w:rPr>
                      <w:rFonts w:hint="eastAsia"/>
                    </w:rPr>
                    <w:t>0.135</w:t>
                  </w:r>
                </w:p>
              </w:tc>
              <w:tc>
                <w:tcPr>
                  <w:tcW w:w="1663" w:type="dxa"/>
                  <w:vAlign w:val="center"/>
                </w:tcPr>
                <w:p>
                  <w:pPr>
                    <w:widowControl/>
                    <w:jc w:val="center"/>
                    <w:textAlignment w:val="center"/>
                  </w:pPr>
                  <w:r>
                    <w:t>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658" w:type="dxa"/>
                  <w:vMerge w:val="continue"/>
                  <w:vAlign w:val="center"/>
                </w:tcPr>
                <w:p>
                  <w:pPr>
                    <w:tabs>
                      <w:tab w:val="left" w:pos="1755"/>
                    </w:tabs>
                    <w:snapToGrid w:val="0"/>
                    <w:jc w:val="center"/>
                  </w:pPr>
                </w:p>
              </w:tc>
              <w:tc>
                <w:tcPr>
                  <w:tcW w:w="1658" w:type="dxa"/>
                  <w:vMerge w:val="continue"/>
                  <w:vAlign w:val="center"/>
                </w:tcPr>
                <w:p>
                  <w:pPr>
                    <w:tabs>
                      <w:tab w:val="left" w:pos="1755"/>
                    </w:tabs>
                    <w:snapToGrid w:val="0"/>
                    <w:jc w:val="center"/>
                  </w:pPr>
                </w:p>
              </w:tc>
              <w:tc>
                <w:tcPr>
                  <w:tcW w:w="1659" w:type="dxa"/>
                  <w:vAlign w:val="center"/>
                </w:tcPr>
                <w:p>
                  <w:pPr>
                    <w:tabs>
                      <w:tab w:val="left" w:pos="1755"/>
                    </w:tabs>
                    <w:snapToGrid w:val="0"/>
                    <w:jc w:val="center"/>
                  </w:pPr>
                  <w:r>
                    <w:t>第四次</w:t>
                  </w:r>
                </w:p>
              </w:tc>
              <w:tc>
                <w:tcPr>
                  <w:tcW w:w="1658" w:type="dxa"/>
                  <w:vAlign w:val="center"/>
                </w:tcPr>
                <w:p>
                  <w:pPr>
                    <w:widowControl/>
                    <w:jc w:val="center"/>
                    <w:textAlignment w:val="center"/>
                  </w:pPr>
                  <w:r>
                    <w:rPr>
                      <w:rFonts w:hint="eastAsia"/>
                    </w:rPr>
                    <w:t>0.147</w:t>
                  </w:r>
                </w:p>
              </w:tc>
              <w:tc>
                <w:tcPr>
                  <w:tcW w:w="1663" w:type="dxa"/>
                  <w:vAlign w:val="center"/>
                </w:tcPr>
                <w:p>
                  <w:pPr>
                    <w:widowControl/>
                    <w:jc w:val="center"/>
                    <w:textAlignment w:val="center"/>
                  </w:pPr>
                  <w:r>
                    <w:t>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5" w:type="dxa"/>
                  <w:gridSpan w:val="3"/>
                  <w:vAlign w:val="center"/>
                </w:tcPr>
                <w:p>
                  <w:pPr>
                    <w:tabs>
                      <w:tab w:val="left" w:pos="1755"/>
                    </w:tabs>
                    <w:snapToGrid w:val="0"/>
                    <w:jc w:val="center"/>
                  </w:pPr>
                  <w:r>
                    <w:t>执行标准限值</w:t>
                  </w:r>
                </w:p>
              </w:tc>
              <w:tc>
                <w:tcPr>
                  <w:tcW w:w="1658" w:type="dxa"/>
                  <w:vAlign w:val="center"/>
                </w:tcPr>
                <w:p>
                  <w:pPr>
                    <w:tabs>
                      <w:tab w:val="left" w:pos="1755"/>
                    </w:tabs>
                    <w:snapToGrid w:val="0"/>
                    <w:jc w:val="center"/>
                  </w:pPr>
                  <w:r>
                    <w:t>1.0</w:t>
                  </w:r>
                </w:p>
              </w:tc>
              <w:tc>
                <w:tcPr>
                  <w:tcW w:w="1663" w:type="dxa"/>
                  <w:vAlign w:val="center"/>
                </w:tcPr>
                <w:p>
                  <w:pPr>
                    <w:tabs>
                      <w:tab w:val="left" w:pos="1755"/>
                    </w:tabs>
                    <w:snapToGrid w:val="0"/>
                    <w:jc w:val="center"/>
                  </w:pPr>
                  <w: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5" w:type="dxa"/>
                  <w:gridSpan w:val="3"/>
                  <w:vAlign w:val="center"/>
                </w:tcPr>
                <w:p>
                  <w:pPr>
                    <w:tabs>
                      <w:tab w:val="left" w:pos="1755"/>
                    </w:tabs>
                    <w:snapToGrid w:val="0"/>
                    <w:jc w:val="center"/>
                  </w:pPr>
                  <w:r>
                    <w:t>周界外浓度最大值</w:t>
                  </w:r>
                </w:p>
              </w:tc>
              <w:tc>
                <w:tcPr>
                  <w:tcW w:w="1658" w:type="dxa"/>
                  <w:vAlign w:val="center"/>
                </w:tcPr>
                <w:p>
                  <w:pPr>
                    <w:tabs>
                      <w:tab w:val="left" w:pos="1755"/>
                    </w:tabs>
                    <w:snapToGrid w:val="0"/>
                    <w:jc w:val="center"/>
                  </w:pPr>
                  <w:r>
                    <w:t>0.146</w:t>
                  </w:r>
                </w:p>
              </w:tc>
              <w:tc>
                <w:tcPr>
                  <w:tcW w:w="1663" w:type="dxa"/>
                  <w:vAlign w:val="center"/>
                </w:tcPr>
                <w:p>
                  <w:pPr>
                    <w:tabs>
                      <w:tab w:val="left" w:pos="1755"/>
                    </w:tabs>
                    <w:snapToGrid w:val="0"/>
                    <w:jc w:val="center"/>
                  </w:pPr>
                  <w: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975" w:type="dxa"/>
                  <w:gridSpan w:val="3"/>
                  <w:vAlign w:val="center"/>
                </w:tcPr>
                <w:p>
                  <w:pPr>
                    <w:tabs>
                      <w:tab w:val="left" w:pos="1755"/>
                    </w:tabs>
                    <w:snapToGrid w:val="0"/>
                    <w:jc w:val="center"/>
                  </w:pPr>
                  <w:r>
                    <w:t>达标情况</w:t>
                  </w:r>
                </w:p>
              </w:tc>
              <w:tc>
                <w:tcPr>
                  <w:tcW w:w="1658" w:type="dxa"/>
                  <w:vAlign w:val="center"/>
                </w:tcPr>
                <w:p>
                  <w:pPr>
                    <w:tabs>
                      <w:tab w:val="left" w:pos="1755"/>
                    </w:tabs>
                    <w:snapToGrid w:val="0"/>
                    <w:jc w:val="center"/>
                  </w:pPr>
                  <w:r>
                    <w:t>达标</w:t>
                  </w:r>
                </w:p>
              </w:tc>
              <w:tc>
                <w:tcPr>
                  <w:tcW w:w="1663" w:type="dxa"/>
                  <w:vAlign w:val="center"/>
                </w:tcPr>
                <w:p>
                  <w:pPr>
                    <w:tabs>
                      <w:tab w:val="left" w:pos="1755"/>
                    </w:tabs>
                    <w:snapToGrid w:val="0"/>
                    <w:jc w:val="center"/>
                  </w:pPr>
                  <w:r>
                    <w:t>达标</w:t>
                  </w:r>
                </w:p>
              </w:tc>
            </w:tr>
          </w:tbl>
          <w:p>
            <w:pPr>
              <w:tabs>
                <w:tab w:val="left" w:pos="1755"/>
              </w:tabs>
              <w:snapToGrid w:val="0"/>
              <w:spacing w:line="360" w:lineRule="auto"/>
              <w:ind w:firstLine="480" w:firstLineChars="200"/>
              <w:rPr>
                <w:sz w:val="24"/>
                <w:szCs w:val="24"/>
              </w:rPr>
            </w:pPr>
            <w:r>
              <w:rPr>
                <w:sz w:val="24"/>
                <w:szCs w:val="24"/>
              </w:rPr>
              <w:t>根据监测结果可知，项目厂界</w:t>
            </w:r>
            <w:r>
              <w:rPr>
                <w:rFonts w:hint="eastAsia"/>
                <w:sz w:val="24"/>
                <w:szCs w:val="24"/>
              </w:rPr>
              <w:t>非甲烷总烃、颗粒物</w:t>
            </w:r>
            <w:r>
              <w:rPr>
                <w:sz w:val="24"/>
                <w:szCs w:val="24"/>
              </w:rPr>
              <w:t>浓度满足《大气污染物综合排放标准》（GB16297-1996）表2中无组织排放监控浓度限值。</w:t>
            </w:r>
          </w:p>
          <w:p>
            <w:pPr>
              <w:numPr>
                <w:ilvl w:val="0"/>
                <w:numId w:val="0"/>
              </w:numPr>
              <w:tabs>
                <w:tab w:val="left" w:pos="1755"/>
              </w:tabs>
              <w:snapToGrid w:val="0"/>
              <w:spacing w:line="360" w:lineRule="auto"/>
              <w:ind w:firstLine="480" w:firstLineChars="200"/>
              <w:rPr>
                <w:sz w:val="24"/>
                <w:szCs w:val="24"/>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sz w:val="24"/>
                <w:szCs w:val="24"/>
              </w:rPr>
              <w:t>有组织废气监测结果</w:t>
            </w:r>
          </w:p>
          <w:p>
            <w:pPr>
              <w:numPr>
                <w:ilvl w:val="0"/>
                <w:numId w:val="0"/>
              </w:numPr>
              <w:tabs>
                <w:tab w:val="left" w:pos="1755"/>
              </w:tabs>
              <w:snapToGrid w:val="0"/>
              <w:spacing w:line="360" w:lineRule="auto"/>
              <w:jc w:val="center"/>
              <w:rPr>
                <w:b/>
                <w:bCs/>
              </w:rPr>
            </w:pPr>
            <w:r>
              <w:rPr>
                <w:b/>
                <w:bCs/>
              </w:rPr>
              <w:t>表7-</w:t>
            </w:r>
            <w:r>
              <w:rPr>
                <w:rFonts w:hint="eastAsia"/>
                <w:b/>
                <w:bCs/>
                <w:lang w:val="en-US" w:eastAsia="zh-CN"/>
              </w:rPr>
              <w:t>4</w:t>
            </w:r>
            <w:r>
              <w:rPr>
                <w:b/>
                <w:bCs/>
              </w:rPr>
              <w:t xml:space="preserve">  有组织废气监测结果一览表</w:t>
            </w:r>
          </w:p>
          <w:tbl>
            <w:tblPr>
              <w:tblStyle w:val="1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035"/>
              <w:gridCol w:w="2087"/>
              <w:gridCol w:w="885"/>
              <w:gridCol w:w="885"/>
              <w:gridCol w:w="885"/>
              <w:gridCol w:w="745"/>
              <w:gridCol w:w="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029" w:type="dxa"/>
                  <w:tcBorders>
                    <w:top w:val="single" w:color="auto" w:sz="4" w:space="0"/>
                    <w:left w:val="single" w:color="auto" w:sz="4" w:space="0"/>
                  </w:tcBorders>
                  <w:vAlign w:val="center"/>
                </w:tcPr>
                <w:p>
                  <w:pPr>
                    <w:jc w:val="center"/>
                  </w:pPr>
                  <w:r>
                    <w:t>监测点位</w:t>
                  </w:r>
                </w:p>
              </w:tc>
              <w:tc>
                <w:tcPr>
                  <w:tcW w:w="1035" w:type="dxa"/>
                  <w:tcBorders>
                    <w:top w:val="single" w:color="auto" w:sz="4" w:space="0"/>
                  </w:tcBorders>
                  <w:vAlign w:val="center"/>
                </w:tcPr>
                <w:p>
                  <w:pPr>
                    <w:jc w:val="center"/>
                  </w:pPr>
                  <w:r>
                    <w:t>监测日期</w:t>
                  </w:r>
                </w:p>
              </w:tc>
              <w:tc>
                <w:tcPr>
                  <w:tcW w:w="2087" w:type="dxa"/>
                  <w:tcBorders>
                    <w:top w:val="single" w:color="auto" w:sz="4" w:space="0"/>
                    <w:tl2br w:val="single" w:color="auto" w:sz="4" w:space="0"/>
                  </w:tcBorders>
                  <w:vAlign w:val="center"/>
                </w:tcPr>
                <w:p>
                  <w:pPr>
                    <w:ind w:firstLine="420" w:firstLineChars="200"/>
                    <w:jc w:val="right"/>
                  </w:pPr>
                  <w:r>
                    <w:t>监测频次</w:t>
                  </w:r>
                </w:p>
                <w:p>
                  <w:pPr>
                    <w:jc w:val="left"/>
                  </w:pPr>
                  <w:r>
                    <w:t>监测项目</w:t>
                  </w:r>
                </w:p>
              </w:tc>
              <w:tc>
                <w:tcPr>
                  <w:tcW w:w="885" w:type="dxa"/>
                  <w:tcBorders>
                    <w:top w:val="single" w:color="auto" w:sz="4" w:space="0"/>
                  </w:tcBorders>
                  <w:vAlign w:val="center"/>
                </w:tcPr>
                <w:p>
                  <w:pPr>
                    <w:jc w:val="center"/>
                  </w:pPr>
                  <w:r>
                    <w:t>1</w:t>
                  </w:r>
                </w:p>
              </w:tc>
              <w:tc>
                <w:tcPr>
                  <w:tcW w:w="885" w:type="dxa"/>
                  <w:tcBorders>
                    <w:top w:val="single" w:color="auto" w:sz="4" w:space="0"/>
                  </w:tcBorders>
                  <w:vAlign w:val="center"/>
                </w:tcPr>
                <w:p>
                  <w:pPr>
                    <w:jc w:val="center"/>
                  </w:pPr>
                  <w:r>
                    <w:t>2</w:t>
                  </w:r>
                </w:p>
              </w:tc>
              <w:tc>
                <w:tcPr>
                  <w:tcW w:w="885" w:type="dxa"/>
                  <w:tcBorders>
                    <w:top w:val="single" w:color="auto" w:sz="4" w:space="0"/>
                  </w:tcBorders>
                  <w:vAlign w:val="center"/>
                </w:tcPr>
                <w:p>
                  <w:pPr>
                    <w:jc w:val="center"/>
                  </w:pPr>
                  <w:r>
                    <w:t>3</w:t>
                  </w:r>
                </w:p>
              </w:tc>
              <w:tc>
                <w:tcPr>
                  <w:tcW w:w="745" w:type="dxa"/>
                  <w:tcBorders>
                    <w:top w:val="single" w:color="auto" w:sz="4" w:space="0"/>
                  </w:tcBorders>
                  <w:vAlign w:val="center"/>
                </w:tcPr>
                <w:p>
                  <w:pPr>
                    <w:jc w:val="center"/>
                  </w:pPr>
                  <w:r>
                    <w:t>标准限值</w:t>
                  </w:r>
                </w:p>
              </w:tc>
              <w:tc>
                <w:tcPr>
                  <w:tcW w:w="745" w:type="dxa"/>
                  <w:tcBorders>
                    <w:top w:val="single" w:color="auto" w:sz="4" w:space="0"/>
                    <w:right w:val="single" w:color="auto" w:sz="4" w:space="0"/>
                  </w:tcBorders>
                  <w:vAlign w:val="center"/>
                </w:tcPr>
                <w:p>
                  <w:pPr>
                    <w:jc w:val="center"/>
                  </w:pPr>
                  <w: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restart"/>
                  <w:tcBorders>
                    <w:left w:val="single" w:color="auto" w:sz="4" w:space="0"/>
                  </w:tcBorders>
                  <w:vAlign w:val="center"/>
                </w:tcPr>
                <w:p>
                  <w:pPr>
                    <w:jc w:val="center"/>
                  </w:pPr>
                  <w:r>
                    <w:t>P1</w:t>
                  </w:r>
                  <w:r>
                    <w:rPr>
                      <w:rFonts w:hint="eastAsia"/>
                    </w:rPr>
                    <w:t>（出口）</w:t>
                  </w:r>
                </w:p>
              </w:tc>
              <w:tc>
                <w:tcPr>
                  <w:tcW w:w="1035" w:type="dxa"/>
                  <w:vMerge w:val="restart"/>
                  <w:vAlign w:val="center"/>
                </w:tcPr>
                <w:p>
                  <w:pPr>
                    <w:jc w:val="center"/>
                    <w:rPr>
                      <w:rFonts w:hint="eastAsia" w:eastAsia="宋体"/>
                      <w:lang w:val="en-US" w:eastAsia="zh-CN"/>
                    </w:rPr>
                  </w:pPr>
                  <w:r>
                    <w:t>2019-</w:t>
                  </w:r>
                  <w:r>
                    <w:rPr>
                      <w:rFonts w:hint="eastAsia"/>
                    </w:rPr>
                    <w:t>4</w:t>
                  </w:r>
                  <w:r>
                    <w:t>-</w:t>
                  </w:r>
                  <w:r>
                    <w:rPr>
                      <w:rFonts w:hint="eastAsia"/>
                    </w:rPr>
                    <w:t>2</w:t>
                  </w:r>
                  <w:r>
                    <w:rPr>
                      <w:rFonts w:hint="eastAsia"/>
                      <w:lang w:val="en-US" w:eastAsia="zh-CN"/>
                    </w:rPr>
                    <w:t>4</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rPr>
                      <w:rFonts w:hint="default" w:ascii="Times New Roman" w:hAnsi="Times New Roman" w:cs="Times New Roman"/>
                      <w:szCs w:val="21"/>
                      <w:lang w:val="en-US" w:eastAsia="zh-CN"/>
                    </w:rPr>
                    <w:t>1049</w:t>
                  </w:r>
                </w:p>
              </w:tc>
              <w:tc>
                <w:tcPr>
                  <w:tcW w:w="885" w:type="dxa"/>
                  <w:vAlign w:val="center"/>
                </w:tcPr>
                <w:p>
                  <w:pPr>
                    <w:widowControl/>
                    <w:jc w:val="center"/>
                    <w:textAlignment w:val="center"/>
                  </w:pPr>
                  <w:r>
                    <w:rPr>
                      <w:rFonts w:hint="default" w:ascii="Times New Roman" w:hAnsi="Times New Roman" w:cs="Times New Roman"/>
                      <w:szCs w:val="21"/>
                      <w:lang w:val="en-US" w:eastAsia="zh-CN"/>
                    </w:rPr>
                    <w:t>1089</w:t>
                  </w:r>
                </w:p>
              </w:tc>
              <w:tc>
                <w:tcPr>
                  <w:tcW w:w="885" w:type="dxa"/>
                  <w:vAlign w:val="center"/>
                </w:tcPr>
                <w:p>
                  <w:pPr>
                    <w:widowControl/>
                    <w:jc w:val="center"/>
                    <w:textAlignment w:val="center"/>
                  </w:pPr>
                  <w:r>
                    <w:rPr>
                      <w:rFonts w:hint="default" w:ascii="Times New Roman" w:hAnsi="Times New Roman" w:cs="Times New Roman"/>
                      <w:szCs w:val="21"/>
                      <w:lang w:val="en-US" w:eastAsia="zh-CN"/>
                    </w:rPr>
                    <w:t>1038</w:t>
                  </w:r>
                </w:p>
              </w:tc>
              <w:tc>
                <w:tcPr>
                  <w:tcW w:w="745" w:type="dxa"/>
                  <w:vAlign w:val="center"/>
                </w:tcPr>
                <w:p>
                  <w:pPr>
                    <w:jc w:val="center"/>
                  </w:pPr>
                  <w:r>
                    <w:rPr>
                      <w:rFonts w:hint="eastAsia"/>
                    </w:rP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mg/m</w:t>
                  </w:r>
                  <w:r>
                    <w:rPr>
                      <w:vertAlign w:val="superscript"/>
                    </w:rPr>
                    <w:t>3</w:t>
                  </w:r>
                </w:p>
              </w:tc>
              <w:tc>
                <w:tcPr>
                  <w:tcW w:w="885" w:type="dxa"/>
                  <w:vAlign w:val="center"/>
                </w:tcPr>
                <w:p>
                  <w:pPr>
                    <w:widowControl/>
                    <w:jc w:val="center"/>
                    <w:textAlignment w:val="center"/>
                  </w:pPr>
                  <w:r>
                    <w:rPr>
                      <w:rFonts w:hint="default" w:ascii="Times New Roman" w:hAnsi="Times New Roman" w:cs="Times New Roman"/>
                      <w:color w:val="000000"/>
                      <w:kern w:val="0"/>
                      <w:szCs w:val="21"/>
                      <w:lang w:val="en-US" w:eastAsia="zh-CN"/>
                    </w:rPr>
                    <w:t>&lt;20</w:t>
                  </w:r>
                </w:p>
              </w:tc>
              <w:tc>
                <w:tcPr>
                  <w:tcW w:w="885" w:type="dxa"/>
                  <w:vAlign w:val="center"/>
                </w:tcPr>
                <w:p>
                  <w:pPr>
                    <w:widowControl/>
                    <w:jc w:val="center"/>
                    <w:textAlignment w:val="center"/>
                  </w:pPr>
                  <w:r>
                    <w:rPr>
                      <w:rFonts w:hint="default" w:ascii="Times New Roman" w:hAnsi="Times New Roman" w:cs="Times New Roman"/>
                      <w:color w:val="000000"/>
                      <w:kern w:val="0"/>
                      <w:szCs w:val="21"/>
                      <w:lang w:val="en-US" w:eastAsia="zh-CN"/>
                    </w:rPr>
                    <w:t>&lt;20</w:t>
                  </w:r>
                </w:p>
              </w:tc>
              <w:tc>
                <w:tcPr>
                  <w:tcW w:w="885" w:type="dxa"/>
                  <w:vAlign w:val="center"/>
                </w:tcPr>
                <w:p>
                  <w:pPr>
                    <w:widowControl/>
                    <w:jc w:val="center"/>
                    <w:textAlignment w:val="center"/>
                  </w:pPr>
                  <w:r>
                    <w:rPr>
                      <w:rFonts w:hint="default" w:ascii="Times New Roman" w:hAnsi="Times New Roman" w:cs="Times New Roman"/>
                      <w:color w:val="000000"/>
                      <w:kern w:val="0"/>
                      <w:szCs w:val="21"/>
                      <w:lang w:val="en-US" w:eastAsia="zh-CN"/>
                    </w:rPr>
                    <w:t>&lt;20</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排放速率kg/h</w:t>
                  </w:r>
                </w:p>
              </w:tc>
              <w:tc>
                <w:tcPr>
                  <w:tcW w:w="885" w:type="dxa"/>
                  <w:vAlign w:val="center"/>
                </w:tcPr>
                <w:p>
                  <w:pPr>
                    <w:keepNext w:val="0"/>
                    <w:keepLines w:val="0"/>
                    <w:widowControl/>
                    <w:suppressLineNumbers w:val="0"/>
                    <w:jc w:val="center"/>
                    <w:textAlignment w:val="center"/>
                    <w:rPr>
                      <w:rFonts w:hint="default" w:eastAsia="宋体"/>
                      <w:lang w:val="en-US" w:eastAsia="zh-CN"/>
                    </w:rPr>
                  </w:pPr>
                  <w:r>
                    <w:rPr>
                      <w:rFonts w:hint="default" w:ascii="Times New Roman" w:hAnsi="Times New Roman" w:cs="Times New Roman"/>
                      <w:color w:val="000000"/>
                      <w:kern w:val="0"/>
                      <w:sz w:val="21"/>
                      <w:szCs w:val="21"/>
                      <w:lang w:val="en-US" w:eastAsia="zh-CN"/>
                    </w:rPr>
                    <w:t>0.010</w:t>
                  </w:r>
                </w:p>
              </w:tc>
              <w:tc>
                <w:tcPr>
                  <w:tcW w:w="885" w:type="dxa"/>
                  <w:vAlign w:val="center"/>
                </w:tcPr>
                <w:p>
                  <w:pPr>
                    <w:keepNext w:val="0"/>
                    <w:keepLines w:val="0"/>
                    <w:widowControl/>
                    <w:suppressLineNumbers w:val="0"/>
                    <w:jc w:val="center"/>
                    <w:textAlignment w:val="center"/>
                  </w:pPr>
                  <w:r>
                    <w:rPr>
                      <w:rFonts w:hint="default" w:ascii="Times New Roman" w:hAnsi="Times New Roman" w:cs="Times New Roman"/>
                      <w:color w:val="000000"/>
                      <w:kern w:val="0"/>
                      <w:sz w:val="21"/>
                      <w:szCs w:val="21"/>
                      <w:lang w:val="en-US" w:eastAsia="zh-CN"/>
                    </w:rPr>
                    <w:t>0.011</w:t>
                  </w:r>
                </w:p>
              </w:tc>
              <w:tc>
                <w:tcPr>
                  <w:tcW w:w="885" w:type="dxa"/>
                  <w:vAlign w:val="center"/>
                </w:tcPr>
                <w:p>
                  <w:pPr>
                    <w:keepNext w:val="0"/>
                    <w:keepLines w:val="0"/>
                    <w:widowControl/>
                    <w:suppressLineNumbers w:val="0"/>
                    <w:jc w:val="center"/>
                    <w:textAlignment w:val="center"/>
                  </w:pPr>
                  <w:r>
                    <w:rPr>
                      <w:rFonts w:hint="default" w:ascii="Times New Roman" w:hAnsi="Times New Roman" w:cs="Times New Roman"/>
                      <w:color w:val="000000"/>
                      <w:kern w:val="0"/>
                      <w:sz w:val="21"/>
                      <w:szCs w:val="21"/>
                      <w:lang w:val="en-US" w:eastAsia="zh-CN"/>
                    </w:rPr>
                    <w:t>0.010</w:t>
                  </w:r>
                </w:p>
              </w:tc>
              <w:tc>
                <w:tcPr>
                  <w:tcW w:w="745" w:type="dxa"/>
                  <w:vAlign w:val="center"/>
                </w:tcPr>
                <w:p>
                  <w:pPr>
                    <w:jc w:val="center"/>
                    <w:rPr>
                      <w:rFonts w:hint="default" w:eastAsia="宋体"/>
                      <w:lang w:val="en-US" w:eastAsia="zh-CN"/>
                    </w:rPr>
                  </w:pPr>
                  <w:r>
                    <w:rPr>
                      <w:rFonts w:hint="eastAsia"/>
                      <w:lang w:val="en-US" w:eastAsia="zh-CN"/>
                    </w:rPr>
                    <w:t>3.5</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restart"/>
                  <w:vAlign w:val="center"/>
                </w:tcPr>
                <w:p>
                  <w:pPr>
                    <w:jc w:val="center"/>
                    <w:rPr>
                      <w:rFonts w:hint="eastAsia" w:eastAsia="宋体"/>
                      <w:lang w:val="en-US" w:eastAsia="zh-CN"/>
                    </w:rPr>
                  </w:pPr>
                  <w:r>
                    <w:t>2019-</w:t>
                  </w:r>
                  <w:r>
                    <w:rPr>
                      <w:rFonts w:hint="eastAsia"/>
                    </w:rPr>
                    <w:t>4</w:t>
                  </w:r>
                  <w:r>
                    <w:t>-</w:t>
                  </w:r>
                  <w:r>
                    <w:rPr>
                      <w:rFonts w:hint="eastAsia"/>
                    </w:rPr>
                    <w:t>2</w:t>
                  </w:r>
                  <w:r>
                    <w:rPr>
                      <w:rFonts w:hint="eastAsia"/>
                      <w:lang w:val="en-US" w:eastAsia="zh-CN"/>
                    </w:rPr>
                    <w:t>5</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rPr>
                      <w:rFonts w:hint="default" w:ascii="Times New Roman" w:hAnsi="Times New Roman" w:cs="Times New Roman"/>
                      <w:color w:val="000000"/>
                      <w:kern w:val="0"/>
                      <w:szCs w:val="21"/>
                      <w:lang w:val="en-US" w:eastAsia="zh-CN"/>
                    </w:rPr>
                    <w:t>1053</w:t>
                  </w:r>
                </w:p>
              </w:tc>
              <w:tc>
                <w:tcPr>
                  <w:tcW w:w="885" w:type="dxa"/>
                  <w:vAlign w:val="center"/>
                </w:tcPr>
                <w:p>
                  <w:pPr>
                    <w:widowControl/>
                    <w:jc w:val="center"/>
                    <w:textAlignment w:val="center"/>
                  </w:pPr>
                  <w:r>
                    <w:rPr>
                      <w:rFonts w:hint="default" w:ascii="Times New Roman" w:hAnsi="Times New Roman" w:cs="Times New Roman"/>
                      <w:color w:val="000000"/>
                      <w:kern w:val="0"/>
                      <w:szCs w:val="21"/>
                      <w:lang w:val="en-US" w:eastAsia="zh-CN"/>
                    </w:rPr>
                    <w:t>1091</w:t>
                  </w:r>
                </w:p>
              </w:tc>
              <w:tc>
                <w:tcPr>
                  <w:tcW w:w="885" w:type="dxa"/>
                  <w:vAlign w:val="center"/>
                </w:tcPr>
                <w:p>
                  <w:pPr>
                    <w:widowControl/>
                    <w:jc w:val="center"/>
                    <w:textAlignment w:val="center"/>
                  </w:pPr>
                  <w:r>
                    <w:rPr>
                      <w:rFonts w:hint="default" w:ascii="Times New Roman" w:hAnsi="Times New Roman" w:cs="Times New Roman"/>
                      <w:color w:val="000000"/>
                      <w:kern w:val="0"/>
                      <w:szCs w:val="21"/>
                      <w:lang w:val="en-US" w:eastAsia="zh-CN"/>
                    </w:rPr>
                    <w:t>1074</w:t>
                  </w:r>
                </w:p>
              </w:tc>
              <w:tc>
                <w:tcPr>
                  <w:tcW w:w="745" w:type="dxa"/>
                  <w:vAlign w:val="center"/>
                </w:tcPr>
                <w:p>
                  <w:pPr>
                    <w:jc w:val="center"/>
                  </w:pPr>
                  <w:r>
                    <w:rPr>
                      <w:rFonts w:hint="eastAsia"/>
                    </w:rP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mg/m</w:t>
                  </w:r>
                  <w:r>
                    <w:rPr>
                      <w:vertAlign w:val="superscript"/>
                    </w:rPr>
                    <w:t>3</w:t>
                  </w:r>
                </w:p>
              </w:tc>
              <w:tc>
                <w:tcPr>
                  <w:tcW w:w="885" w:type="dxa"/>
                  <w:vAlign w:val="center"/>
                </w:tcPr>
                <w:p>
                  <w:pPr>
                    <w:widowControl/>
                    <w:jc w:val="center"/>
                    <w:textAlignment w:val="center"/>
                  </w:pPr>
                  <w:r>
                    <w:rPr>
                      <w:rFonts w:hint="default" w:ascii="Times New Roman" w:hAnsi="Times New Roman" w:cs="Times New Roman"/>
                      <w:color w:val="000000"/>
                      <w:kern w:val="0"/>
                      <w:szCs w:val="21"/>
                      <w:lang w:val="en-US" w:eastAsia="zh-CN"/>
                    </w:rPr>
                    <w:t>&lt;20</w:t>
                  </w:r>
                </w:p>
              </w:tc>
              <w:tc>
                <w:tcPr>
                  <w:tcW w:w="885" w:type="dxa"/>
                  <w:vAlign w:val="center"/>
                </w:tcPr>
                <w:p>
                  <w:pPr>
                    <w:widowControl/>
                    <w:jc w:val="center"/>
                    <w:textAlignment w:val="center"/>
                  </w:pPr>
                  <w:r>
                    <w:rPr>
                      <w:rFonts w:hint="default" w:ascii="Times New Roman" w:hAnsi="Times New Roman" w:cs="Times New Roman"/>
                      <w:color w:val="000000"/>
                      <w:kern w:val="0"/>
                      <w:szCs w:val="21"/>
                      <w:lang w:val="en-US" w:eastAsia="zh-CN"/>
                    </w:rPr>
                    <w:t>&lt;20</w:t>
                  </w:r>
                </w:p>
              </w:tc>
              <w:tc>
                <w:tcPr>
                  <w:tcW w:w="885" w:type="dxa"/>
                  <w:vAlign w:val="center"/>
                </w:tcPr>
                <w:p>
                  <w:pPr>
                    <w:widowControl/>
                    <w:jc w:val="center"/>
                    <w:textAlignment w:val="center"/>
                  </w:pPr>
                  <w:r>
                    <w:rPr>
                      <w:rFonts w:hint="default" w:ascii="Times New Roman" w:hAnsi="Times New Roman" w:cs="Times New Roman"/>
                      <w:color w:val="000000"/>
                      <w:kern w:val="0"/>
                      <w:szCs w:val="21"/>
                      <w:lang w:val="en-US" w:eastAsia="zh-CN"/>
                    </w:rPr>
                    <w:t>&lt;20</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排放速率kg/h</w:t>
                  </w:r>
                </w:p>
              </w:tc>
              <w:tc>
                <w:tcPr>
                  <w:tcW w:w="885" w:type="dxa"/>
                  <w:vAlign w:val="center"/>
                </w:tcPr>
                <w:p>
                  <w:pPr>
                    <w:widowControl/>
                    <w:jc w:val="center"/>
                    <w:textAlignment w:val="center"/>
                  </w:pPr>
                  <w:r>
                    <w:rPr>
                      <w:rFonts w:hint="default" w:ascii="Times New Roman" w:hAnsi="Times New Roman" w:cs="Times New Roman"/>
                      <w:color w:val="000000"/>
                      <w:kern w:val="0"/>
                      <w:szCs w:val="21"/>
                      <w:lang w:val="en-US" w:eastAsia="zh-CN"/>
                    </w:rPr>
                    <w:t>0.011</w:t>
                  </w:r>
                </w:p>
              </w:tc>
              <w:tc>
                <w:tcPr>
                  <w:tcW w:w="885" w:type="dxa"/>
                  <w:vAlign w:val="center"/>
                </w:tcPr>
                <w:p>
                  <w:pPr>
                    <w:widowControl/>
                    <w:jc w:val="center"/>
                    <w:textAlignment w:val="center"/>
                  </w:pPr>
                  <w:r>
                    <w:rPr>
                      <w:rFonts w:hint="default" w:ascii="Times New Roman" w:hAnsi="Times New Roman" w:cs="Times New Roman"/>
                      <w:color w:val="000000"/>
                      <w:kern w:val="0"/>
                      <w:szCs w:val="21"/>
                      <w:lang w:val="en-US" w:eastAsia="zh-CN"/>
                    </w:rPr>
                    <w:t>0.011</w:t>
                  </w:r>
                </w:p>
              </w:tc>
              <w:tc>
                <w:tcPr>
                  <w:tcW w:w="885" w:type="dxa"/>
                  <w:vAlign w:val="center"/>
                </w:tcPr>
                <w:p>
                  <w:pPr>
                    <w:widowControl/>
                    <w:jc w:val="center"/>
                    <w:textAlignment w:val="center"/>
                  </w:pPr>
                  <w:r>
                    <w:rPr>
                      <w:rFonts w:hint="default" w:ascii="Times New Roman" w:hAnsi="Times New Roman" w:cs="Times New Roman"/>
                      <w:color w:val="000000"/>
                      <w:kern w:val="0"/>
                      <w:szCs w:val="21"/>
                      <w:lang w:val="en-US" w:eastAsia="zh-CN"/>
                    </w:rPr>
                    <w:t>0.011</w:t>
                  </w:r>
                </w:p>
              </w:tc>
              <w:tc>
                <w:tcPr>
                  <w:tcW w:w="745" w:type="dxa"/>
                  <w:vAlign w:val="center"/>
                </w:tcPr>
                <w:p>
                  <w:pPr>
                    <w:jc w:val="center"/>
                  </w:pPr>
                  <w:r>
                    <w:rPr>
                      <w:rFonts w:hint="eastAsia"/>
                      <w:lang w:val="en-US" w:eastAsia="zh-CN"/>
                    </w:rPr>
                    <w:t>3.5</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restart"/>
                  <w:tcBorders>
                    <w:left w:val="single" w:color="auto" w:sz="4" w:space="0"/>
                  </w:tcBorders>
                  <w:vAlign w:val="center"/>
                </w:tcPr>
                <w:p>
                  <w:pPr>
                    <w:jc w:val="center"/>
                  </w:pPr>
                  <w:r>
                    <w:t>P2</w:t>
                  </w:r>
                  <w:r>
                    <w:rPr>
                      <w:rFonts w:hint="eastAsia"/>
                    </w:rPr>
                    <w:t>（出口）</w:t>
                  </w: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4</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rPr>
                      <w:rFonts w:hint="eastAsia"/>
                    </w:rPr>
                    <w:t>9159</w:t>
                  </w:r>
                </w:p>
              </w:tc>
              <w:tc>
                <w:tcPr>
                  <w:tcW w:w="885" w:type="dxa"/>
                  <w:vAlign w:val="center"/>
                </w:tcPr>
                <w:p>
                  <w:pPr>
                    <w:widowControl/>
                    <w:jc w:val="center"/>
                    <w:textAlignment w:val="center"/>
                  </w:pPr>
                  <w:r>
                    <w:rPr>
                      <w:rFonts w:hint="eastAsia"/>
                    </w:rPr>
                    <w:t>9377</w:t>
                  </w:r>
                </w:p>
              </w:tc>
              <w:tc>
                <w:tcPr>
                  <w:tcW w:w="885" w:type="dxa"/>
                  <w:vAlign w:val="center"/>
                </w:tcPr>
                <w:p>
                  <w:pPr>
                    <w:widowControl/>
                    <w:jc w:val="center"/>
                    <w:textAlignment w:val="center"/>
                  </w:pPr>
                  <w:r>
                    <w:rPr>
                      <w:rFonts w:hint="eastAsia"/>
                    </w:rPr>
                    <w:t>9283</w:t>
                  </w:r>
                </w:p>
              </w:tc>
              <w:tc>
                <w:tcPr>
                  <w:tcW w:w="745" w:type="dxa"/>
                  <w:vAlign w:val="center"/>
                </w:tcPr>
                <w:p>
                  <w:pPr>
                    <w:jc w:val="center"/>
                  </w:pPr>
                  <w:r>
                    <w:rPr>
                      <w:rFonts w:hint="eastAsia"/>
                    </w:rP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mg/m</w:t>
                  </w:r>
                  <w:r>
                    <w:rPr>
                      <w:vertAlign w:val="superscript"/>
                    </w:rPr>
                    <w:t>3</w:t>
                  </w:r>
                </w:p>
              </w:tc>
              <w:tc>
                <w:tcPr>
                  <w:tcW w:w="885" w:type="dxa"/>
                  <w:vAlign w:val="center"/>
                </w:tcPr>
                <w:p>
                  <w:pPr>
                    <w:widowControl/>
                    <w:jc w:val="center"/>
                    <w:textAlignment w:val="center"/>
                  </w:pPr>
                  <w:r>
                    <w:rPr>
                      <w:rFonts w:hint="eastAsia"/>
                    </w:rPr>
                    <w:t>22</w:t>
                  </w:r>
                </w:p>
              </w:tc>
              <w:tc>
                <w:tcPr>
                  <w:tcW w:w="885" w:type="dxa"/>
                  <w:vAlign w:val="center"/>
                </w:tcPr>
                <w:p>
                  <w:pPr>
                    <w:widowControl/>
                    <w:jc w:val="center"/>
                    <w:textAlignment w:val="center"/>
                  </w:pPr>
                  <w:r>
                    <w:rPr>
                      <w:rFonts w:hint="eastAsia"/>
                    </w:rPr>
                    <w:t>&lt;20</w:t>
                  </w:r>
                </w:p>
              </w:tc>
              <w:tc>
                <w:tcPr>
                  <w:tcW w:w="885" w:type="dxa"/>
                  <w:vAlign w:val="center"/>
                </w:tcPr>
                <w:p>
                  <w:pPr>
                    <w:widowControl/>
                    <w:jc w:val="center"/>
                    <w:textAlignment w:val="center"/>
                  </w:pPr>
                  <w:r>
                    <w:rPr>
                      <w:rFonts w:hint="eastAsia"/>
                    </w:rPr>
                    <w:t>38</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排放速率kg/h</w:t>
                  </w:r>
                </w:p>
              </w:tc>
              <w:tc>
                <w:tcPr>
                  <w:tcW w:w="885" w:type="dxa"/>
                  <w:vAlign w:val="center"/>
                </w:tcPr>
                <w:p>
                  <w:pPr>
                    <w:widowControl/>
                    <w:jc w:val="center"/>
                    <w:textAlignment w:val="center"/>
                  </w:pPr>
                  <w:r>
                    <w:rPr>
                      <w:rFonts w:hint="eastAsia"/>
                    </w:rPr>
                    <w:t>0.201</w:t>
                  </w:r>
                </w:p>
              </w:tc>
              <w:tc>
                <w:tcPr>
                  <w:tcW w:w="885" w:type="dxa"/>
                  <w:vAlign w:val="center"/>
                </w:tcPr>
                <w:p>
                  <w:pPr>
                    <w:widowControl/>
                    <w:jc w:val="center"/>
                    <w:textAlignment w:val="center"/>
                  </w:pPr>
                  <w:r>
                    <w:rPr>
                      <w:rFonts w:hint="eastAsia"/>
                    </w:rPr>
                    <w:t>0.093</w:t>
                  </w:r>
                </w:p>
              </w:tc>
              <w:tc>
                <w:tcPr>
                  <w:tcW w:w="885" w:type="dxa"/>
                  <w:vAlign w:val="center"/>
                </w:tcPr>
                <w:p>
                  <w:pPr>
                    <w:widowControl/>
                    <w:jc w:val="center"/>
                    <w:textAlignment w:val="center"/>
                  </w:pPr>
                  <w:r>
                    <w:rPr>
                      <w:rFonts w:hint="eastAsia"/>
                    </w:rPr>
                    <w:t>0.353</w:t>
                  </w:r>
                </w:p>
              </w:tc>
              <w:tc>
                <w:tcPr>
                  <w:tcW w:w="745" w:type="dxa"/>
                  <w:vAlign w:val="center"/>
                </w:tcPr>
                <w:p>
                  <w:pPr>
                    <w:jc w:val="center"/>
                  </w:pPr>
                  <w:r>
                    <w:rPr>
                      <w:rFonts w:hint="eastAsia"/>
                      <w:lang w:val="en-US" w:eastAsia="zh-CN"/>
                    </w:rPr>
                    <w:t>3.5</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5</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rPr>
                      <w:rFonts w:hint="eastAsia"/>
                    </w:rPr>
                    <w:t>9213</w:t>
                  </w:r>
                </w:p>
              </w:tc>
              <w:tc>
                <w:tcPr>
                  <w:tcW w:w="885" w:type="dxa"/>
                  <w:vAlign w:val="center"/>
                </w:tcPr>
                <w:p>
                  <w:pPr>
                    <w:widowControl/>
                    <w:jc w:val="center"/>
                    <w:textAlignment w:val="center"/>
                  </w:pPr>
                  <w:r>
                    <w:rPr>
                      <w:rFonts w:hint="eastAsia"/>
                    </w:rPr>
                    <w:t>9117</w:t>
                  </w:r>
                </w:p>
              </w:tc>
              <w:tc>
                <w:tcPr>
                  <w:tcW w:w="885" w:type="dxa"/>
                  <w:vAlign w:val="center"/>
                </w:tcPr>
                <w:p>
                  <w:pPr>
                    <w:widowControl/>
                    <w:jc w:val="center"/>
                    <w:textAlignment w:val="center"/>
                  </w:pPr>
                  <w:r>
                    <w:rPr>
                      <w:rFonts w:hint="eastAsia"/>
                    </w:rPr>
                    <w:t>9306</w:t>
                  </w:r>
                </w:p>
              </w:tc>
              <w:tc>
                <w:tcPr>
                  <w:tcW w:w="745" w:type="dxa"/>
                  <w:vAlign w:val="center"/>
                </w:tcPr>
                <w:p>
                  <w:pPr>
                    <w:jc w:val="center"/>
                  </w:pPr>
                  <w:r>
                    <w:rPr>
                      <w:rFonts w:hint="eastAsia"/>
                    </w:rP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mg/m</w:t>
                  </w:r>
                  <w:r>
                    <w:rPr>
                      <w:vertAlign w:val="superscript"/>
                    </w:rPr>
                    <w:t>3</w:t>
                  </w:r>
                </w:p>
              </w:tc>
              <w:tc>
                <w:tcPr>
                  <w:tcW w:w="885" w:type="dxa"/>
                  <w:vAlign w:val="center"/>
                </w:tcPr>
                <w:p>
                  <w:pPr>
                    <w:widowControl/>
                    <w:jc w:val="center"/>
                    <w:textAlignment w:val="center"/>
                  </w:pPr>
                  <w:r>
                    <w:rPr>
                      <w:rFonts w:hint="eastAsia"/>
                    </w:rPr>
                    <w:t>24</w:t>
                  </w:r>
                </w:p>
              </w:tc>
              <w:tc>
                <w:tcPr>
                  <w:tcW w:w="885" w:type="dxa"/>
                  <w:vAlign w:val="center"/>
                </w:tcPr>
                <w:p>
                  <w:pPr>
                    <w:widowControl/>
                    <w:jc w:val="center"/>
                    <w:textAlignment w:val="center"/>
                  </w:pPr>
                  <w:r>
                    <w:rPr>
                      <w:rFonts w:hint="eastAsia"/>
                    </w:rPr>
                    <w:t>33</w:t>
                  </w:r>
                </w:p>
              </w:tc>
              <w:tc>
                <w:tcPr>
                  <w:tcW w:w="885" w:type="dxa"/>
                  <w:vAlign w:val="center"/>
                </w:tcPr>
                <w:p>
                  <w:pPr>
                    <w:widowControl/>
                    <w:jc w:val="center"/>
                    <w:textAlignment w:val="center"/>
                  </w:pPr>
                  <w:r>
                    <w:rPr>
                      <w:rFonts w:hint="eastAsia"/>
                    </w:rPr>
                    <w:t>&lt;20</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排放速率kg/h</w:t>
                  </w:r>
                </w:p>
              </w:tc>
              <w:tc>
                <w:tcPr>
                  <w:tcW w:w="885" w:type="dxa"/>
                  <w:vAlign w:val="center"/>
                </w:tcPr>
                <w:p>
                  <w:pPr>
                    <w:widowControl/>
                    <w:jc w:val="center"/>
                    <w:textAlignment w:val="center"/>
                  </w:pPr>
                  <w:r>
                    <w:rPr>
                      <w:rFonts w:hint="eastAsia"/>
                    </w:rPr>
                    <w:t>0.221</w:t>
                  </w:r>
                </w:p>
              </w:tc>
              <w:tc>
                <w:tcPr>
                  <w:tcW w:w="885" w:type="dxa"/>
                  <w:vAlign w:val="center"/>
                </w:tcPr>
                <w:p>
                  <w:pPr>
                    <w:widowControl/>
                    <w:jc w:val="center"/>
                    <w:textAlignment w:val="center"/>
                  </w:pPr>
                  <w:r>
                    <w:rPr>
                      <w:rFonts w:hint="eastAsia"/>
                    </w:rPr>
                    <w:t>0.301</w:t>
                  </w:r>
                </w:p>
              </w:tc>
              <w:tc>
                <w:tcPr>
                  <w:tcW w:w="885" w:type="dxa"/>
                  <w:vAlign w:val="center"/>
                </w:tcPr>
                <w:p>
                  <w:pPr>
                    <w:widowControl/>
                    <w:jc w:val="center"/>
                    <w:textAlignment w:val="center"/>
                  </w:pPr>
                  <w:r>
                    <w:rPr>
                      <w:rFonts w:hint="eastAsia"/>
                    </w:rPr>
                    <w:t>0.093</w:t>
                  </w:r>
                </w:p>
              </w:tc>
              <w:tc>
                <w:tcPr>
                  <w:tcW w:w="745" w:type="dxa"/>
                  <w:vAlign w:val="center"/>
                </w:tcPr>
                <w:p>
                  <w:pPr>
                    <w:jc w:val="center"/>
                  </w:pPr>
                  <w:r>
                    <w:rPr>
                      <w:rFonts w:hint="eastAsia"/>
                      <w:lang w:val="en-US" w:eastAsia="zh-CN"/>
                    </w:rPr>
                    <w:t>3.5</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restart"/>
                  <w:tcBorders>
                    <w:left w:val="single" w:color="auto" w:sz="4" w:space="0"/>
                  </w:tcBorders>
                  <w:vAlign w:val="center"/>
                </w:tcPr>
                <w:p>
                  <w:pPr>
                    <w:jc w:val="center"/>
                  </w:pPr>
                  <w:r>
                    <w:t>P</w:t>
                  </w:r>
                  <w:r>
                    <w:rPr>
                      <w:rFonts w:hint="eastAsia"/>
                    </w:rPr>
                    <w:t>3（出口）</w:t>
                  </w: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4</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rPr>
                      <w:rFonts w:hint="eastAsia"/>
                    </w:rPr>
                    <w:t>6181</w:t>
                  </w:r>
                </w:p>
              </w:tc>
              <w:tc>
                <w:tcPr>
                  <w:tcW w:w="885" w:type="dxa"/>
                  <w:vAlign w:val="center"/>
                </w:tcPr>
                <w:p>
                  <w:pPr>
                    <w:widowControl/>
                    <w:jc w:val="center"/>
                    <w:textAlignment w:val="center"/>
                  </w:pPr>
                  <w:r>
                    <w:rPr>
                      <w:rFonts w:hint="eastAsia"/>
                    </w:rPr>
                    <w:t>6285</w:t>
                  </w:r>
                </w:p>
              </w:tc>
              <w:tc>
                <w:tcPr>
                  <w:tcW w:w="885" w:type="dxa"/>
                  <w:vAlign w:val="center"/>
                </w:tcPr>
                <w:p>
                  <w:pPr>
                    <w:widowControl/>
                    <w:jc w:val="center"/>
                    <w:textAlignment w:val="center"/>
                  </w:pPr>
                  <w:r>
                    <w:rPr>
                      <w:rFonts w:hint="eastAsia"/>
                    </w:rPr>
                    <w:t>6334</w:t>
                  </w:r>
                </w:p>
              </w:tc>
              <w:tc>
                <w:tcPr>
                  <w:tcW w:w="745" w:type="dxa"/>
                  <w:vAlign w:val="center"/>
                </w:tcPr>
                <w:p>
                  <w:pPr>
                    <w:jc w:val="center"/>
                  </w:pPr>
                  <w:r>
                    <w:rPr>
                      <w:rFonts w:hint="eastAsia"/>
                    </w:rP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mg/m</w:t>
                  </w:r>
                  <w:r>
                    <w:rPr>
                      <w:vertAlign w:val="superscript"/>
                    </w:rPr>
                    <w:t>3</w:t>
                  </w:r>
                </w:p>
              </w:tc>
              <w:tc>
                <w:tcPr>
                  <w:tcW w:w="885" w:type="dxa"/>
                  <w:vAlign w:val="center"/>
                </w:tcPr>
                <w:p>
                  <w:pPr>
                    <w:widowControl/>
                    <w:jc w:val="center"/>
                    <w:textAlignment w:val="center"/>
                  </w:pPr>
                  <w:r>
                    <w:rPr>
                      <w:rFonts w:hint="eastAsia"/>
                    </w:rPr>
                    <w:t>&lt;20</w:t>
                  </w:r>
                </w:p>
              </w:tc>
              <w:tc>
                <w:tcPr>
                  <w:tcW w:w="885" w:type="dxa"/>
                  <w:vAlign w:val="center"/>
                </w:tcPr>
                <w:p>
                  <w:pPr>
                    <w:widowControl/>
                    <w:jc w:val="center"/>
                    <w:textAlignment w:val="center"/>
                  </w:pPr>
                  <w:r>
                    <w:rPr>
                      <w:rFonts w:hint="eastAsia"/>
                    </w:rPr>
                    <w:t>&lt;20</w:t>
                  </w:r>
                </w:p>
              </w:tc>
              <w:tc>
                <w:tcPr>
                  <w:tcW w:w="885" w:type="dxa"/>
                  <w:vAlign w:val="center"/>
                </w:tcPr>
                <w:p>
                  <w:pPr>
                    <w:widowControl/>
                    <w:jc w:val="center"/>
                    <w:textAlignment w:val="center"/>
                  </w:pPr>
                  <w:r>
                    <w:rPr>
                      <w:rFonts w:hint="eastAsia"/>
                    </w:rPr>
                    <w:t>&lt;20</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排放速率kg/h</w:t>
                  </w:r>
                </w:p>
              </w:tc>
              <w:tc>
                <w:tcPr>
                  <w:tcW w:w="885" w:type="dxa"/>
                  <w:vAlign w:val="center"/>
                </w:tcPr>
                <w:p>
                  <w:pPr>
                    <w:widowControl/>
                    <w:jc w:val="center"/>
                    <w:textAlignment w:val="center"/>
                  </w:pPr>
                  <w:r>
                    <w:t>0.062</w:t>
                  </w:r>
                </w:p>
              </w:tc>
              <w:tc>
                <w:tcPr>
                  <w:tcW w:w="885" w:type="dxa"/>
                  <w:vAlign w:val="center"/>
                </w:tcPr>
                <w:p>
                  <w:pPr>
                    <w:widowControl/>
                    <w:jc w:val="center"/>
                    <w:textAlignment w:val="center"/>
                  </w:pPr>
                  <w:r>
                    <w:t>0.063</w:t>
                  </w:r>
                </w:p>
              </w:tc>
              <w:tc>
                <w:tcPr>
                  <w:tcW w:w="885" w:type="dxa"/>
                  <w:vAlign w:val="center"/>
                </w:tcPr>
                <w:p>
                  <w:pPr>
                    <w:widowControl/>
                    <w:jc w:val="center"/>
                    <w:textAlignment w:val="center"/>
                  </w:pPr>
                  <w:r>
                    <w:t>0.063</w:t>
                  </w:r>
                </w:p>
              </w:tc>
              <w:tc>
                <w:tcPr>
                  <w:tcW w:w="745" w:type="dxa"/>
                  <w:vAlign w:val="center"/>
                </w:tcPr>
                <w:p>
                  <w:pPr>
                    <w:jc w:val="center"/>
                  </w:pPr>
                  <w:r>
                    <w:rPr>
                      <w:rFonts w:hint="eastAsia"/>
                      <w:lang w:val="en-US" w:eastAsia="zh-CN"/>
                    </w:rPr>
                    <w:t>3.5</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5</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t>6343</w:t>
                  </w:r>
                </w:p>
              </w:tc>
              <w:tc>
                <w:tcPr>
                  <w:tcW w:w="885" w:type="dxa"/>
                  <w:vAlign w:val="center"/>
                </w:tcPr>
                <w:p>
                  <w:pPr>
                    <w:widowControl/>
                    <w:jc w:val="center"/>
                    <w:textAlignment w:val="center"/>
                  </w:pPr>
                  <w:r>
                    <w:t>6259</w:t>
                  </w:r>
                </w:p>
              </w:tc>
              <w:tc>
                <w:tcPr>
                  <w:tcW w:w="885" w:type="dxa"/>
                  <w:vAlign w:val="center"/>
                </w:tcPr>
                <w:p>
                  <w:pPr>
                    <w:widowControl/>
                    <w:jc w:val="center"/>
                    <w:textAlignment w:val="center"/>
                  </w:pPr>
                  <w:r>
                    <w:t>6311</w:t>
                  </w:r>
                </w:p>
              </w:tc>
              <w:tc>
                <w:tcPr>
                  <w:tcW w:w="745" w:type="dxa"/>
                  <w:vAlign w:val="center"/>
                </w:tcPr>
                <w:p>
                  <w:pPr>
                    <w:jc w:val="center"/>
                  </w:pPr>
                  <w:r>
                    <w:rPr>
                      <w:rFonts w:hint="eastAsia"/>
                    </w:rP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mg/m</w:t>
                  </w:r>
                  <w:r>
                    <w:rPr>
                      <w:vertAlign w:val="superscript"/>
                    </w:rPr>
                    <w:t>3</w:t>
                  </w:r>
                </w:p>
              </w:tc>
              <w:tc>
                <w:tcPr>
                  <w:tcW w:w="885" w:type="dxa"/>
                  <w:vAlign w:val="center"/>
                </w:tcPr>
                <w:p>
                  <w:pPr>
                    <w:widowControl/>
                    <w:jc w:val="center"/>
                    <w:textAlignment w:val="center"/>
                  </w:pPr>
                  <w:r>
                    <w:t>&lt;20</w:t>
                  </w:r>
                </w:p>
              </w:tc>
              <w:tc>
                <w:tcPr>
                  <w:tcW w:w="885" w:type="dxa"/>
                  <w:vAlign w:val="center"/>
                </w:tcPr>
                <w:p>
                  <w:pPr>
                    <w:widowControl/>
                    <w:jc w:val="center"/>
                    <w:textAlignment w:val="center"/>
                  </w:pPr>
                  <w:r>
                    <w:t>&lt;20</w:t>
                  </w:r>
                </w:p>
              </w:tc>
              <w:tc>
                <w:tcPr>
                  <w:tcW w:w="885" w:type="dxa"/>
                  <w:vAlign w:val="center"/>
                </w:tcPr>
                <w:p>
                  <w:pPr>
                    <w:widowControl/>
                    <w:jc w:val="center"/>
                    <w:textAlignment w:val="center"/>
                  </w:pPr>
                  <w:r>
                    <w:t>&lt;20</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排放速率kg/h</w:t>
                  </w:r>
                </w:p>
              </w:tc>
              <w:tc>
                <w:tcPr>
                  <w:tcW w:w="885" w:type="dxa"/>
                  <w:vAlign w:val="center"/>
                </w:tcPr>
                <w:p>
                  <w:pPr>
                    <w:widowControl/>
                    <w:jc w:val="center"/>
                    <w:textAlignment w:val="center"/>
                  </w:pPr>
                  <w:r>
                    <w:t>0.063</w:t>
                  </w:r>
                </w:p>
              </w:tc>
              <w:tc>
                <w:tcPr>
                  <w:tcW w:w="885" w:type="dxa"/>
                  <w:vAlign w:val="center"/>
                </w:tcPr>
                <w:p>
                  <w:pPr>
                    <w:widowControl/>
                    <w:jc w:val="center"/>
                    <w:textAlignment w:val="center"/>
                  </w:pPr>
                  <w:r>
                    <w:t>0.063</w:t>
                  </w:r>
                </w:p>
              </w:tc>
              <w:tc>
                <w:tcPr>
                  <w:tcW w:w="885" w:type="dxa"/>
                  <w:vAlign w:val="center"/>
                </w:tcPr>
                <w:p>
                  <w:pPr>
                    <w:widowControl/>
                    <w:jc w:val="center"/>
                    <w:textAlignment w:val="center"/>
                  </w:pPr>
                  <w:r>
                    <w:t>0.063</w:t>
                  </w:r>
                </w:p>
              </w:tc>
              <w:tc>
                <w:tcPr>
                  <w:tcW w:w="745" w:type="dxa"/>
                  <w:vAlign w:val="center"/>
                </w:tcPr>
                <w:p>
                  <w:pPr>
                    <w:jc w:val="center"/>
                  </w:pPr>
                  <w:r>
                    <w:rPr>
                      <w:rFonts w:hint="eastAsia"/>
                      <w:lang w:val="en-US" w:eastAsia="zh-CN"/>
                    </w:rPr>
                    <w:t>3.5</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restart"/>
                  <w:tcBorders>
                    <w:left w:val="single" w:color="auto" w:sz="4" w:space="0"/>
                  </w:tcBorders>
                  <w:vAlign w:val="center"/>
                </w:tcPr>
                <w:p>
                  <w:pPr>
                    <w:jc w:val="center"/>
                  </w:pPr>
                  <w:r>
                    <w:t>P</w:t>
                  </w:r>
                  <w:r>
                    <w:rPr>
                      <w:rFonts w:hint="eastAsia"/>
                    </w:rPr>
                    <w:t>4（出口）</w:t>
                  </w: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4</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rPr>
                      <w:rFonts w:hint="eastAsia"/>
                    </w:rPr>
                    <w:t>5181</w:t>
                  </w:r>
                </w:p>
              </w:tc>
              <w:tc>
                <w:tcPr>
                  <w:tcW w:w="885" w:type="dxa"/>
                  <w:vAlign w:val="center"/>
                </w:tcPr>
                <w:p>
                  <w:pPr>
                    <w:widowControl/>
                    <w:jc w:val="center"/>
                    <w:textAlignment w:val="center"/>
                  </w:pPr>
                  <w:r>
                    <w:rPr>
                      <w:rFonts w:hint="eastAsia"/>
                    </w:rPr>
                    <w:t>5285</w:t>
                  </w:r>
                </w:p>
              </w:tc>
              <w:tc>
                <w:tcPr>
                  <w:tcW w:w="885" w:type="dxa"/>
                  <w:vAlign w:val="center"/>
                </w:tcPr>
                <w:p>
                  <w:pPr>
                    <w:widowControl/>
                    <w:jc w:val="center"/>
                    <w:textAlignment w:val="center"/>
                  </w:pPr>
                  <w:r>
                    <w:rPr>
                      <w:rFonts w:hint="eastAsia"/>
                    </w:rPr>
                    <w:t>5334</w:t>
                  </w:r>
                </w:p>
              </w:tc>
              <w:tc>
                <w:tcPr>
                  <w:tcW w:w="745" w:type="dxa"/>
                  <w:vAlign w:val="center"/>
                </w:tcPr>
                <w:p>
                  <w:pPr>
                    <w:jc w:val="center"/>
                  </w:pPr>
                  <w:r>
                    <w:rPr>
                      <w:rFonts w:hint="eastAsia"/>
                    </w:rP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mg/m</w:t>
                  </w:r>
                  <w:r>
                    <w:rPr>
                      <w:vertAlign w:val="superscript"/>
                    </w:rPr>
                    <w:t>3</w:t>
                  </w:r>
                </w:p>
              </w:tc>
              <w:tc>
                <w:tcPr>
                  <w:tcW w:w="885" w:type="dxa"/>
                  <w:vAlign w:val="center"/>
                </w:tcPr>
                <w:p>
                  <w:pPr>
                    <w:widowControl/>
                    <w:jc w:val="center"/>
                    <w:textAlignment w:val="center"/>
                  </w:pPr>
                  <w:r>
                    <w:rPr>
                      <w:rFonts w:hint="eastAsia"/>
                    </w:rPr>
                    <w:t>&lt;20</w:t>
                  </w:r>
                </w:p>
              </w:tc>
              <w:tc>
                <w:tcPr>
                  <w:tcW w:w="885" w:type="dxa"/>
                  <w:vAlign w:val="center"/>
                </w:tcPr>
                <w:p>
                  <w:pPr>
                    <w:widowControl/>
                    <w:jc w:val="center"/>
                    <w:textAlignment w:val="center"/>
                  </w:pPr>
                  <w:r>
                    <w:rPr>
                      <w:rFonts w:hint="eastAsia"/>
                    </w:rPr>
                    <w:t>&lt;20</w:t>
                  </w:r>
                </w:p>
              </w:tc>
              <w:tc>
                <w:tcPr>
                  <w:tcW w:w="885" w:type="dxa"/>
                  <w:vAlign w:val="center"/>
                </w:tcPr>
                <w:p>
                  <w:pPr>
                    <w:widowControl/>
                    <w:jc w:val="center"/>
                    <w:textAlignment w:val="center"/>
                  </w:pPr>
                  <w:r>
                    <w:rPr>
                      <w:rFonts w:hint="eastAsia"/>
                    </w:rPr>
                    <w:t>&lt;20</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排放速率kg/h</w:t>
                  </w:r>
                </w:p>
              </w:tc>
              <w:tc>
                <w:tcPr>
                  <w:tcW w:w="885" w:type="dxa"/>
                  <w:vAlign w:val="center"/>
                </w:tcPr>
                <w:p>
                  <w:pPr>
                    <w:widowControl/>
                    <w:jc w:val="center"/>
                    <w:textAlignment w:val="center"/>
                  </w:pPr>
                  <w:r>
                    <w:t>0.052</w:t>
                  </w:r>
                </w:p>
              </w:tc>
              <w:tc>
                <w:tcPr>
                  <w:tcW w:w="885" w:type="dxa"/>
                  <w:vAlign w:val="center"/>
                </w:tcPr>
                <w:p>
                  <w:pPr>
                    <w:widowControl/>
                    <w:jc w:val="center"/>
                    <w:textAlignment w:val="center"/>
                  </w:pPr>
                  <w:r>
                    <w:t>0.053</w:t>
                  </w:r>
                </w:p>
              </w:tc>
              <w:tc>
                <w:tcPr>
                  <w:tcW w:w="885" w:type="dxa"/>
                  <w:vAlign w:val="center"/>
                </w:tcPr>
                <w:p>
                  <w:pPr>
                    <w:widowControl/>
                    <w:jc w:val="center"/>
                    <w:textAlignment w:val="center"/>
                  </w:pPr>
                  <w:r>
                    <w:t>0.053</w:t>
                  </w:r>
                </w:p>
              </w:tc>
              <w:tc>
                <w:tcPr>
                  <w:tcW w:w="745" w:type="dxa"/>
                  <w:vAlign w:val="center"/>
                </w:tcPr>
                <w:p>
                  <w:pPr>
                    <w:jc w:val="center"/>
                  </w:pPr>
                  <w:r>
                    <w:rPr>
                      <w:rFonts w:hint="eastAsia"/>
                      <w:lang w:val="en-US" w:eastAsia="zh-CN"/>
                    </w:rPr>
                    <w:t>3.5</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5</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t>5343</w:t>
                  </w:r>
                </w:p>
              </w:tc>
              <w:tc>
                <w:tcPr>
                  <w:tcW w:w="885" w:type="dxa"/>
                  <w:vAlign w:val="center"/>
                </w:tcPr>
                <w:p>
                  <w:pPr>
                    <w:widowControl/>
                    <w:jc w:val="center"/>
                    <w:textAlignment w:val="center"/>
                  </w:pPr>
                  <w:r>
                    <w:t>5259</w:t>
                  </w:r>
                </w:p>
              </w:tc>
              <w:tc>
                <w:tcPr>
                  <w:tcW w:w="885" w:type="dxa"/>
                  <w:vAlign w:val="center"/>
                </w:tcPr>
                <w:p>
                  <w:pPr>
                    <w:widowControl/>
                    <w:jc w:val="center"/>
                    <w:textAlignment w:val="center"/>
                  </w:pPr>
                  <w:r>
                    <w:t>5311</w:t>
                  </w:r>
                </w:p>
              </w:tc>
              <w:tc>
                <w:tcPr>
                  <w:tcW w:w="745" w:type="dxa"/>
                  <w:vAlign w:val="center"/>
                </w:tcPr>
                <w:p>
                  <w:pPr>
                    <w:jc w:val="center"/>
                  </w:pPr>
                  <w:r>
                    <w:rPr>
                      <w:rFonts w:hint="eastAsia"/>
                    </w:rP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mg/m</w:t>
                  </w:r>
                  <w:r>
                    <w:rPr>
                      <w:vertAlign w:val="superscript"/>
                    </w:rPr>
                    <w:t>3</w:t>
                  </w:r>
                </w:p>
              </w:tc>
              <w:tc>
                <w:tcPr>
                  <w:tcW w:w="885" w:type="dxa"/>
                  <w:vAlign w:val="center"/>
                </w:tcPr>
                <w:p>
                  <w:pPr>
                    <w:widowControl/>
                    <w:jc w:val="center"/>
                    <w:textAlignment w:val="center"/>
                  </w:pPr>
                  <w:r>
                    <w:t>&lt;20</w:t>
                  </w:r>
                </w:p>
              </w:tc>
              <w:tc>
                <w:tcPr>
                  <w:tcW w:w="885" w:type="dxa"/>
                  <w:vAlign w:val="center"/>
                </w:tcPr>
                <w:p>
                  <w:pPr>
                    <w:widowControl/>
                    <w:jc w:val="center"/>
                    <w:textAlignment w:val="center"/>
                  </w:pPr>
                  <w:r>
                    <w:t>&lt;20</w:t>
                  </w:r>
                </w:p>
              </w:tc>
              <w:tc>
                <w:tcPr>
                  <w:tcW w:w="885" w:type="dxa"/>
                  <w:vAlign w:val="center"/>
                </w:tcPr>
                <w:p>
                  <w:pPr>
                    <w:widowControl/>
                    <w:jc w:val="center"/>
                    <w:textAlignment w:val="center"/>
                  </w:pPr>
                  <w:r>
                    <w:t>&lt;20</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排放速率kg/h</w:t>
                  </w:r>
                </w:p>
              </w:tc>
              <w:tc>
                <w:tcPr>
                  <w:tcW w:w="885" w:type="dxa"/>
                  <w:vAlign w:val="center"/>
                </w:tcPr>
                <w:p>
                  <w:pPr>
                    <w:widowControl/>
                    <w:jc w:val="center"/>
                    <w:textAlignment w:val="center"/>
                  </w:pPr>
                  <w:r>
                    <w:t>0.053</w:t>
                  </w:r>
                </w:p>
              </w:tc>
              <w:tc>
                <w:tcPr>
                  <w:tcW w:w="885" w:type="dxa"/>
                  <w:vAlign w:val="center"/>
                </w:tcPr>
                <w:p>
                  <w:pPr>
                    <w:widowControl/>
                    <w:jc w:val="center"/>
                    <w:textAlignment w:val="center"/>
                  </w:pPr>
                  <w:r>
                    <w:t>0.053</w:t>
                  </w:r>
                </w:p>
              </w:tc>
              <w:tc>
                <w:tcPr>
                  <w:tcW w:w="885" w:type="dxa"/>
                  <w:vAlign w:val="center"/>
                </w:tcPr>
                <w:p>
                  <w:pPr>
                    <w:widowControl/>
                    <w:jc w:val="center"/>
                    <w:textAlignment w:val="center"/>
                  </w:pPr>
                  <w:r>
                    <w:t>0.053</w:t>
                  </w:r>
                </w:p>
              </w:tc>
              <w:tc>
                <w:tcPr>
                  <w:tcW w:w="745" w:type="dxa"/>
                  <w:vAlign w:val="center"/>
                </w:tcPr>
                <w:p>
                  <w:pPr>
                    <w:jc w:val="center"/>
                  </w:pPr>
                  <w:r>
                    <w:rPr>
                      <w:rFonts w:hint="eastAsia"/>
                      <w:lang w:val="en-US" w:eastAsia="zh-CN"/>
                    </w:rPr>
                    <w:t>3.5</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restart"/>
                  <w:tcBorders>
                    <w:left w:val="single" w:color="auto" w:sz="4" w:space="0"/>
                  </w:tcBorders>
                  <w:vAlign w:val="center"/>
                </w:tcPr>
                <w:p>
                  <w:pPr>
                    <w:jc w:val="center"/>
                  </w:pPr>
                  <w:r>
                    <w:t>P</w:t>
                  </w:r>
                  <w:r>
                    <w:rPr>
                      <w:rFonts w:hint="eastAsia"/>
                      <w:lang w:val="en-US" w:eastAsia="zh-CN"/>
                    </w:rPr>
                    <w:t>5</w:t>
                  </w:r>
                  <w:r>
                    <w:rPr>
                      <w:rFonts w:hint="eastAsia"/>
                    </w:rPr>
                    <w:t>（</w:t>
                  </w:r>
                  <w:r>
                    <w:rPr>
                      <w:rFonts w:hint="eastAsia"/>
                      <w:lang w:val="en-US" w:eastAsia="zh-CN"/>
                    </w:rPr>
                    <w:t>进</w:t>
                  </w:r>
                  <w:r>
                    <w:rPr>
                      <w:rFonts w:hint="eastAsia"/>
                    </w:rPr>
                    <w:t>口）</w:t>
                  </w:r>
                </w:p>
              </w:tc>
              <w:tc>
                <w:tcPr>
                  <w:tcW w:w="1035" w:type="dxa"/>
                  <w:vMerge w:val="restart"/>
                  <w:vAlign w:val="center"/>
                </w:tcPr>
                <w:p>
                  <w:pPr>
                    <w:jc w:val="center"/>
                  </w:pPr>
                  <w:r>
                    <w:rPr>
                      <w:rFonts w:hint="default" w:ascii="Times New Roman" w:hAnsi="Times New Roman" w:cs="Times New Roman"/>
                      <w:color w:val="auto"/>
                      <w:szCs w:val="21"/>
                    </w:rPr>
                    <w:t>201</w:t>
                  </w:r>
                  <w:r>
                    <w:rPr>
                      <w:rFonts w:hint="default" w:ascii="Times New Roman" w:hAnsi="Times New Roman" w:cs="Times New Roman"/>
                      <w:color w:val="auto"/>
                      <w:szCs w:val="21"/>
                      <w:lang w:val="en-US" w:eastAsia="zh-CN"/>
                    </w:rPr>
                    <w:t>9</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7</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15</w:t>
                  </w:r>
                </w:p>
              </w:tc>
              <w:tc>
                <w:tcPr>
                  <w:tcW w:w="2087" w:type="dxa"/>
                  <w:vAlign w:val="center"/>
                </w:tcPr>
                <w:p>
                  <w:pPr>
                    <w:jc w:val="center"/>
                    <w:rPr>
                      <w:rFonts w:hint="eastAsia"/>
                    </w:rPr>
                  </w:pPr>
                  <w:r>
                    <w:t>风量m</w:t>
                  </w:r>
                  <w:r>
                    <w:rPr>
                      <w:vertAlign w:val="superscript"/>
                    </w:rPr>
                    <w:t>3</w:t>
                  </w:r>
                  <w:r>
                    <w:t>/h</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21856</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21344</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21791</w:t>
                  </w:r>
                </w:p>
              </w:tc>
              <w:tc>
                <w:tcPr>
                  <w:tcW w:w="745" w:type="dxa"/>
                  <w:vAlign w:val="center"/>
                </w:tcPr>
                <w:p>
                  <w:pPr>
                    <w:jc w:val="center"/>
                    <w:rPr>
                      <w:rFonts w:hint="eastAsia"/>
                      <w:lang w:val="en-US" w:eastAsia="zh-CN"/>
                    </w:rP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rPr>
                      <w:rFonts w:hint="eastAsia"/>
                    </w:rPr>
                  </w:pPr>
                  <w:r>
                    <w:rPr>
                      <w:rFonts w:hint="eastAsia"/>
                    </w:rPr>
                    <w:t>非甲烷总烃</w:t>
                  </w:r>
                  <w:r>
                    <w:t>mg/m</w:t>
                  </w:r>
                  <w:r>
                    <w:rPr>
                      <w:vertAlign w:val="superscript"/>
                    </w:rPr>
                    <w:t>3</w:t>
                  </w:r>
                </w:p>
              </w:tc>
              <w:tc>
                <w:tcPr>
                  <w:tcW w:w="885" w:type="dxa"/>
                  <w:vAlign w:val="center"/>
                </w:tcPr>
                <w:p>
                  <w:pPr>
                    <w:widowControl/>
                    <w:jc w:val="center"/>
                    <w:textAlignment w:val="center"/>
                  </w:pPr>
                  <w:r>
                    <w:rPr>
                      <w:rFonts w:hint="default" w:ascii="Times New Roman" w:hAnsi="Times New Roman" w:cs="Times New Roman"/>
                      <w:color w:val="000000"/>
                      <w:kern w:val="0"/>
                      <w:sz w:val="21"/>
                      <w:szCs w:val="21"/>
                      <w:lang w:val="en-US" w:eastAsia="zh-CN"/>
                    </w:rPr>
                    <w:t>106</w:t>
                  </w:r>
                </w:p>
              </w:tc>
              <w:tc>
                <w:tcPr>
                  <w:tcW w:w="885" w:type="dxa"/>
                  <w:vAlign w:val="center"/>
                </w:tcPr>
                <w:p>
                  <w:pPr>
                    <w:widowControl/>
                    <w:jc w:val="center"/>
                    <w:textAlignment w:val="center"/>
                  </w:pPr>
                  <w:r>
                    <w:rPr>
                      <w:rFonts w:hint="default" w:ascii="Times New Roman" w:hAnsi="Times New Roman" w:cs="Times New Roman"/>
                      <w:color w:val="000000"/>
                      <w:kern w:val="0"/>
                      <w:sz w:val="21"/>
                      <w:szCs w:val="21"/>
                      <w:lang w:val="en-US" w:eastAsia="zh-CN"/>
                    </w:rPr>
                    <w:t>110</w:t>
                  </w:r>
                </w:p>
              </w:tc>
              <w:tc>
                <w:tcPr>
                  <w:tcW w:w="885" w:type="dxa"/>
                  <w:vAlign w:val="center"/>
                </w:tcPr>
                <w:p>
                  <w:pPr>
                    <w:widowControl/>
                    <w:jc w:val="center"/>
                    <w:textAlignment w:val="center"/>
                  </w:pPr>
                  <w:r>
                    <w:rPr>
                      <w:rFonts w:hint="default" w:ascii="Times New Roman" w:hAnsi="Times New Roman" w:cs="Times New Roman"/>
                      <w:color w:val="000000"/>
                      <w:kern w:val="0"/>
                      <w:sz w:val="21"/>
                      <w:szCs w:val="21"/>
                      <w:lang w:val="en-US" w:eastAsia="zh-CN"/>
                    </w:rPr>
                    <w:t>108</w:t>
                  </w:r>
                </w:p>
              </w:tc>
              <w:tc>
                <w:tcPr>
                  <w:tcW w:w="745" w:type="dxa"/>
                  <w:vAlign w:val="center"/>
                </w:tcPr>
                <w:p>
                  <w:pPr>
                    <w:jc w:val="center"/>
                    <w:rPr>
                      <w:rFonts w:hint="eastAsia"/>
                      <w:lang w:val="en-US" w:eastAsia="zh-CN"/>
                    </w:rP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rPr>
                      <w:rFonts w:hint="eastAsia"/>
                    </w:rPr>
                  </w:pPr>
                  <w:r>
                    <w:rPr>
                      <w:rFonts w:hint="eastAsia"/>
                    </w:rPr>
                    <w:t>非甲烷总烃</w:t>
                  </w:r>
                  <w:r>
                    <w:t>排放速率kg/h</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2.32</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2.35</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2.35</w:t>
                  </w:r>
                </w:p>
              </w:tc>
              <w:tc>
                <w:tcPr>
                  <w:tcW w:w="745" w:type="dxa"/>
                  <w:vAlign w:val="center"/>
                </w:tcPr>
                <w:p>
                  <w:pPr>
                    <w:jc w:val="center"/>
                    <w:rPr>
                      <w:rFonts w:hint="eastAsia"/>
                      <w:lang w:val="en-US" w:eastAsia="zh-CN"/>
                    </w:rP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restart"/>
                  <w:vAlign w:val="center"/>
                </w:tcPr>
                <w:p>
                  <w:pPr>
                    <w:jc w:val="center"/>
                  </w:pPr>
                  <w:r>
                    <w:rPr>
                      <w:rFonts w:hint="default" w:ascii="Times New Roman" w:hAnsi="Times New Roman" w:cs="Times New Roman"/>
                      <w:color w:val="auto"/>
                      <w:szCs w:val="21"/>
                    </w:rPr>
                    <w:t>201</w:t>
                  </w:r>
                  <w:r>
                    <w:rPr>
                      <w:rFonts w:hint="default" w:ascii="Times New Roman" w:hAnsi="Times New Roman" w:cs="Times New Roman"/>
                      <w:color w:val="auto"/>
                      <w:szCs w:val="21"/>
                      <w:lang w:val="en-US" w:eastAsia="zh-CN"/>
                    </w:rPr>
                    <w:t>9</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7</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16</w:t>
                  </w:r>
                </w:p>
              </w:tc>
              <w:tc>
                <w:tcPr>
                  <w:tcW w:w="2087" w:type="dxa"/>
                  <w:vAlign w:val="center"/>
                </w:tcPr>
                <w:p>
                  <w:pPr>
                    <w:jc w:val="center"/>
                    <w:rPr>
                      <w:rFonts w:hint="eastAsia"/>
                    </w:rPr>
                  </w:pPr>
                  <w:r>
                    <w:t>风量m</w:t>
                  </w:r>
                  <w:r>
                    <w:rPr>
                      <w:vertAlign w:val="superscript"/>
                    </w:rPr>
                    <w:t>3</w:t>
                  </w:r>
                  <w:r>
                    <w:t>/h</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21036</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20921</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21285</w:t>
                  </w:r>
                </w:p>
              </w:tc>
              <w:tc>
                <w:tcPr>
                  <w:tcW w:w="745" w:type="dxa"/>
                  <w:vAlign w:val="center"/>
                </w:tcPr>
                <w:p>
                  <w:pPr>
                    <w:jc w:val="center"/>
                    <w:rPr>
                      <w:rFonts w:hint="eastAsia"/>
                      <w:lang w:val="en-US" w:eastAsia="zh-CN"/>
                    </w:rP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rPr>
                      <w:rFonts w:hint="eastAsia"/>
                    </w:rPr>
                  </w:pPr>
                  <w:r>
                    <w:rPr>
                      <w:rFonts w:hint="eastAsia"/>
                    </w:rPr>
                    <w:t>非甲烷总烃</w:t>
                  </w:r>
                  <w:r>
                    <w:t>mg/m</w:t>
                  </w:r>
                  <w:r>
                    <w:rPr>
                      <w:vertAlign w:val="superscript"/>
                    </w:rPr>
                    <w:t>3</w:t>
                  </w:r>
                </w:p>
              </w:tc>
              <w:tc>
                <w:tcPr>
                  <w:tcW w:w="885" w:type="dxa"/>
                  <w:vAlign w:val="center"/>
                </w:tcPr>
                <w:p>
                  <w:pPr>
                    <w:widowControl/>
                    <w:jc w:val="center"/>
                    <w:textAlignment w:val="center"/>
                  </w:pPr>
                  <w:r>
                    <w:rPr>
                      <w:rFonts w:hint="default" w:ascii="Times New Roman" w:hAnsi="Times New Roman" w:cs="Times New Roman"/>
                      <w:color w:val="000000"/>
                      <w:kern w:val="0"/>
                      <w:sz w:val="21"/>
                      <w:szCs w:val="21"/>
                      <w:lang w:val="en-US" w:eastAsia="zh-CN"/>
                    </w:rPr>
                    <w:t>108</w:t>
                  </w:r>
                </w:p>
              </w:tc>
              <w:tc>
                <w:tcPr>
                  <w:tcW w:w="885" w:type="dxa"/>
                  <w:vAlign w:val="center"/>
                </w:tcPr>
                <w:p>
                  <w:pPr>
                    <w:widowControl/>
                    <w:jc w:val="center"/>
                    <w:textAlignment w:val="center"/>
                  </w:pPr>
                  <w:r>
                    <w:rPr>
                      <w:rFonts w:hint="default" w:ascii="Times New Roman" w:hAnsi="Times New Roman" w:cs="Times New Roman"/>
                      <w:color w:val="000000"/>
                      <w:kern w:val="0"/>
                      <w:sz w:val="21"/>
                      <w:szCs w:val="21"/>
                      <w:lang w:val="en-US" w:eastAsia="zh-CN"/>
                    </w:rPr>
                    <w:t>106</w:t>
                  </w:r>
                </w:p>
              </w:tc>
              <w:tc>
                <w:tcPr>
                  <w:tcW w:w="885" w:type="dxa"/>
                  <w:vAlign w:val="center"/>
                </w:tcPr>
                <w:p>
                  <w:pPr>
                    <w:widowControl/>
                    <w:jc w:val="center"/>
                    <w:textAlignment w:val="center"/>
                  </w:pPr>
                  <w:r>
                    <w:rPr>
                      <w:rFonts w:hint="default" w:ascii="Times New Roman" w:hAnsi="Times New Roman" w:cs="Times New Roman"/>
                      <w:color w:val="000000"/>
                      <w:kern w:val="0"/>
                      <w:sz w:val="21"/>
                      <w:szCs w:val="21"/>
                      <w:lang w:val="en-US" w:eastAsia="zh-CN"/>
                    </w:rPr>
                    <w:t>105</w:t>
                  </w:r>
                </w:p>
              </w:tc>
              <w:tc>
                <w:tcPr>
                  <w:tcW w:w="745" w:type="dxa"/>
                  <w:vAlign w:val="center"/>
                </w:tcPr>
                <w:p>
                  <w:pPr>
                    <w:jc w:val="center"/>
                    <w:rPr>
                      <w:rFonts w:hint="eastAsia"/>
                      <w:lang w:val="en-US" w:eastAsia="zh-CN"/>
                    </w:rP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rPr>
                      <w:rFonts w:hint="eastAsia"/>
                    </w:rPr>
                  </w:pPr>
                  <w:r>
                    <w:rPr>
                      <w:rFonts w:hint="eastAsia"/>
                    </w:rPr>
                    <w:t>非甲烷总烃</w:t>
                  </w:r>
                  <w:r>
                    <w:t>排放速率kg/h</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2.27</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2.22</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2.23</w:t>
                  </w:r>
                </w:p>
              </w:tc>
              <w:tc>
                <w:tcPr>
                  <w:tcW w:w="745" w:type="dxa"/>
                  <w:vAlign w:val="center"/>
                </w:tcPr>
                <w:p>
                  <w:pPr>
                    <w:jc w:val="center"/>
                    <w:rPr>
                      <w:rFonts w:hint="eastAsia"/>
                      <w:lang w:val="en-US" w:eastAsia="zh-CN"/>
                    </w:rP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restart"/>
                  <w:tcBorders>
                    <w:left w:val="single" w:color="auto" w:sz="4" w:space="0"/>
                  </w:tcBorders>
                  <w:vAlign w:val="center"/>
                </w:tcPr>
                <w:p>
                  <w:pPr>
                    <w:jc w:val="center"/>
                  </w:pPr>
                  <w:r>
                    <w:t>P</w:t>
                  </w:r>
                  <w:r>
                    <w:rPr>
                      <w:rFonts w:hint="eastAsia"/>
                      <w:lang w:val="en-US" w:eastAsia="zh-CN"/>
                    </w:rPr>
                    <w:t>5</w:t>
                  </w:r>
                  <w:r>
                    <w:rPr>
                      <w:rFonts w:hint="eastAsia"/>
                    </w:rPr>
                    <w:t>（出口）</w:t>
                  </w:r>
                </w:p>
              </w:tc>
              <w:tc>
                <w:tcPr>
                  <w:tcW w:w="1035" w:type="dxa"/>
                  <w:vMerge w:val="restart"/>
                  <w:vAlign w:val="center"/>
                </w:tcPr>
                <w:p>
                  <w:pPr>
                    <w:jc w:val="center"/>
                  </w:pPr>
                  <w:r>
                    <w:rPr>
                      <w:rFonts w:hint="default" w:ascii="Times New Roman" w:hAnsi="Times New Roman" w:cs="Times New Roman"/>
                      <w:color w:val="auto"/>
                      <w:szCs w:val="21"/>
                    </w:rPr>
                    <w:t>201</w:t>
                  </w:r>
                  <w:r>
                    <w:rPr>
                      <w:rFonts w:hint="default" w:ascii="Times New Roman" w:hAnsi="Times New Roman" w:cs="Times New Roman"/>
                      <w:color w:val="auto"/>
                      <w:szCs w:val="21"/>
                      <w:lang w:val="en-US" w:eastAsia="zh-CN"/>
                    </w:rPr>
                    <w:t>9</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7</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15</w:t>
                  </w:r>
                </w:p>
              </w:tc>
              <w:tc>
                <w:tcPr>
                  <w:tcW w:w="2087" w:type="dxa"/>
                  <w:vAlign w:val="center"/>
                </w:tcPr>
                <w:p>
                  <w:pPr>
                    <w:jc w:val="center"/>
                    <w:rPr>
                      <w:rFonts w:hint="eastAsia"/>
                    </w:rPr>
                  </w:pPr>
                  <w:r>
                    <w:t>风量m</w:t>
                  </w:r>
                  <w:r>
                    <w:rPr>
                      <w:vertAlign w:val="superscript"/>
                    </w:rPr>
                    <w:t>3</w:t>
                  </w:r>
                  <w:r>
                    <w:t>/h</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20113</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20298</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20368</w:t>
                  </w:r>
                </w:p>
              </w:tc>
              <w:tc>
                <w:tcPr>
                  <w:tcW w:w="745" w:type="dxa"/>
                  <w:vAlign w:val="center"/>
                </w:tcPr>
                <w:p>
                  <w:pPr>
                    <w:jc w:val="center"/>
                    <w:rPr>
                      <w:rFonts w:hint="eastAsia"/>
                      <w:lang w:val="en-US" w:eastAsia="zh-CN"/>
                    </w:rPr>
                  </w:pPr>
                  <w:r>
                    <w:rPr>
                      <w:rFonts w:hint="eastAsia"/>
                      <w:color w:val="auto"/>
                    </w:rPr>
                    <w:t>/</w:t>
                  </w:r>
                </w:p>
              </w:tc>
              <w:tc>
                <w:tcPr>
                  <w:tcW w:w="745" w:type="dxa"/>
                  <w:tcBorders>
                    <w:right w:val="single" w:color="auto" w:sz="4" w:space="0"/>
                  </w:tcBorders>
                  <w:vAlign w:val="center"/>
                </w:tcPr>
                <w:p>
                  <w:pPr>
                    <w:jc w:val="cente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rPr>
                      <w:rFonts w:hint="eastAsia"/>
                    </w:rPr>
                  </w:pPr>
                  <w:r>
                    <w:rPr>
                      <w:rFonts w:hint="eastAsia"/>
                    </w:rPr>
                    <w:t>非甲烷总烃</w:t>
                  </w:r>
                  <w:r>
                    <w:t>mg/m</w:t>
                  </w:r>
                  <w:r>
                    <w:rPr>
                      <w:vertAlign w:val="superscript"/>
                    </w:rPr>
                    <w:t>3</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12.3</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12.1</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12.1</w:t>
                  </w:r>
                </w:p>
              </w:tc>
              <w:tc>
                <w:tcPr>
                  <w:tcW w:w="745" w:type="dxa"/>
                  <w:vAlign w:val="center"/>
                </w:tcPr>
                <w:p>
                  <w:pPr>
                    <w:jc w:val="center"/>
                    <w:rPr>
                      <w:rFonts w:hint="eastAsia"/>
                      <w:lang w:val="en-US" w:eastAsia="zh-CN"/>
                    </w:rP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rPr>
                      <w:rFonts w:hint="eastAsia"/>
                    </w:rPr>
                  </w:pPr>
                  <w:r>
                    <w:rPr>
                      <w:rFonts w:hint="eastAsia"/>
                    </w:rPr>
                    <w:t>非甲烷总烃</w:t>
                  </w:r>
                  <w:r>
                    <w:t>排放速率kg/h</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0.247</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0.246</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0.246</w:t>
                  </w:r>
                </w:p>
              </w:tc>
              <w:tc>
                <w:tcPr>
                  <w:tcW w:w="745" w:type="dxa"/>
                  <w:vAlign w:val="center"/>
                </w:tcPr>
                <w:p>
                  <w:pPr>
                    <w:jc w:val="center"/>
                    <w:rPr>
                      <w:rFonts w:hint="eastAsia"/>
                      <w:lang w:val="en-US" w:eastAsia="zh-CN"/>
                    </w:rPr>
                  </w:pPr>
                  <w:r>
                    <w:rPr>
                      <w:rFonts w:hint="eastAsia"/>
                      <w:lang w:val="en-US" w:eastAsia="zh-CN"/>
                    </w:rPr>
                    <w:t>10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rPr>
                      <w:rFonts w:hint="eastAsia"/>
                    </w:rPr>
                  </w:pPr>
                  <w:r>
                    <w:rPr>
                      <w:rFonts w:hint="eastAsia"/>
                    </w:rPr>
                    <w:t>颗粒物</w:t>
                  </w:r>
                  <w:r>
                    <w:t>mg/m</w:t>
                  </w:r>
                  <w:r>
                    <w:rPr>
                      <w:vertAlign w:val="superscript"/>
                    </w:rPr>
                    <w:t>3</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&lt;20</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&lt;20</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&lt;20</w:t>
                  </w:r>
                </w:p>
              </w:tc>
              <w:tc>
                <w:tcPr>
                  <w:tcW w:w="745" w:type="dxa"/>
                  <w:vAlign w:val="center"/>
                </w:tcPr>
                <w:p>
                  <w:pPr>
                    <w:jc w:val="center"/>
                    <w:rPr>
                      <w:rFonts w:hint="eastAsia"/>
                      <w:lang w:val="en-US" w:eastAsia="zh-CN"/>
                    </w:rPr>
                  </w:pPr>
                  <w:r>
                    <w:rPr>
                      <w:rFonts w:hint="eastAsia"/>
                      <w:color w:val="auto"/>
                    </w:rPr>
                    <w:t>120</w:t>
                  </w:r>
                </w:p>
              </w:tc>
              <w:tc>
                <w:tcPr>
                  <w:tcW w:w="745" w:type="dxa"/>
                  <w:tcBorders>
                    <w:right w:val="single" w:color="auto" w:sz="4" w:space="0"/>
                  </w:tcBorders>
                  <w:vAlign w:val="center"/>
                </w:tcPr>
                <w:p>
                  <w:pPr>
                    <w:jc w:val="cente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rPr>
                      <w:rFonts w:hint="eastAsia"/>
                    </w:rPr>
                  </w:pPr>
                  <w:r>
                    <w:rPr>
                      <w:rFonts w:hint="eastAsia"/>
                    </w:rPr>
                    <w:t>颗粒物</w:t>
                  </w:r>
                  <w:r>
                    <w:t>排放速率kg/h</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0.201</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0.203</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0.204</w:t>
                  </w:r>
                </w:p>
              </w:tc>
              <w:tc>
                <w:tcPr>
                  <w:tcW w:w="745" w:type="dxa"/>
                  <w:vAlign w:val="center"/>
                </w:tcPr>
                <w:p>
                  <w:pPr>
                    <w:jc w:val="center"/>
                    <w:rPr>
                      <w:rFonts w:hint="eastAsia"/>
                      <w:lang w:val="en-US" w:eastAsia="zh-CN"/>
                    </w:rPr>
                  </w:pPr>
                  <w:r>
                    <w:rPr>
                      <w:rFonts w:hint="eastAsia"/>
                      <w:color w:val="auto"/>
                      <w:lang w:val="en-US" w:eastAsia="zh-CN"/>
                    </w:rPr>
                    <w:t>3.5</w:t>
                  </w:r>
                </w:p>
              </w:tc>
              <w:tc>
                <w:tcPr>
                  <w:tcW w:w="745" w:type="dxa"/>
                  <w:tcBorders>
                    <w:right w:val="single" w:color="auto" w:sz="4" w:space="0"/>
                  </w:tcBorders>
                  <w:vAlign w:val="center"/>
                </w:tcPr>
                <w:p>
                  <w:pPr>
                    <w:jc w:val="cente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restart"/>
                  <w:vAlign w:val="center"/>
                </w:tcPr>
                <w:p>
                  <w:pPr>
                    <w:jc w:val="center"/>
                    <w:rPr>
                      <w:rFonts w:hint="default"/>
                      <w:lang w:val="en-US"/>
                    </w:rPr>
                  </w:pPr>
                  <w:r>
                    <w:rPr>
                      <w:rFonts w:hint="default" w:ascii="Times New Roman" w:hAnsi="Times New Roman" w:cs="Times New Roman"/>
                      <w:color w:val="auto"/>
                      <w:szCs w:val="21"/>
                    </w:rPr>
                    <w:t>201</w:t>
                  </w:r>
                  <w:r>
                    <w:rPr>
                      <w:rFonts w:hint="default" w:ascii="Times New Roman" w:hAnsi="Times New Roman" w:cs="Times New Roman"/>
                      <w:color w:val="auto"/>
                      <w:szCs w:val="21"/>
                      <w:lang w:val="en-US" w:eastAsia="zh-CN"/>
                    </w:rPr>
                    <w:t>9</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7</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1</w:t>
                  </w:r>
                  <w:r>
                    <w:rPr>
                      <w:rFonts w:hint="eastAsia" w:cs="Times New Roman"/>
                      <w:color w:val="auto"/>
                      <w:szCs w:val="21"/>
                      <w:lang w:val="en-US" w:eastAsia="zh-CN"/>
                    </w:rPr>
                    <w:t>6</w:t>
                  </w:r>
                </w:p>
              </w:tc>
              <w:tc>
                <w:tcPr>
                  <w:tcW w:w="2087" w:type="dxa"/>
                  <w:vAlign w:val="center"/>
                </w:tcPr>
                <w:p>
                  <w:pPr>
                    <w:jc w:val="center"/>
                    <w:rPr>
                      <w:rFonts w:hint="eastAsia"/>
                    </w:rPr>
                  </w:pPr>
                  <w:r>
                    <w:t>风量m</w:t>
                  </w:r>
                  <w:r>
                    <w:rPr>
                      <w:vertAlign w:val="superscript"/>
                    </w:rPr>
                    <w:t>3</w:t>
                  </w:r>
                  <w:r>
                    <w:t>/h</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20092</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20293</w:t>
                  </w:r>
                </w:p>
              </w:tc>
              <w:tc>
                <w:tcPr>
                  <w:tcW w:w="885" w:type="dxa"/>
                  <w:vAlign w:val="center"/>
                </w:tcPr>
                <w:p>
                  <w:pPr>
                    <w:widowControl/>
                    <w:jc w:val="center"/>
                    <w:textAlignment w:val="center"/>
                  </w:pPr>
                  <w:r>
                    <w:rPr>
                      <w:rFonts w:hint="default" w:ascii="Times New Roman" w:hAnsi="Times New Roman" w:cs="Times New Roman"/>
                      <w:color w:val="auto"/>
                      <w:kern w:val="0"/>
                      <w:sz w:val="21"/>
                      <w:szCs w:val="21"/>
                      <w:lang w:val="en-US" w:eastAsia="zh-CN"/>
                    </w:rPr>
                    <w:t>20354</w:t>
                  </w:r>
                </w:p>
              </w:tc>
              <w:tc>
                <w:tcPr>
                  <w:tcW w:w="745" w:type="dxa"/>
                  <w:vAlign w:val="center"/>
                </w:tcPr>
                <w:p>
                  <w:pPr>
                    <w:jc w:val="center"/>
                    <w:rPr>
                      <w:rFonts w:hint="eastAsia"/>
                      <w:lang w:val="en-US" w:eastAsia="zh-CN"/>
                    </w:rPr>
                  </w:pPr>
                  <w:r>
                    <w:rPr>
                      <w:rFonts w:hint="eastAsia"/>
                      <w:color w:val="auto"/>
                    </w:rPr>
                    <w:t>/</w:t>
                  </w:r>
                </w:p>
              </w:tc>
              <w:tc>
                <w:tcPr>
                  <w:tcW w:w="745" w:type="dxa"/>
                  <w:tcBorders>
                    <w:right w:val="single" w:color="auto" w:sz="4" w:space="0"/>
                  </w:tcBorders>
                  <w:vAlign w:val="center"/>
                </w:tcPr>
                <w:p>
                  <w:pPr>
                    <w:jc w:val="cente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rPr>
                      <w:rFonts w:hint="eastAsia"/>
                    </w:rPr>
                  </w:pPr>
                  <w:r>
                    <w:rPr>
                      <w:rFonts w:hint="eastAsia"/>
                    </w:rPr>
                    <w:t>非甲烷总烃</w:t>
                  </w:r>
                  <w:r>
                    <w:t>mg/m</w:t>
                  </w:r>
                  <w:r>
                    <w:rPr>
                      <w:vertAlign w:val="superscript"/>
                    </w:rPr>
                    <w:t>3</w:t>
                  </w:r>
                </w:p>
              </w:tc>
              <w:tc>
                <w:tcPr>
                  <w:tcW w:w="885" w:type="dxa"/>
                  <w:vAlign w:val="center"/>
                </w:tcPr>
                <w:p>
                  <w:pPr>
                    <w:widowControl/>
                    <w:jc w:val="center"/>
                    <w:textAlignment w:val="center"/>
                  </w:pPr>
                  <w:r>
                    <w:rPr>
                      <w:rFonts w:hint="default" w:ascii="Times New Roman" w:hAnsi="Times New Roman" w:cs="Times New Roman"/>
                      <w:color w:val="000000"/>
                      <w:kern w:val="0"/>
                      <w:sz w:val="21"/>
                      <w:szCs w:val="21"/>
                      <w:lang w:val="en-US" w:eastAsia="zh-CN"/>
                    </w:rPr>
                    <w:t>12.2</w:t>
                  </w:r>
                </w:p>
              </w:tc>
              <w:tc>
                <w:tcPr>
                  <w:tcW w:w="885" w:type="dxa"/>
                  <w:vAlign w:val="center"/>
                </w:tcPr>
                <w:p>
                  <w:pPr>
                    <w:widowControl/>
                    <w:jc w:val="center"/>
                    <w:textAlignment w:val="center"/>
                  </w:pPr>
                  <w:r>
                    <w:rPr>
                      <w:rFonts w:hint="default" w:ascii="Times New Roman" w:hAnsi="Times New Roman" w:cs="Times New Roman"/>
                      <w:color w:val="000000"/>
                      <w:kern w:val="0"/>
                      <w:sz w:val="21"/>
                      <w:szCs w:val="21"/>
                      <w:lang w:val="en-US" w:eastAsia="zh-CN"/>
                    </w:rPr>
                    <w:t>12.0</w:t>
                  </w:r>
                </w:p>
              </w:tc>
              <w:tc>
                <w:tcPr>
                  <w:tcW w:w="885" w:type="dxa"/>
                  <w:vAlign w:val="center"/>
                </w:tcPr>
                <w:p>
                  <w:pPr>
                    <w:widowControl/>
                    <w:jc w:val="center"/>
                    <w:textAlignment w:val="center"/>
                  </w:pPr>
                  <w:r>
                    <w:rPr>
                      <w:rFonts w:hint="default" w:ascii="Times New Roman" w:hAnsi="Times New Roman" w:cs="Times New Roman"/>
                      <w:color w:val="000000"/>
                      <w:kern w:val="0"/>
                      <w:sz w:val="21"/>
                      <w:szCs w:val="21"/>
                      <w:lang w:val="en-US" w:eastAsia="zh-CN"/>
                    </w:rPr>
                    <w:t>12.1</w:t>
                  </w:r>
                </w:p>
              </w:tc>
              <w:tc>
                <w:tcPr>
                  <w:tcW w:w="745" w:type="dxa"/>
                  <w:vAlign w:val="center"/>
                </w:tcPr>
                <w:p>
                  <w:pPr>
                    <w:jc w:val="center"/>
                    <w:rPr>
                      <w:rFonts w:hint="eastAsia"/>
                      <w:lang w:val="en-US" w:eastAsia="zh-CN"/>
                    </w:rP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rPr>
                      <w:rFonts w:hint="eastAsia"/>
                    </w:rPr>
                  </w:pPr>
                  <w:r>
                    <w:rPr>
                      <w:rFonts w:hint="eastAsia"/>
                    </w:rPr>
                    <w:t>非甲烷总烃</w:t>
                  </w:r>
                  <w:r>
                    <w:t>排放速率kg/h</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0.245</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0.244</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0.246</w:t>
                  </w:r>
                </w:p>
              </w:tc>
              <w:tc>
                <w:tcPr>
                  <w:tcW w:w="745" w:type="dxa"/>
                  <w:vAlign w:val="center"/>
                </w:tcPr>
                <w:p>
                  <w:pPr>
                    <w:jc w:val="center"/>
                    <w:rPr>
                      <w:rFonts w:hint="eastAsia"/>
                      <w:lang w:val="en-US" w:eastAsia="zh-CN"/>
                    </w:rPr>
                  </w:pPr>
                  <w:r>
                    <w:rPr>
                      <w:rFonts w:hint="eastAsia"/>
                      <w:lang w:val="en-US" w:eastAsia="zh-CN"/>
                    </w:rPr>
                    <w:t>10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rPr>
                      <w:rFonts w:hint="eastAsia"/>
                    </w:rPr>
                  </w:pPr>
                  <w:r>
                    <w:rPr>
                      <w:rFonts w:hint="eastAsia"/>
                    </w:rPr>
                    <w:t>颗粒物</w:t>
                  </w:r>
                  <w:r>
                    <w:t>mg/m</w:t>
                  </w:r>
                  <w:r>
                    <w:rPr>
                      <w:vertAlign w:val="superscript"/>
                    </w:rPr>
                    <w:t>3</w:t>
                  </w:r>
                </w:p>
              </w:tc>
              <w:tc>
                <w:tcPr>
                  <w:tcW w:w="885" w:type="dxa"/>
                  <w:vAlign w:val="center"/>
                </w:tcPr>
                <w:p>
                  <w:pPr>
                    <w:widowControl/>
                    <w:jc w:val="center"/>
                    <w:textAlignment w:val="center"/>
                  </w:pPr>
                  <w:r>
                    <w:rPr>
                      <w:rFonts w:hint="default" w:ascii="Times New Roman" w:hAnsi="Times New Roman" w:cs="Times New Roman"/>
                      <w:color w:val="000000"/>
                      <w:kern w:val="0"/>
                      <w:sz w:val="21"/>
                      <w:szCs w:val="21"/>
                      <w:lang w:val="en-US" w:eastAsia="zh-CN"/>
                    </w:rPr>
                    <w:t>&lt;20</w:t>
                  </w:r>
                </w:p>
              </w:tc>
              <w:tc>
                <w:tcPr>
                  <w:tcW w:w="885" w:type="dxa"/>
                  <w:vAlign w:val="center"/>
                </w:tcPr>
                <w:p>
                  <w:pPr>
                    <w:widowControl/>
                    <w:jc w:val="center"/>
                    <w:textAlignment w:val="center"/>
                  </w:pPr>
                  <w:r>
                    <w:rPr>
                      <w:rFonts w:hint="default" w:ascii="Times New Roman" w:hAnsi="Times New Roman" w:cs="Times New Roman"/>
                      <w:color w:val="000000"/>
                      <w:kern w:val="0"/>
                      <w:sz w:val="21"/>
                      <w:szCs w:val="21"/>
                      <w:lang w:val="en-US" w:eastAsia="zh-CN"/>
                    </w:rPr>
                    <w:t>&lt;20</w:t>
                  </w:r>
                </w:p>
              </w:tc>
              <w:tc>
                <w:tcPr>
                  <w:tcW w:w="885" w:type="dxa"/>
                  <w:vAlign w:val="center"/>
                </w:tcPr>
                <w:p>
                  <w:pPr>
                    <w:widowControl/>
                    <w:jc w:val="center"/>
                    <w:textAlignment w:val="center"/>
                  </w:pPr>
                  <w:r>
                    <w:rPr>
                      <w:rFonts w:hint="default" w:ascii="Times New Roman" w:hAnsi="Times New Roman" w:cs="Times New Roman"/>
                      <w:color w:val="000000"/>
                      <w:kern w:val="0"/>
                      <w:sz w:val="21"/>
                      <w:szCs w:val="21"/>
                      <w:lang w:val="en-US" w:eastAsia="zh-CN"/>
                    </w:rPr>
                    <w:t>&lt;20</w:t>
                  </w:r>
                </w:p>
              </w:tc>
              <w:tc>
                <w:tcPr>
                  <w:tcW w:w="745" w:type="dxa"/>
                  <w:vAlign w:val="center"/>
                </w:tcPr>
                <w:p>
                  <w:pPr>
                    <w:jc w:val="center"/>
                    <w:rPr>
                      <w:rFonts w:hint="eastAsia"/>
                      <w:lang w:val="en-US" w:eastAsia="zh-CN"/>
                    </w:rPr>
                  </w:pPr>
                  <w:r>
                    <w:rPr>
                      <w:rFonts w:hint="eastAsia"/>
                      <w:color w:val="auto"/>
                    </w:rPr>
                    <w:t>120</w:t>
                  </w:r>
                </w:p>
              </w:tc>
              <w:tc>
                <w:tcPr>
                  <w:tcW w:w="745" w:type="dxa"/>
                  <w:tcBorders>
                    <w:right w:val="single" w:color="auto" w:sz="4" w:space="0"/>
                  </w:tcBorders>
                  <w:vAlign w:val="center"/>
                </w:tcPr>
                <w:p>
                  <w:pPr>
                    <w:jc w:val="cente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rPr>
                      <w:rFonts w:hint="eastAsia"/>
                    </w:rPr>
                  </w:pPr>
                  <w:r>
                    <w:rPr>
                      <w:rFonts w:hint="eastAsia"/>
                    </w:rPr>
                    <w:t>颗粒物</w:t>
                  </w:r>
                  <w:r>
                    <w:t>排放速率kg/h</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0.201</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0.203</w:t>
                  </w:r>
                </w:p>
              </w:tc>
              <w:tc>
                <w:tcPr>
                  <w:tcW w:w="885" w:type="dxa"/>
                  <w:vAlign w:val="center"/>
                </w:tcPr>
                <w:p>
                  <w:pPr>
                    <w:keepNext w:val="0"/>
                    <w:keepLines w:val="0"/>
                    <w:widowControl/>
                    <w:suppressLineNumbers w:val="0"/>
                    <w:jc w:val="center"/>
                    <w:textAlignment w:val="center"/>
                  </w:pPr>
                  <w:r>
                    <w:rPr>
                      <w:rFonts w:hint="default" w:ascii="Times New Roman" w:hAnsi="Times New Roman" w:eastAsia="宋体" w:cs="Times New Roman"/>
                      <w:i w:val="0"/>
                      <w:color w:val="000000"/>
                      <w:kern w:val="0"/>
                      <w:sz w:val="21"/>
                      <w:szCs w:val="21"/>
                      <w:u w:val="none"/>
                      <w:lang w:val="en-US" w:eastAsia="zh-CN" w:bidi="ar"/>
                    </w:rPr>
                    <w:t>0.204</w:t>
                  </w:r>
                </w:p>
              </w:tc>
              <w:tc>
                <w:tcPr>
                  <w:tcW w:w="745" w:type="dxa"/>
                  <w:vAlign w:val="center"/>
                </w:tcPr>
                <w:p>
                  <w:pPr>
                    <w:jc w:val="center"/>
                    <w:rPr>
                      <w:rFonts w:hint="eastAsia"/>
                      <w:lang w:val="en-US" w:eastAsia="zh-CN"/>
                    </w:rPr>
                  </w:pPr>
                  <w:r>
                    <w:rPr>
                      <w:rFonts w:hint="eastAsia"/>
                      <w:color w:val="auto"/>
                      <w:lang w:val="en-US" w:eastAsia="zh-CN"/>
                    </w:rPr>
                    <w:t>3.5</w:t>
                  </w:r>
                </w:p>
              </w:tc>
              <w:tc>
                <w:tcPr>
                  <w:tcW w:w="745" w:type="dxa"/>
                  <w:tcBorders>
                    <w:right w:val="single" w:color="auto" w:sz="4" w:space="0"/>
                  </w:tcBorders>
                  <w:vAlign w:val="center"/>
                </w:tcPr>
                <w:p>
                  <w:pPr>
                    <w:jc w:val="cente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restart"/>
                  <w:tcBorders>
                    <w:left w:val="single" w:color="auto" w:sz="4" w:space="0"/>
                  </w:tcBorders>
                  <w:vAlign w:val="center"/>
                </w:tcPr>
                <w:p>
                  <w:pPr>
                    <w:jc w:val="center"/>
                    <w:rPr>
                      <w:color w:val="auto"/>
                    </w:rPr>
                  </w:pPr>
                  <w:r>
                    <w:rPr>
                      <w:color w:val="auto"/>
                    </w:rPr>
                    <w:t>P</w:t>
                  </w:r>
                  <w:r>
                    <w:rPr>
                      <w:rFonts w:hint="eastAsia"/>
                      <w:color w:val="auto"/>
                    </w:rPr>
                    <w:t>6（出口）</w:t>
                  </w:r>
                </w:p>
              </w:tc>
              <w:tc>
                <w:tcPr>
                  <w:tcW w:w="1035" w:type="dxa"/>
                  <w:vMerge w:val="restart"/>
                  <w:vAlign w:val="center"/>
                </w:tcPr>
                <w:p>
                  <w:pPr>
                    <w:jc w:val="center"/>
                    <w:rPr>
                      <w:color w:val="auto"/>
                    </w:rPr>
                  </w:pPr>
                  <w:r>
                    <w:rPr>
                      <w:color w:val="auto"/>
                    </w:rPr>
                    <w:t>2019-</w:t>
                  </w:r>
                  <w:r>
                    <w:rPr>
                      <w:rFonts w:hint="eastAsia"/>
                      <w:color w:val="auto"/>
                    </w:rPr>
                    <w:t>4</w:t>
                  </w:r>
                  <w:r>
                    <w:rPr>
                      <w:color w:val="auto"/>
                    </w:rPr>
                    <w:t>-</w:t>
                  </w:r>
                  <w:r>
                    <w:rPr>
                      <w:rFonts w:hint="eastAsia"/>
                      <w:color w:val="auto"/>
                    </w:rPr>
                    <w:t>2</w:t>
                  </w:r>
                  <w:r>
                    <w:rPr>
                      <w:rFonts w:hint="eastAsia"/>
                      <w:color w:val="auto"/>
                      <w:lang w:val="en-US" w:eastAsia="zh-CN"/>
                    </w:rPr>
                    <w:t>4</w:t>
                  </w:r>
                </w:p>
              </w:tc>
              <w:tc>
                <w:tcPr>
                  <w:tcW w:w="2087" w:type="dxa"/>
                  <w:vAlign w:val="center"/>
                </w:tcPr>
                <w:p>
                  <w:pPr>
                    <w:jc w:val="center"/>
                    <w:rPr>
                      <w:color w:val="auto"/>
                    </w:rPr>
                  </w:pPr>
                  <w:r>
                    <w:rPr>
                      <w:color w:val="auto"/>
                    </w:rPr>
                    <w:t>风量m</w:t>
                  </w:r>
                  <w:r>
                    <w:rPr>
                      <w:color w:val="auto"/>
                      <w:vertAlign w:val="superscript"/>
                    </w:rPr>
                    <w:t>3</w:t>
                  </w:r>
                  <w:r>
                    <w:rPr>
                      <w:color w:val="auto"/>
                    </w:rPr>
                    <w:t>/h</w:t>
                  </w:r>
                </w:p>
              </w:tc>
              <w:tc>
                <w:tcPr>
                  <w:tcW w:w="885" w:type="dxa"/>
                  <w:vAlign w:val="center"/>
                </w:tcPr>
                <w:p>
                  <w:pPr>
                    <w:widowControl/>
                    <w:jc w:val="center"/>
                    <w:textAlignment w:val="center"/>
                    <w:rPr>
                      <w:color w:val="auto"/>
                    </w:rPr>
                  </w:pPr>
                  <w:r>
                    <w:rPr>
                      <w:color w:val="auto"/>
                    </w:rPr>
                    <w:t>1679</w:t>
                  </w:r>
                </w:p>
              </w:tc>
              <w:tc>
                <w:tcPr>
                  <w:tcW w:w="885" w:type="dxa"/>
                  <w:vAlign w:val="center"/>
                </w:tcPr>
                <w:p>
                  <w:pPr>
                    <w:widowControl/>
                    <w:jc w:val="center"/>
                    <w:textAlignment w:val="center"/>
                    <w:rPr>
                      <w:color w:val="auto"/>
                    </w:rPr>
                  </w:pPr>
                  <w:r>
                    <w:rPr>
                      <w:color w:val="auto"/>
                    </w:rPr>
                    <w:t>1659</w:t>
                  </w:r>
                </w:p>
              </w:tc>
              <w:tc>
                <w:tcPr>
                  <w:tcW w:w="885" w:type="dxa"/>
                  <w:vAlign w:val="center"/>
                </w:tcPr>
                <w:p>
                  <w:pPr>
                    <w:widowControl/>
                    <w:jc w:val="center"/>
                    <w:textAlignment w:val="center"/>
                    <w:rPr>
                      <w:color w:val="auto"/>
                    </w:rPr>
                  </w:pPr>
                  <w:r>
                    <w:rPr>
                      <w:color w:val="auto"/>
                    </w:rPr>
                    <w:t>1677</w:t>
                  </w:r>
                </w:p>
              </w:tc>
              <w:tc>
                <w:tcPr>
                  <w:tcW w:w="745" w:type="dxa"/>
                  <w:vAlign w:val="center"/>
                </w:tcPr>
                <w:p>
                  <w:pPr>
                    <w:jc w:val="center"/>
                    <w:rPr>
                      <w:color w:val="auto"/>
                    </w:rPr>
                  </w:pPr>
                  <w:r>
                    <w:rPr>
                      <w:rFonts w:hint="eastAsia"/>
                      <w:color w:val="auto"/>
                    </w:rPr>
                    <w:t>/</w:t>
                  </w:r>
                </w:p>
              </w:tc>
              <w:tc>
                <w:tcPr>
                  <w:tcW w:w="745" w:type="dxa"/>
                  <w:tcBorders>
                    <w:right w:val="single" w:color="auto" w:sz="4" w:space="0"/>
                  </w:tcBorders>
                  <w:vAlign w:val="center"/>
                </w:tcPr>
                <w:p>
                  <w:pPr>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rPr>
                      <w:color w:val="auto"/>
                    </w:rPr>
                  </w:pPr>
                </w:p>
              </w:tc>
              <w:tc>
                <w:tcPr>
                  <w:tcW w:w="1035" w:type="dxa"/>
                  <w:vMerge w:val="continue"/>
                  <w:vAlign w:val="center"/>
                </w:tcPr>
                <w:p>
                  <w:pPr>
                    <w:jc w:val="center"/>
                    <w:rPr>
                      <w:color w:val="auto"/>
                    </w:rPr>
                  </w:pPr>
                </w:p>
              </w:tc>
              <w:tc>
                <w:tcPr>
                  <w:tcW w:w="2087" w:type="dxa"/>
                  <w:vAlign w:val="center"/>
                </w:tcPr>
                <w:p>
                  <w:pPr>
                    <w:jc w:val="center"/>
                    <w:rPr>
                      <w:color w:val="auto"/>
                    </w:rPr>
                  </w:pPr>
                  <w:r>
                    <w:rPr>
                      <w:rFonts w:hint="eastAsia"/>
                      <w:color w:val="auto"/>
                    </w:rPr>
                    <w:t>颗粒物</w:t>
                  </w:r>
                  <w:r>
                    <w:rPr>
                      <w:color w:val="auto"/>
                    </w:rPr>
                    <w:t>mg/m</w:t>
                  </w:r>
                  <w:r>
                    <w:rPr>
                      <w:color w:val="auto"/>
                      <w:vertAlign w:val="superscript"/>
                    </w:rPr>
                    <w:t>3</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23</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25</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21</w:t>
                  </w:r>
                </w:p>
              </w:tc>
              <w:tc>
                <w:tcPr>
                  <w:tcW w:w="745" w:type="dxa"/>
                  <w:vAlign w:val="center"/>
                </w:tcPr>
                <w:p>
                  <w:pPr>
                    <w:jc w:val="center"/>
                    <w:rPr>
                      <w:color w:val="auto"/>
                    </w:rPr>
                  </w:pPr>
                  <w:r>
                    <w:rPr>
                      <w:rFonts w:hint="eastAsia"/>
                      <w:color w:val="auto"/>
                    </w:rPr>
                    <w:t>120</w:t>
                  </w:r>
                </w:p>
              </w:tc>
              <w:tc>
                <w:tcPr>
                  <w:tcW w:w="745" w:type="dxa"/>
                  <w:tcBorders>
                    <w:right w:val="single" w:color="auto" w:sz="4" w:space="0"/>
                  </w:tcBorders>
                  <w:vAlign w:val="center"/>
                </w:tcPr>
                <w:p>
                  <w:pPr>
                    <w:jc w:val="center"/>
                    <w:rPr>
                      <w:color w:val="auto"/>
                    </w:rP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rPr>
                      <w:color w:val="auto"/>
                    </w:rPr>
                  </w:pPr>
                </w:p>
              </w:tc>
              <w:tc>
                <w:tcPr>
                  <w:tcW w:w="1035" w:type="dxa"/>
                  <w:vMerge w:val="continue"/>
                  <w:vAlign w:val="center"/>
                </w:tcPr>
                <w:p>
                  <w:pPr>
                    <w:jc w:val="center"/>
                    <w:rPr>
                      <w:color w:val="auto"/>
                    </w:rPr>
                  </w:pPr>
                </w:p>
              </w:tc>
              <w:tc>
                <w:tcPr>
                  <w:tcW w:w="2087" w:type="dxa"/>
                  <w:vAlign w:val="center"/>
                </w:tcPr>
                <w:p>
                  <w:pPr>
                    <w:jc w:val="center"/>
                    <w:rPr>
                      <w:color w:val="auto"/>
                    </w:rPr>
                  </w:pPr>
                  <w:r>
                    <w:rPr>
                      <w:rFonts w:hint="eastAsia"/>
                      <w:color w:val="auto"/>
                    </w:rPr>
                    <w:t>颗粒物</w:t>
                  </w:r>
                  <w:r>
                    <w:rPr>
                      <w:color w:val="auto"/>
                    </w:rPr>
                    <w:t>排放速率kg/h</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0.039</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0.041</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0.035</w:t>
                  </w:r>
                </w:p>
              </w:tc>
              <w:tc>
                <w:tcPr>
                  <w:tcW w:w="745" w:type="dxa"/>
                  <w:vAlign w:val="center"/>
                </w:tcPr>
                <w:p>
                  <w:pPr>
                    <w:jc w:val="center"/>
                    <w:rPr>
                      <w:color w:val="auto"/>
                    </w:rPr>
                  </w:pPr>
                  <w:r>
                    <w:rPr>
                      <w:rFonts w:hint="eastAsia"/>
                      <w:color w:val="auto"/>
                      <w:lang w:val="en-US" w:eastAsia="zh-CN"/>
                    </w:rPr>
                    <w:t>3.5</w:t>
                  </w:r>
                </w:p>
              </w:tc>
              <w:tc>
                <w:tcPr>
                  <w:tcW w:w="745" w:type="dxa"/>
                  <w:tcBorders>
                    <w:right w:val="single" w:color="auto" w:sz="4" w:space="0"/>
                  </w:tcBorders>
                  <w:vAlign w:val="center"/>
                </w:tcPr>
                <w:p>
                  <w:pPr>
                    <w:jc w:val="center"/>
                    <w:rPr>
                      <w:color w:val="auto"/>
                    </w:rP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rPr>
                      <w:color w:val="auto"/>
                    </w:rPr>
                  </w:pPr>
                </w:p>
              </w:tc>
              <w:tc>
                <w:tcPr>
                  <w:tcW w:w="1035" w:type="dxa"/>
                  <w:vMerge w:val="restart"/>
                  <w:vAlign w:val="center"/>
                </w:tcPr>
                <w:p>
                  <w:pPr>
                    <w:jc w:val="both"/>
                    <w:rPr>
                      <w:color w:val="auto"/>
                    </w:rPr>
                  </w:pPr>
                  <w:r>
                    <w:rPr>
                      <w:color w:val="auto"/>
                    </w:rPr>
                    <w:t>2019-</w:t>
                  </w:r>
                  <w:r>
                    <w:rPr>
                      <w:rFonts w:hint="eastAsia"/>
                      <w:color w:val="auto"/>
                    </w:rPr>
                    <w:t>4</w:t>
                  </w:r>
                  <w:r>
                    <w:rPr>
                      <w:color w:val="auto"/>
                    </w:rPr>
                    <w:t>-</w:t>
                  </w:r>
                  <w:r>
                    <w:rPr>
                      <w:rFonts w:hint="eastAsia"/>
                      <w:color w:val="auto"/>
                    </w:rPr>
                    <w:t>2</w:t>
                  </w:r>
                  <w:r>
                    <w:rPr>
                      <w:rFonts w:hint="eastAsia"/>
                      <w:color w:val="auto"/>
                      <w:lang w:val="en-US" w:eastAsia="zh-CN"/>
                    </w:rPr>
                    <w:t>5</w:t>
                  </w:r>
                </w:p>
              </w:tc>
              <w:tc>
                <w:tcPr>
                  <w:tcW w:w="2087" w:type="dxa"/>
                  <w:vAlign w:val="center"/>
                </w:tcPr>
                <w:p>
                  <w:pPr>
                    <w:jc w:val="center"/>
                    <w:rPr>
                      <w:color w:val="auto"/>
                    </w:rPr>
                  </w:pPr>
                  <w:r>
                    <w:rPr>
                      <w:color w:val="auto"/>
                    </w:rPr>
                    <w:t>风量m</w:t>
                  </w:r>
                  <w:r>
                    <w:rPr>
                      <w:color w:val="auto"/>
                      <w:vertAlign w:val="superscript"/>
                    </w:rPr>
                    <w:t>3</w:t>
                  </w:r>
                  <w:r>
                    <w:rPr>
                      <w:color w:val="auto"/>
                    </w:rPr>
                    <w:t>/h</w:t>
                  </w:r>
                </w:p>
              </w:tc>
              <w:tc>
                <w:tcPr>
                  <w:tcW w:w="885" w:type="dxa"/>
                  <w:vAlign w:val="center"/>
                </w:tcPr>
                <w:p>
                  <w:pPr>
                    <w:widowControl/>
                    <w:jc w:val="center"/>
                    <w:textAlignment w:val="center"/>
                    <w:rPr>
                      <w:color w:val="auto"/>
                    </w:rPr>
                  </w:pPr>
                  <w:r>
                    <w:rPr>
                      <w:color w:val="auto"/>
                    </w:rPr>
                    <w:t>1743</w:t>
                  </w:r>
                </w:p>
              </w:tc>
              <w:tc>
                <w:tcPr>
                  <w:tcW w:w="885" w:type="dxa"/>
                  <w:vAlign w:val="center"/>
                </w:tcPr>
                <w:p>
                  <w:pPr>
                    <w:widowControl/>
                    <w:jc w:val="center"/>
                    <w:textAlignment w:val="center"/>
                    <w:rPr>
                      <w:color w:val="auto"/>
                    </w:rPr>
                  </w:pPr>
                  <w:r>
                    <w:rPr>
                      <w:color w:val="auto"/>
                    </w:rPr>
                    <w:t>1618</w:t>
                  </w:r>
                </w:p>
              </w:tc>
              <w:tc>
                <w:tcPr>
                  <w:tcW w:w="885" w:type="dxa"/>
                  <w:vAlign w:val="center"/>
                </w:tcPr>
                <w:p>
                  <w:pPr>
                    <w:widowControl/>
                    <w:jc w:val="center"/>
                    <w:textAlignment w:val="center"/>
                    <w:rPr>
                      <w:color w:val="auto"/>
                    </w:rPr>
                  </w:pPr>
                  <w:r>
                    <w:rPr>
                      <w:color w:val="auto"/>
                    </w:rPr>
                    <w:t>1684</w:t>
                  </w:r>
                </w:p>
              </w:tc>
              <w:tc>
                <w:tcPr>
                  <w:tcW w:w="745" w:type="dxa"/>
                  <w:vAlign w:val="center"/>
                </w:tcPr>
                <w:p>
                  <w:pPr>
                    <w:jc w:val="center"/>
                    <w:rPr>
                      <w:color w:val="auto"/>
                    </w:rPr>
                  </w:pPr>
                  <w:r>
                    <w:rPr>
                      <w:rFonts w:hint="eastAsia"/>
                      <w:color w:val="auto"/>
                    </w:rPr>
                    <w:t>/</w:t>
                  </w:r>
                </w:p>
              </w:tc>
              <w:tc>
                <w:tcPr>
                  <w:tcW w:w="745" w:type="dxa"/>
                  <w:tcBorders>
                    <w:right w:val="single" w:color="auto" w:sz="4" w:space="0"/>
                  </w:tcBorders>
                  <w:vAlign w:val="center"/>
                </w:tcPr>
                <w:p>
                  <w:pPr>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029" w:type="dxa"/>
                  <w:vMerge w:val="continue"/>
                  <w:tcBorders>
                    <w:left w:val="single" w:color="auto" w:sz="4" w:space="0"/>
                  </w:tcBorders>
                  <w:vAlign w:val="center"/>
                </w:tcPr>
                <w:p>
                  <w:pPr>
                    <w:jc w:val="center"/>
                    <w:rPr>
                      <w:color w:val="auto"/>
                    </w:rPr>
                  </w:pPr>
                </w:p>
              </w:tc>
              <w:tc>
                <w:tcPr>
                  <w:tcW w:w="1035" w:type="dxa"/>
                  <w:vMerge w:val="continue"/>
                  <w:vAlign w:val="center"/>
                </w:tcPr>
                <w:p>
                  <w:pPr>
                    <w:jc w:val="center"/>
                    <w:rPr>
                      <w:color w:val="auto"/>
                    </w:rPr>
                  </w:pPr>
                </w:p>
              </w:tc>
              <w:tc>
                <w:tcPr>
                  <w:tcW w:w="2087" w:type="dxa"/>
                  <w:vAlign w:val="center"/>
                </w:tcPr>
                <w:p>
                  <w:pPr>
                    <w:jc w:val="center"/>
                    <w:rPr>
                      <w:color w:val="auto"/>
                    </w:rPr>
                  </w:pPr>
                  <w:r>
                    <w:rPr>
                      <w:rFonts w:hint="eastAsia"/>
                      <w:color w:val="auto"/>
                    </w:rPr>
                    <w:t>颗粒物</w:t>
                  </w:r>
                  <w:r>
                    <w:rPr>
                      <w:color w:val="auto"/>
                    </w:rPr>
                    <w:t>mg/m</w:t>
                  </w:r>
                  <w:r>
                    <w:rPr>
                      <w:color w:val="auto"/>
                      <w:vertAlign w:val="superscript"/>
                    </w:rPr>
                    <w:t>3</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&lt;20</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&lt;20</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29</w:t>
                  </w:r>
                </w:p>
              </w:tc>
              <w:tc>
                <w:tcPr>
                  <w:tcW w:w="745" w:type="dxa"/>
                  <w:vAlign w:val="center"/>
                </w:tcPr>
                <w:p>
                  <w:pPr>
                    <w:jc w:val="center"/>
                    <w:rPr>
                      <w:color w:val="auto"/>
                    </w:rPr>
                  </w:pPr>
                  <w:r>
                    <w:rPr>
                      <w:rFonts w:hint="eastAsia"/>
                      <w:color w:val="auto"/>
                    </w:rPr>
                    <w:t>120</w:t>
                  </w:r>
                </w:p>
              </w:tc>
              <w:tc>
                <w:tcPr>
                  <w:tcW w:w="745" w:type="dxa"/>
                  <w:tcBorders>
                    <w:right w:val="single" w:color="auto" w:sz="4" w:space="0"/>
                  </w:tcBorders>
                  <w:vAlign w:val="center"/>
                </w:tcPr>
                <w:p>
                  <w:pPr>
                    <w:jc w:val="center"/>
                    <w:rPr>
                      <w:color w:val="auto"/>
                    </w:rP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rPr>
                      <w:color w:val="auto"/>
                    </w:rPr>
                  </w:pPr>
                </w:p>
              </w:tc>
              <w:tc>
                <w:tcPr>
                  <w:tcW w:w="1035" w:type="dxa"/>
                  <w:vMerge w:val="continue"/>
                  <w:vAlign w:val="center"/>
                </w:tcPr>
                <w:p>
                  <w:pPr>
                    <w:jc w:val="center"/>
                    <w:rPr>
                      <w:color w:val="auto"/>
                    </w:rPr>
                  </w:pPr>
                </w:p>
              </w:tc>
              <w:tc>
                <w:tcPr>
                  <w:tcW w:w="2087" w:type="dxa"/>
                  <w:vAlign w:val="center"/>
                </w:tcPr>
                <w:p>
                  <w:pPr>
                    <w:jc w:val="center"/>
                    <w:rPr>
                      <w:color w:val="auto"/>
                    </w:rPr>
                  </w:pPr>
                  <w:r>
                    <w:rPr>
                      <w:rFonts w:hint="eastAsia"/>
                      <w:color w:val="auto"/>
                    </w:rPr>
                    <w:t>颗粒物</w:t>
                  </w:r>
                  <w:r>
                    <w:rPr>
                      <w:color w:val="auto"/>
                    </w:rPr>
                    <w:t>排放速率kg/h</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0.017</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0.016</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0.017</w:t>
                  </w:r>
                </w:p>
              </w:tc>
              <w:tc>
                <w:tcPr>
                  <w:tcW w:w="745" w:type="dxa"/>
                  <w:vAlign w:val="center"/>
                </w:tcPr>
                <w:p>
                  <w:pPr>
                    <w:jc w:val="center"/>
                    <w:rPr>
                      <w:color w:val="auto"/>
                    </w:rPr>
                  </w:pPr>
                  <w:r>
                    <w:rPr>
                      <w:rFonts w:hint="eastAsia"/>
                      <w:color w:val="auto"/>
                      <w:lang w:val="en-US" w:eastAsia="zh-CN"/>
                    </w:rPr>
                    <w:t>3.5</w:t>
                  </w:r>
                </w:p>
              </w:tc>
              <w:tc>
                <w:tcPr>
                  <w:tcW w:w="745" w:type="dxa"/>
                  <w:tcBorders>
                    <w:right w:val="single" w:color="auto" w:sz="4" w:space="0"/>
                  </w:tcBorders>
                  <w:vAlign w:val="center"/>
                </w:tcPr>
                <w:p>
                  <w:pPr>
                    <w:jc w:val="center"/>
                    <w:rPr>
                      <w:color w:val="auto"/>
                    </w:rP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restart"/>
                  <w:tcBorders>
                    <w:left w:val="single" w:color="auto" w:sz="4" w:space="0"/>
                  </w:tcBorders>
                  <w:vAlign w:val="center"/>
                </w:tcPr>
                <w:p>
                  <w:pPr>
                    <w:jc w:val="center"/>
                    <w:rPr>
                      <w:color w:val="auto"/>
                    </w:rPr>
                  </w:pPr>
                  <w:r>
                    <w:rPr>
                      <w:color w:val="auto"/>
                    </w:rPr>
                    <w:t>P</w:t>
                  </w:r>
                  <w:r>
                    <w:rPr>
                      <w:rFonts w:hint="eastAsia"/>
                      <w:color w:val="auto"/>
                    </w:rPr>
                    <w:t>7（出口）</w:t>
                  </w:r>
                </w:p>
              </w:tc>
              <w:tc>
                <w:tcPr>
                  <w:tcW w:w="1035" w:type="dxa"/>
                  <w:vMerge w:val="restart"/>
                  <w:vAlign w:val="center"/>
                </w:tcPr>
                <w:p>
                  <w:pPr>
                    <w:jc w:val="center"/>
                    <w:rPr>
                      <w:color w:val="auto"/>
                    </w:rPr>
                  </w:pPr>
                  <w:r>
                    <w:rPr>
                      <w:color w:val="auto"/>
                    </w:rPr>
                    <w:t>2019-</w:t>
                  </w:r>
                  <w:r>
                    <w:rPr>
                      <w:rFonts w:hint="eastAsia"/>
                      <w:color w:val="auto"/>
                    </w:rPr>
                    <w:t>4</w:t>
                  </w:r>
                  <w:r>
                    <w:rPr>
                      <w:color w:val="auto"/>
                    </w:rPr>
                    <w:t>-</w:t>
                  </w:r>
                  <w:r>
                    <w:rPr>
                      <w:rFonts w:hint="eastAsia"/>
                      <w:color w:val="auto"/>
                    </w:rPr>
                    <w:t>2</w:t>
                  </w:r>
                  <w:r>
                    <w:rPr>
                      <w:rFonts w:hint="eastAsia"/>
                      <w:color w:val="auto"/>
                      <w:lang w:val="en-US" w:eastAsia="zh-CN"/>
                    </w:rPr>
                    <w:t>4</w:t>
                  </w:r>
                </w:p>
              </w:tc>
              <w:tc>
                <w:tcPr>
                  <w:tcW w:w="2087" w:type="dxa"/>
                  <w:vAlign w:val="center"/>
                </w:tcPr>
                <w:p>
                  <w:pPr>
                    <w:jc w:val="center"/>
                    <w:rPr>
                      <w:color w:val="auto"/>
                    </w:rPr>
                  </w:pPr>
                  <w:r>
                    <w:rPr>
                      <w:color w:val="auto"/>
                    </w:rPr>
                    <w:t>风量m</w:t>
                  </w:r>
                  <w:r>
                    <w:rPr>
                      <w:color w:val="auto"/>
                      <w:vertAlign w:val="superscript"/>
                    </w:rPr>
                    <w:t>3</w:t>
                  </w:r>
                  <w:r>
                    <w:rPr>
                      <w:color w:val="auto"/>
                    </w:rPr>
                    <w:t>/h</w:t>
                  </w:r>
                </w:p>
              </w:tc>
              <w:tc>
                <w:tcPr>
                  <w:tcW w:w="885" w:type="dxa"/>
                  <w:vAlign w:val="center"/>
                </w:tcPr>
                <w:p>
                  <w:pPr>
                    <w:widowControl/>
                    <w:jc w:val="center"/>
                    <w:textAlignment w:val="center"/>
                    <w:rPr>
                      <w:color w:val="auto"/>
                    </w:rPr>
                  </w:pPr>
                  <w:r>
                    <w:rPr>
                      <w:rFonts w:hint="eastAsia"/>
                      <w:color w:val="auto"/>
                    </w:rPr>
                    <w:t>1726</w:t>
                  </w:r>
                </w:p>
              </w:tc>
              <w:tc>
                <w:tcPr>
                  <w:tcW w:w="885" w:type="dxa"/>
                  <w:vAlign w:val="center"/>
                </w:tcPr>
                <w:p>
                  <w:pPr>
                    <w:widowControl/>
                    <w:jc w:val="center"/>
                    <w:textAlignment w:val="center"/>
                    <w:rPr>
                      <w:color w:val="auto"/>
                    </w:rPr>
                  </w:pPr>
                  <w:r>
                    <w:rPr>
                      <w:rFonts w:hint="eastAsia"/>
                      <w:color w:val="auto"/>
                    </w:rPr>
                    <w:t>1785</w:t>
                  </w:r>
                </w:p>
              </w:tc>
              <w:tc>
                <w:tcPr>
                  <w:tcW w:w="885" w:type="dxa"/>
                  <w:vAlign w:val="center"/>
                </w:tcPr>
                <w:p>
                  <w:pPr>
                    <w:widowControl/>
                    <w:jc w:val="center"/>
                    <w:textAlignment w:val="center"/>
                    <w:rPr>
                      <w:color w:val="auto"/>
                    </w:rPr>
                  </w:pPr>
                  <w:r>
                    <w:rPr>
                      <w:rFonts w:hint="eastAsia"/>
                      <w:color w:val="auto"/>
                    </w:rPr>
                    <w:t>1702</w:t>
                  </w:r>
                </w:p>
              </w:tc>
              <w:tc>
                <w:tcPr>
                  <w:tcW w:w="745" w:type="dxa"/>
                  <w:vAlign w:val="center"/>
                </w:tcPr>
                <w:p>
                  <w:pPr>
                    <w:jc w:val="center"/>
                    <w:rPr>
                      <w:color w:val="FF0000"/>
                    </w:rPr>
                  </w:pPr>
                  <w:r>
                    <w:rPr>
                      <w:rFonts w:hint="eastAsia"/>
                    </w:rPr>
                    <w:t>/</w:t>
                  </w:r>
                </w:p>
              </w:tc>
              <w:tc>
                <w:tcPr>
                  <w:tcW w:w="745" w:type="dxa"/>
                  <w:tcBorders>
                    <w:right w:val="single" w:color="auto" w:sz="4" w:space="0"/>
                  </w:tcBorders>
                  <w:vAlign w:val="center"/>
                </w:tcPr>
                <w:p>
                  <w:pPr>
                    <w:jc w:val="center"/>
                    <w:rPr>
                      <w:color w:val="FF0000"/>
                    </w:rP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rPr>
                      <w:color w:val="auto"/>
                    </w:rPr>
                  </w:pPr>
                </w:p>
              </w:tc>
              <w:tc>
                <w:tcPr>
                  <w:tcW w:w="1035" w:type="dxa"/>
                  <w:vMerge w:val="continue"/>
                  <w:vAlign w:val="center"/>
                </w:tcPr>
                <w:p>
                  <w:pPr>
                    <w:jc w:val="center"/>
                    <w:rPr>
                      <w:color w:val="auto"/>
                    </w:rPr>
                  </w:pPr>
                </w:p>
              </w:tc>
              <w:tc>
                <w:tcPr>
                  <w:tcW w:w="2087" w:type="dxa"/>
                  <w:vAlign w:val="center"/>
                </w:tcPr>
                <w:p>
                  <w:pPr>
                    <w:jc w:val="center"/>
                    <w:rPr>
                      <w:color w:val="auto"/>
                    </w:rPr>
                  </w:pPr>
                  <w:r>
                    <w:rPr>
                      <w:rFonts w:hint="eastAsia"/>
                      <w:color w:val="auto"/>
                    </w:rPr>
                    <w:t>颗粒物</w:t>
                  </w:r>
                  <w:r>
                    <w:rPr>
                      <w:color w:val="auto"/>
                    </w:rPr>
                    <w:t>mg/m</w:t>
                  </w:r>
                  <w:r>
                    <w:rPr>
                      <w:color w:val="auto"/>
                      <w:vertAlign w:val="superscript"/>
                    </w:rPr>
                    <w:t>3</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34</w:t>
                  </w:r>
                </w:p>
              </w:tc>
              <w:tc>
                <w:tcPr>
                  <w:tcW w:w="885" w:type="dxa"/>
                  <w:vAlign w:val="center"/>
                </w:tcPr>
                <w:p>
                  <w:pPr>
                    <w:widowControl/>
                    <w:jc w:val="center"/>
                    <w:textAlignment w:val="center"/>
                    <w:rPr>
                      <w:color w:val="auto"/>
                    </w:rPr>
                  </w:pPr>
                  <w:r>
                    <w:rPr>
                      <w:rFonts w:hint="eastAsia"/>
                      <w:color w:val="auto"/>
                      <w:lang w:val="en-US" w:eastAsia="zh-CN"/>
                    </w:rPr>
                    <w:t>2</w:t>
                  </w:r>
                  <w:r>
                    <w:rPr>
                      <w:rFonts w:hint="eastAsia"/>
                      <w:color w:val="auto"/>
                    </w:rPr>
                    <w:t>8</w:t>
                  </w:r>
                </w:p>
              </w:tc>
              <w:tc>
                <w:tcPr>
                  <w:tcW w:w="885" w:type="dxa"/>
                  <w:vAlign w:val="center"/>
                </w:tcPr>
                <w:p>
                  <w:pPr>
                    <w:widowControl/>
                    <w:jc w:val="center"/>
                    <w:textAlignment w:val="center"/>
                    <w:rPr>
                      <w:color w:val="auto"/>
                    </w:rPr>
                  </w:pPr>
                  <w:r>
                    <w:rPr>
                      <w:rFonts w:hint="eastAsia"/>
                      <w:color w:val="auto"/>
                      <w:lang w:val="en-US" w:eastAsia="zh-CN"/>
                    </w:rPr>
                    <w:t>3</w:t>
                  </w:r>
                  <w:r>
                    <w:rPr>
                      <w:rFonts w:hint="eastAsia"/>
                      <w:color w:val="auto"/>
                    </w:rPr>
                    <w:t>2</w:t>
                  </w:r>
                </w:p>
              </w:tc>
              <w:tc>
                <w:tcPr>
                  <w:tcW w:w="745" w:type="dxa"/>
                  <w:vAlign w:val="center"/>
                </w:tcPr>
                <w:p>
                  <w:pPr>
                    <w:jc w:val="center"/>
                    <w:rPr>
                      <w:color w:val="FF0000"/>
                    </w:rPr>
                  </w:pPr>
                  <w:r>
                    <w:rPr>
                      <w:rFonts w:hint="eastAsia"/>
                    </w:rPr>
                    <w:t>120</w:t>
                  </w:r>
                </w:p>
              </w:tc>
              <w:tc>
                <w:tcPr>
                  <w:tcW w:w="745" w:type="dxa"/>
                  <w:tcBorders>
                    <w:right w:val="single" w:color="auto" w:sz="4" w:space="0"/>
                  </w:tcBorders>
                  <w:vAlign w:val="center"/>
                </w:tcPr>
                <w:p>
                  <w:pPr>
                    <w:jc w:val="center"/>
                    <w:rPr>
                      <w:color w:val="FF0000"/>
                    </w:rP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rPr>
                      <w:color w:val="auto"/>
                    </w:rPr>
                  </w:pPr>
                </w:p>
              </w:tc>
              <w:tc>
                <w:tcPr>
                  <w:tcW w:w="1035" w:type="dxa"/>
                  <w:vMerge w:val="continue"/>
                  <w:vAlign w:val="center"/>
                </w:tcPr>
                <w:p>
                  <w:pPr>
                    <w:jc w:val="center"/>
                    <w:rPr>
                      <w:color w:val="auto"/>
                    </w:rPr>
                  </w:pPr>
                </w:p>
              </w:tc>
              <w:tc>
                <w:tcPr>
                  <w:tcW w:w="2087" w:type="dxa"/>
                  <w:vAlign w:val="center"/>
                </w:tcPr>
                <w:p>
                  <w:pPr>
                    <w:jc w:val="center"/>
                    <w:rPr>
                      <w:color w:val="auto"/>
                    </w:rPr>
                  </w:pPr>
                  <w:r>
                    <w:rPr>
                      <w:rFonts w:hint="eastAsia"/>
                      <w:color w:val="auto"/>
                    </w:rPr>
                    <w:t>颗粒物</w:t>
                  </w:r>
                  <w:r>
                    <w:rPr>
                      <w:color w:val="auto"/>
                    </w:rPr>
                    <w:t>排放速率kg/h</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0.059</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0.050</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0.054</w:t>
                  </w:r>
                </w:p>
              </w:tc>
              <w:tc>
                <w:tcPr>
                  <w:tcW w:w="745" w:type="dxa"/>
                  <w:vAlign w:val="center"/>
                </w:tcPr>
                <w:p>
                  <w:pPr>
                    <w:jc w:val="center"/>
                    <w:rPr>
                      <w:color w:val="FF0000"/>
                    </w:rPr>
                  </w:pPr>
                  <w:r>
                    <w:rPr>
                      <w:rFonts w:hint="eastAsia"/>
                      <w:lang w:val="en-US" w:eastAsia="zh-CN"/>
                    </w:rPr>
                    <w:t>3.5</w:t>
                  </w:r>
                </w:p>
              </w:tc>
              <w:tc>
                <w:tcPr>
                  <w:tcW w:w="745" w:type="dxa"/>
                  <w:tcBorders>
                    <w:right w:val="single" w:color="auto" w:sz="4" w:space="0"/>
                  </w:tcBorders>
                  <w:vAlign w:val="center"/>
                </w:tcPr>
                <w:p>
                  <w:pPr>
                    <w:jc w:val="center"/>
                    <w:rPr>
                      <w:color w:val="FF0000"/>
                    </w:rP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rPr>
                      <w:color w:val="FF0000"/>
                    </w:rPr>
                  </w:pPr>
                </w:p>
              </w:tc>
              <w:tc>
                <w:tcPr>
                  <w:tcW w:w="1035" w:type="dxa"/>
                  <w:vMerge w:val="restart"/>
                  <w:vAlign w:val="center"/>
                </w:tcPr>
                <w:p>
                  <w:pPr>
                    <w:jc w:val="center"/>
                    <w:rPr>
                      <w:color w:val="FF0000"/>
                    </w:rPr>
                  </w:pPr>
                  <w:r>
                    <w:rPr>
                      <w:color w:val="auto"/>
                    </w:rPr>
                    <w:t>2019-</w:t>
                  </w:r>
                  <w:r>
                    <w:rPr>
                      <w:rFonts w:hint="eastAsia"/>
                      <w:color w:val="auto"/>
                    </w:rPr>
                    <w:t>4</w:t>
                  </w:r>
                  <w:r>
                    <w:rPr>
                      <w:color w:val="auto"/>
                    </w:rPr>
                    <w:t>-</w:t>
                  </w:r>
                  <w:r>
                    <w:rPr>
                      <w:rFonts w:hint="eastAsia"/>
                      <w:color w:val="auto"/>
                    </w:rPr>
                    <w:t>2</w:t>
                  </w:r>
                  <w:r>
                    <w:rPr>
                      <w:rFonts w:hint="eastAsia"/>
                      <w:color w:val="auto"/>
                      <w:lang w:val="en-US" w:eastAsia="zh-CN"/>
                    </w:rPr>
                    <w:t>5</w:t>
                  </w:r>
                </w:p>
              </w:tc>
              <w:tc>
                <w:tcPr>
                  <w:tcW w:w="2087" w:type="dxa"/>
                  <w:vAlign w:val="center"/>
                </w:tcPr>
                <w:p>
                  <w:pPr>
                    <w:jc w:val="center"/>
                    <w:rPr>
                      <w:color w:val="FF0000"/>
                    </w:rPr>
                  </w:pPr>
                  <w:r>
                    <w:t>风量m</w:t>
                  </w:r>
                  <w:r>
                    <w:rPr>
                      <w:vertAlign w:val="superscript"/>
                    </w:rPr>
                    <w:t>3</w:t>
                  </w:r>
                  <w:r>
                    <w:t>/h</w:t>
                  </w:r>
                </w:p>
              </w:tc>
              <w:tc>
                <w:tcPr>
                  <w:tcW w:w="885" w:type="dxa"/>
                  <w:vAlign w:val="center"/>
                </w:tcPr>
                <w:p>
                  <w:pPr>
                    <w:widowControl/>
                    <w:jc w:val="center"/>
                    <w:textAlignment w:val="center"/>
                    <w:rPr>
                      <w:color w:val="auto"/>
                    </w:rPr>
                  </w:pPr>
                  <w:r>
                    <w:rPr>
                      <w:color w:val="auto"/>
                    </w:rPr>
                    <w:t>1686</w:t>
                  </w:r>
                </w:p>
              </w:tc>
              <w:tc>
                <w:tcPr>
                  <w:tcW w:w="885" w:type="dxa"/>
                  <w:vAlign w:val="center"/>
                </w:tcPr>
                <w:p>
                  <w:pPr>
                    <w:widowControl/>
                    <w:jc w:val="center"/>
                    <w:textAlignment w:val="center"/>
                    <w:rPr>
                      <w:color w:val="auto"/>
                    </w:rPr>
                  </w:pPr>
                  <w:r>
                    <w:rPr>
                      <w:color w:val="auto"/>
                    </w:rPr>
                    <w:t>1753</w:t>
                  </w:r>
                </w:p>
              </w:tc>
              <w:tc>
                <w:tcPr>
                  <w:tcW w:w="885" w:type="dxa"/>
                  <w:vAlign w:val="center"/>
                </w:tcPr>
                <w:p>
                  <w:pPr>
                    <w:widowControl/>
                    <w:jc w:val="center"/>
                    <w:textAlignment w:val="center"/>
                    <w:rPr>
                      <w:color w:val="auto"/>
                    </w:rPr>
                  </w:pPr>
                  <w:r>
                    <w:rPr>
                      <w:color w:val="auto"/>
                    </w:rPr>
                    <w:t>1699</w:t>
                  </w:r>
                </w:p>
              </w:tc>
              <w:tc>
                <w:tcPr>
                  <w:tcW w:w="745" w:type="dxa"/>
                  <w:vAlign w:val="center"/>
                </w:tcPr>
                <w:p>
                  <w:pPr>
                    <w:jc w:val="center"/>
                    <w:rPr>
                      <w:color w:val="auto"/>
                    </w:rPr>
                  </w:pPr>
                  <w:r>
                    <w:rPr>
                      <w:rFonts w:hint="eastAsia"/>
                      <w:color w:val="auto"/>
                    </w:rPr>
                    <w:t>/</w:t>
                  </w:r>
                </w:p>
              </w:tc>
              <w:tc>
                <w:tcPr>
                  <w:tcW w:w="745" w:type="dxa"/>
                  <w:tcBorders>
                    <w:right w:val="single" w:color="auto" w:sz="4" w:space="0"/>
                  </w:tcBorders>
                  <w:vAlign w:val="center"/>
                </w:tcPr>
                <w:p>
                  <w:pPr>
                    <w:jc w:val="center"/>
                    <w:rPr>
                      <w:color w:val="FF0000"/>
                    </w:rP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rPr>
                      <w:color w:val="FF0000"/>
                    </w:rPr>
                  </w:pPr>
                </w:p>
              </w:tc>
              <w:tc>
                <w:tcPr>
                  <w:tcW w:w="1035" w:type="dxa"/>
                  <w:vMerge w:val="continue"/>
                  <w:vAlign w:val="center"/>
                </w:tcPr>
                <w:p>
                  <w:pPr>
                    <w:jc w:val="center"/>
                    <w:rPr>
                      <w:color w:val="FF0000"/>
                    </w:rPr>
                  </w:pPr>
                </w:p>
              </w:tc>
              <w:tc>
                <w:tcPr>
                  <w:tcW w:w="2087" w:type="dxa"/>
                  <w:vAlign w:val="center"/>
                </w:tcPr>
                <w:p>
                  <w:pPr>
                    <w:jc w:val="center"/>
                    <w:rPr>
                      <w:color w:val="FF0000"/>
                    </w:rPr>
                  </w:pPr>
                  <w:r>
                    <w:rPr>
                      <w:rFonts w:hint="eastAsia"/>
                    </w:rPr>
                    <w:t>颗粒物</w:t>
                  </w:r>
                  <w:r>
                    <w:t>mg/m</w:t>
                  </w:r>
                  <w:r>
                    <w:rPr>
                      <w:vertAlign w:val="superscript"/>
                    </w:rPr>
                    <w:t>3</w:t>
                  </w:r>
                </w:p>
              </w:tc>
              <w:tc>
                <w:tcPr>
                  <w:tcW w:w="885" w:type="dxa"/>
                  <w:vAlign w:val="center"/>
                </w:tcPr>
                <w:p>
                  <w:pPr>
                    <w:widowControl/>
                    <w:jc w:val="center"/>
                    <w:textAlignment w:val="center"/>
                    <w:rPr>
                      <w:color w:val="auto"/>
                    </w:rPr>
                  </w:pPr>
                  <w:r>
                    <w:rPr>
                      <w:rFonts w:hint="eastAsia"/>
                      <w:color w:val="auto"/>
                      <w:lang w:val="en-US" w:eastAsia="zh-CN"/>
                    </w:rPr>
                    <w:t>2</w:t>
                  </w:r>
                  <w:r>
                    <w:rPr>
                      <w:color w:val="auto"/>
                    </w:rPr>
                    <w:t>7</w:t>
                  </w:r>
                </w:p>
              </w:tc>
              <w:tc>
                <w:tcPr>
                  <w:tcW w:w="885" w:type="dxa"/>
                  <w:vAlign w:val="center"/>
                </w:tcPr>
                <w:p>
                  <w:pPr>
                    <w:widowControl/>
                    <w:jc w:val="center"/>
                    <w:textAlignment w:val="center"/>
                    <w:rPr>
                      <w:color w:val="auto"/>
                    </w:rPr>
                  </w:pPr>
                  <w:r>
                    <w:rPr>
                      <w:rFonts w:hint="eastAsia"/>
                      <w:color w:val="auto"/>
                      <w:lang w:val="en-US" w:eastAsia="zh-CN"/>
                    </w:rPr>
                    <w:t>3</w:t>
                  </w:r>
                  <w:r>
                    <w:rPr>
                      <w:color w:val="auto"/>
                    </w:rPr>
                    <w:t>0</w:t>
                  </w:r>
                </w:p>
              </w:tc>
              <w:tc>
                <w:tcPr>
                  <w:tcW w:w="885" w:type="dxa"/>
                  <w:vAlign w:val="center"/>
                </w:tcPr>
                <w:p>
                  <w:pPr>
                    <w:widowControl/>
                    <w:jc w:val="center"/>
                    <w:textAlignment w:val="center"/>
                    <w:rPr>
                      <w:color w:val="auto"/>
                    </w:rPr>
                  </w:pPr>
                  <w:r>
                    <w:rPr>
                      <w:rFonts w:hint="eastAsia"/>
                      <w:color w:val="auto"/>
                      <w:lang w:val="en-US" w:eastAsia="zh-CN"/>
                    </w:rPr>
                    <w:t>3</w:t>
                  </w:r>
                  <w:r>
                    <w:rPr>
                      <w:color w:val="auto"/>
                    </w:rPr>
                    <w:t>4</w:t>
                  </w:r>
                </w:p>
              </w:tc>
              <w:tc>
                <w:tcPr>
                  <w:tcW w:w="745" w:type="dxa"/>
                  <w:vAlign w:val="center"/>
                </w:tcPr>
                <w:p>
                  <w:pPr>
                    <w:jc w:val="center"/>
                    <w:rPr>
                      <w:color w:val="auto"/>
                    </w:rPr>
                  </w:pPr>
                  <w:r>
                    <w:rPr>
                      <w:rFonts w:hint="eastAsia"/>
                      <w:color w:val="auto"/>
                    </w:rPr>
                    <w:t>120</w:t>
                  </w:r>
                </w:p>
              </w:tc>
              <w:tc>
                <w:tcPr>
                  <w:tcW w:w="745" w:type="dxa"/>
                  <w:tcBorders>
                    <w:right w:val="single" w:color="auto" w:sz="4" w:space="0"/>
                  </w:tcBorders>
                  <w:vAlign w:val="center"/>
                </w:tcPr>
                <w:p>
                  <w:pPr>
                    <w:jc w:val="center"/>
                    <w:rPr>
                      <w:color w:val="FF0000"/>
                    </w:rP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rPr>
                      <w:color w:val="FF0000"/>
                    </w:rPr>
                  </w:pPr>
                </w:p>
              </w:tc>
              <w:tc>
                <w:tcPr>
                  <w:tcW w:w="1035" w:type="dxa"/>
                  <w:vMerge w:val="continue"/>
                  <w:vAlign w:val="center"/>
                </w:tcPr>
                <w:p>
                  <w:pPr>
                    <w:jc w:val="center"/>
                    <w:rPr>
                      <w:color w:val="FF0000"/>
                    </w:rPr>
                  </w:pPr>
                </w:p>
              </w:tc>
              <w:tc>
                <w:tcPr>
                  <w:tcW w:w="2087" w:type="dxa"/>
                  <w:vAlign w:val="center"/>
                </w:tcPr>
                <w:p>
                  <w:pPr>
                    <w:jc w:val="center"/>
                    <w:rPr>
                      <w:color w:val="FF0000"/>
                    </w:rPr>
                  </w:pPr>
                  <w:r>
                    <w:rPr>
                      <w:rFonts w:hint="eastAsia"/>
                    </w:rPr>
                    <w:t>颗粒物</w:t>
                  </w:r>
                  <w:r>
                    <w:t>排放速率kg/h</w:t>
                  </w:r>
                </w:p>
              </w:tc>
              <w:tc>
                <w:tcPr>
                  <w:tcW w:w="885" w:type="dxa"/>
                  <w:vAlign w:val="center"/>
                </w:tcPr>
                <w:p>
                  <w:pPr>
                    <w:widowControl/>
                    <w:jc w:val="center"/>
                    <w:textAlignment w:val="center"/>
                    <w:rPr>
                      <w:rFonts w:hint="default" w:eastAsia="宋体"/>
                      <w:color w:val="auto"/>
                      <w:lang w:val="en-US" w:eastAsia="zh-CN"/>
                    </w:rPr>
                  </w:pPr>
                  <w:r>
                    <w:rPr>
                      <w:color w:val="auto"/>
                    </w:rPr>
                    <w:t>0.</w:t>
                  </w:r>
                  <w:r>
                    <w:rPr>
                      <w:rFonts w:hint="eastAsia"/>
                      <w:color w:val="auto"/>
                      <w:lang w:val="en-US" w:eastAsia="zh-CN"/>
                    </w:rPr>
                    <w:t>046</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0.052</w:t>
                  </w:r>
                </w:p>
              </w:tc>
              <w:tc>
                <w:tcPr>
                  <w:tcW w:w="885" w:type="dxa"/>
                  <w:vAlign w:val="center"/>
                </w:tcPr>
                <w:p>
                  <w:pPr>
                    <w:widowControl/>
                    <w:jc w:val="center"/>
                    <w:textAlignment w:val="center"/>
                    <w:rPr>
                      <w:rFonts w:hint="default" w:eastAsia="宋体"/>
                      <w:color w:val="auto"/>
                      <w:lang w:val="en-US" w:eastAsia="zh-CN"/>
                    </w:rPr>
                  </w:pPr>
                  <w:r>
                    <w:rPr>
                      <w:rFonts w:hint="eastAsia"/>
                      <w:color w:val="auto"/>
                      <w:lang w:val="en-US" w:eastAsia="zh-CN"/>
                    </w:rPr>
                    <w:t>0.058</w:t>
                  </w:r>
                </w:p>
              </w:tc>
              <w:tc>
                <w:tcPr>
                  <w:tcW w:w="745" w:type="dxa"/>
                  <w:vAlign w:val="center"/>
                </w:tcPr>
                <w:p>
                  <w:pPr>
                    <w:jc w:val="center"/>
                    <w:rPr>
                      <w:color w:val="auto"/>
                    </w:rPr>
                  </w:pPr>
                  <w:r>
                    <w:rPr>
                      <w:rFonts w:hint="eastAsia"/>
                      <w:color w:val="auto"/>
                      <w:lang w:val="en-US" w:eastAsia="zh-CN"/>
                    </w:rPr>
                    <w:t>3.5</w:t>
                  </w:r>
                </w:p>
              </w:tc>
              <w:tc>
                <w:tcPr>
                  <w:tcW w:w="745" w:type="dxa"/>
                  <w:tcBorders>
                    <w:right w:val="single" w:color="auto" w:sz="4" w:space="0"/>
                  </w:tcBorders>
                  <w:vAlign w:val="center"/>
                </w:tcPr>
                <w:p>
                  <w:pPr>
                    <w:jc w:val="center"/>
                    <w:rPr>
                      <w:color w:val="FF0000"/>
                    </w:rP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restart"/>
                  <w:tcBorders>
                    <w:left w:val="single" w:color="auto" w:sz="4" w:space="0"/>
                  </w:tcBorders>
                  <w:vAlign w:val="center"/>
                </w:tcPr>
                <w:p>
                  <w:pPr>
                    <w:jc w:val="center"/>
                  </w:pPr>
                  <w:r>
                    <w:t>P</w:t>
                  </w:r>
                  <w:r>
                    <w:rPr>
                      <w:rFonts w:hint="eastAsia"/>
                    </w:rPr>
                    <w:t>8（出口）</w:t>
                  </w: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4</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rPr>
                      <w:rFonts w:hint="eastAsia"/>
                    </w:rPr>
                    <w:t>2624</w:t>
                  </w:r>
                </w:p>
              </w:tc>
              <w:tc>
                <w:tcPr>
                  <w:tcW w:w="885" w:type="dxa"/>
                  <w:vAlign w:val="center"/>
                </w:tcPr>
                <w:p>
                  <w:pPr>
                    <w:widowControl/>
                    <w:jc w:val="center"/>
                    <w:textAlignment w:val="center"/>
                  </w:pPr>
                  <w:r>
                    <w:rPr>
                      <w:rFonts w:hint="eastAsia"/>
                    </w:rPr>
                    <w:t>2613</w:t>
                  </w:r>
                </w:p>
              </w:tc>
              <w:tc>
                <w:tcPr>
                  <w:tcW w:w="885" w:type="dxa"/>
                  <w:vAlign w:val="center"/>
                </w:tcPr>
                <w:p>
                  <w:pPr>
                    <w:widowControl/>
                    <w:jc w:val="center"/>
                    <w:textAlignment w:val="center"/>
                  </w:pPr>
                  <w:r>
                    <w:rPr>
                      <w:rFonts w:hint="eastAsia"/>
                    </w:rPr>
                    <w:t>2714</w:t>
                  </w:r>
                </w:p>
              </w:tc>
              <w:tc>
                <w:tcPr>
                  <w:tcW w:w="745" w:type="dxa"/>
                  <w:vAlign w:val="center"/>
                </w:tcPr>
                <w:p>
                  <w:pPr>
                    <w:jc w:val="center"/>
                  </w:pPr>
                  <w:r>
                    <w:rPr>
                      <w:rFonts w:hint="eastAsia"/>
                    </w:rP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mg/m</w:t>
                  </w:r>
                  <w:r>
                    <w:rPr>
                      <w:vertAlign w:val="superscript"/>
                    </w:rPr>
                    <w:t>3</w:t>
                  </w:r>
                </w:p>
              </w:tc>
              <w:tc>
                <w:tcPr>
                  <w:tcW w:w="885" w:type="dxa"/>
                  <w:vAlign w:val="center"/>
                </w:tcPr>
                <w:p>
                  <w:pPr>
                    <w:widowControl/>
                    <w:jc w:val="center"/>
                    <w:textAlignment w:val="center"/>
                  </w:pPr>
                  <w:r>
                    <w:t>29</w:t>
                  </w:r>
                </w:p>
              </w:tc>
              <w:tc>
                <w:tcPr>
                  <w:tcW w:w="885" w:type="dxa"/>
                  <w:vAlign w:val="center"/>
                </w:tcPr>
                <w:p>
                  <w:pPr>
                    <w:widowControl/>
                    <w:jc w:val="center"/>
                    <w:textAlignment w:val="center"/>
                  </w:pPr>
                  <w:r>
                    <w:t>23</w:t>
                  </w:r>
                </w:p>
              </w:tc>
              <w:tc>
                <w:tcPr>
                  <w:tcW w:w="885" w:type="dxa"/>
                  <w:vAlign w:val="center"/>
                </w:tcPr>
                <w:p>
                  <w:pPr>
                    <w:widowControl/>
                    <w:jc w:val="center"/>
                    <w:textAlignment w:val="center"/>
                  </w:pPr>
                  <w:r>
                    <w:t>28</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排放速率kg/h</w:t>
                  </w:r>
                </w:p>
              </w:tc>
              <w:tc>
                <w:tcPr>
                  <w:tcW w:w="885" w:type="dxa"/>
                  <w:vAlign w:val="center"/>
                </w:tcPr>
                <w:p>
                  <w:pPr>
                    <w:widowControl/>
                    <w:jc w:val="center"/>
                    <w:textAlignment w:val="center"/>
                  </w:pPr>
                  <w:r>
                    <w:t>0.076</w:t>
                  </w:r>
                </w:p>
              </w:tc>
              <w:tc>
                <w:tcPr>
                  <w:tcW w:w="885" w:type="dxa"/>
                  <w:vAlign w:val="center"/>
                </w:tcPr>
                <w:p>
                  <w:pPr>
                    <w:widowControl/>
                    <w:jc w:val="center"/>
                    <w:textAlignment w:val="center"/>
                  </w:pPr>
                  <w:r>
                    <w:t>0.060</w:t>
                  </w:r>
                </w:p>
              </w:tc>
              <w:tc>
                <w:tcPr>
                  <w:tcW w:w="885" w:type="dxa"/>
                  <w:vAlign w:val="center"/>
                </w:tcPr>
                <w:p>
                  <w:pPr>
                    <w:widowControl/>
                    <w:jc w:val="center"/>
                    <w:textAlignment w:val="center"/>
                  </w:pPr>
                  <w:r>
                    <w:t>0.076</w:t>
                  </w:r>
                </w:p>
              </w:tc>
              <w:tc>
                <w:tcPr>
                  <w:tcW w:w="745" w:type="dxa"/>
                  <w:vAlign w:val="center"/>
                </w:tcPr>
                <w:p>
                  <w:pPr>
                    <w:jc w:val="center"/>
                  </w:pPr>
                  <w:r>
                    <w:rPr>
                      <w:rFonts w:hint="eastAsia"/>
                      <w:lang w:val="en-US" w:eastAsia="zh-CN"/>
                    </w:rPr>
                    <w:t>3.5</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5</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t>2703</w:t>
                  </w:r>
                </w:p>
              </w:tc>
              <w:tc>
                <w:tcPr>
                  <w:tcW w:w="885" w:type="dxa"/>
                  <w:vAlign w:val="center"/>
                </w:tcPr>
                <w:p>
                  <w:pPr>
                    <w:widowControl/>
                    <w:jc w:val="center"/>
                    <w:textAlignment w:val="center"/>
                  </w:pPr>
                  <w:r>
                    <w:t>2639</w:t>
                  </w:r>
                </w:p>
              </w:tc>
              <w:tc>
                <w:tcPr>
                  <w:tcW w:w="885" w:type="dxa"/>
                  <w:vAlign w:val="center"/>
                </w:tcPr>
                <w:p>
                  <w:pPr>
                    <w:widowControl/>
                    <w:jc w:val="center"/>
                    <w:textAlignment w:val="center"/>
                  </w:pPr>
                  <w:r>
                    <w:t>2663</w:t>
                  </w:r>
                </w:p>
              </w:tc>
              <w:tc>
                <w:tcPr>
                  <w:tcW w:w="745" w:type="dxa"/>
                  <w:vAlign w:val="center"/>
                </w:tcPr>
                <w:p>
                  <w:pPr>
                    <w:jc w:val="center"/>
                  </w:pPr>
                  <w:r>
                    <w:rPr>
                      <w:rFonts w:hint="eastAsia"/>
                    </w:rP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mg/m</w:t>
                  </w:r>
                  <w:r>
                    <w:rPr>
                      <w:vertAlign w:val="superscript"/>
                    </w:rPr>
                    <w:t>3</w:t>
                  </w:r>
                </w:p>
              </w:tc>
              <w:tc>
                <w:tcPr>
                  <w:tcW w:w="885" w:type="dxa"/>
                  <w:vAlign w:val="center"/>
                </w:tcPr>
                <w:p>
                  <w:pPr>
                    <w:widowControl/>
                    <w:jc w:val="center"/>
                    <w:textAlignment w:val="center"/>
                  </w:pPr>
                  <w:r>
                    <w:t>&lt;20</w:t>
                  </w:r>
                </w:p>
              </w:tc>
              <w:tc>
                <w:tcPr>
                  <w:tcW w:w="885" w:type="dxa"/>
                  <w:vAlign w:val="center"/>
                </w:tcPr>
                <w:p>
                  <w:pPr>
                    <w:widowControl/>
                    <w:jc w:val="center"/>
                    <w:textAlignment w:val="center"/>
                  </w:pPr>
                  <w:r>
                    <w:t>34</w:t>
                  </w:r>
                </w:p>
              </w:tc>
              <w:tc>
                <w:tcPr>
                  <w:tcW w:w="885" w:type="dxa"/>
                  <w:vAlign w:val="center"/>
                </w:tcPr>
                <w:p>
                  <w:pPr>
                    <w:widowControl/>
                    <w:jc w:val="center"/>
                    <w:textAlignment w:val="center"/>
                  </w:pPr>
                  <w:r>
                    <w:t>&lt;20</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排放速率kg/h</w:t>
                  </w:r>
                </w:p>
              </w:tc>
              <w:tc>
                <w:tcPr>
                  <w:tcW w:w="885" w:type="dxa"/>
                  <w:vAlign w:val="center"/>
                </w:tcPr>
                <w:p>
                  <w:pPr>
                    <w:widowControl/>
                    <w:jc w:val="center"/>
                    <w:textAlignment w:val="center"/>
                  </w:pPr>
                  <w:r>
                    <w:rPr>
                      <w:rFonts w:hint="eastAsia"/>
                    </w:rPr>
                    <w:t>0.027</w:t>
                  </w:r>
                </w:p>
              </w:tc>
              <w:tc>
                <w:tcPr>
                  <w:tcW w:w="885" w:type="dxa"/>
                  <w:vAlign w:val="center"/>
                </w:tcPr>
                <w:p>
                  <w:pPr>
                    <w:widowControl/>
                    <w:jc w:val="center"/>
                    <w:textAlignment w:val="center"/>
                  </w:pPr>
                  <w:r>
                    <w:rPr>
                      <w:rFonts w:hint="eastAsia"/>
                    </w:rPr>
                    <w:t>0.090</w:t>
                  </w:r>
                </w:p>
              </w:tc>
              <w:tc>
                <w:tcPr>
                  <w:tcW w:w="885" w:type="dxa"/>
                  <w:vAlign w:val="center"/>
                </w:tcPr>
                <w:p>
                  <w:pPr>
                    <w:widowControl/>
                    <w:jc w:val="center"/>
                    <w:textAlignment w:val="center"/>
                  </w:pPr>
                  <w:r>
                    <w:rPr>
                      <w:rFonts w:hint="eastAsia"/>
                    </w:rPr>
                    <w:t>0.027</w:t>
                  </w:r>
                </w:p>
              </w:tc>
              <w:tc>
                <w:tcPr>
                  <w:tcW w:w="745" w:type="dxa"/>
                  <w:vAlign w:val="center"/>
                </w:tcPr>
                <w:p>
                  <w:pPr>
                    <w:jc w:val="center"/>
                  </w:pPr>
                  <w:r>
                    <w:rPr>
                      <w:rFonts w:hint="eastAsia"/>
                      <w:lang w:val="en-US" w:eastAsia="zh-CN"/>
                    </w:rPr>
                    <w:t>3.5</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restart"/>
                  <w:tcBorders>
                    <w:left w:val="single" w:color="auto" w:sz="4" w:space="0"/>
                  </w:tcBorders>
                  <w:vAlign w:val="center"/>
                </w:tcPr>
                <w:p>
                  <w:pPr>
                    <w:jc w:val="center"/>
                  </w:pPr>
                  <w:r>
                    <w:t>P</w:t>
                  </w:r>
                  <w:r>
                    <w:rPr>
                      <w:rFonts w:hint="eastAsia"/>
                    </w:rPr>
                    <w:t>9（进口）</w:t>
                  </w: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4</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rPr>
                      <w:rFonts w:hint="eastAsia"/>
                    </w:rPr>
                    <w:t>7281</w:t>
                  </w:r>
                </w:p>
              </w:tc>
              <w:tc>
                <w:tcPr>
                  <w:tcW w:w="885" w:type="dxa"/>
                  <w:vAlign w:val="center"/>
                </w:tcPr>
                <w:p>
                  <w:pPr>
                    <w:widowControl/>
                    <w:jc w:val="center"/>
                    <w:textAlignment w:val="center"/>
                  </w:pPr>
                  <w:r>
                    <w:rPr>
                      <w:rFonts w:hint="eastAsia"/>
                    </w:rPr>
                    <w:t>7826</w:t>
                  </w:r>
                </w:p>
              </w:tc>
              <w:tc>
                <w:tcPr>
                  <w:tcW w:w="885" w:type="dxa"/>
                  <w:vAlign w:val="center"/>
                </w:tcPr>
                <w:p>
                  <w:pPr>
                    <w:widowControl/>
                    <w:jc w:val="center"/>
                    <w:textAlignment w:val="center"/>
                  </w:pPr>
                  <w:r>
                    <w:rPr>
                      <w:rFonts w:hint="eastAsia"/>
                    </w:rPr>
                    <w:t>7717</w:t>
                  </w:r>
                </w:p>
              </w:tc>
              <w:tc>
                <w:tcPr>
                  <w:tcW w:w="745" w:type="dxa"/>
                  <w:vAlign w:val="center"/>
                </w:tcPr>
                <w:p>
                  <w:pPr>
                    <w:jc w:val="cente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非甲烷总烃</w:t>
                  </w:r>
                  <w:r>
                    <w:t>mg/m</w:t>
                  </w:r>
                  <w:r>
                    <w:rPr>
                      <w:vertAlign w:val="superscript"/>
                    </w:rPr>
                    <w:t>3</w:t>
                  </w:r>
                </w:p>
              </w:tc>
              <w:tc>
                <w:tcPr>
                  <w:tcW w:w="885" w:type="dxa"/>
                  <w:vAlign w:val="center"/>
                </w:tcPr>
                <w:p>
                  <w:pPr>
                    <w:widowControl/>
                    <w:jc w:val="center"/>
                    <w:textAlignment w:val="center"/>
                  </w:pPr>
                  <w:r>
                    <w:t>108</w:t>
                  </w:r>
                </w:p>
              </w:tc>
              <w:tc>
                <w:tcPr>
                  <w:tcW w:w="885" w:type="dxa"/>
                  <w:vAlign w:val="center"/>
                </w:tcPr>
                <w:p>
                  <w:pPr>
                    <w:widowControl/>
                    <w:jc w:val="center"/>
                    <w:textAlignment w:val="center"/>
                  </w:pPr>
                  <w:r>
                    <w:t>95</w:t>
                  </w:r>
                </w:p>
              </w:tc>
              <w:tc>
                <w:tcPr>
                  <w:tcW w:w="885" w:type="dxa"/>
                  <w:vAlign w:val="center"/>
                </w:tcPr>
                <w:p>
                  <w:pPr>
                    <w:widowControl/>
                    <w:jc w:val="center"/>
                    <w:textAlignment w:val="center"/>
                  </w:pPr>
                  <w:r>
                    <w:t>112</w:t>
                  </w:r>
                </w:p>
              </w:tc>
              <w:tc>
                <w:tcPr>
                  <w:tcW w:w="745" w:type="dxa"/>
                  <w:vAlign w:val="center"/>
                </w:tcPr>
                <w:p>
                  <w:pPr>
                    <w:jc w:val="cente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非甲烷总烃</w:t>
                  </w:r>
                  <w:r>
                    <w:t>排放速率kg/h</w:t>
                  </w:r>
                </w:p>
              </w:tc>
              <w:tc>
                <w:tcPr>
                  <w:tcW w:w="885" w:type="dxa"/>
                  <w:vAlign w:val="center"/>
                </w:tcPr>
                <w:p>
                  <w:pPr>
                    <w:widowControl/>
                    <w:jc w:val="center"/>
                    <w:textAlignment w:val="center"/>
                  </w:pPr>
                  <w:r>
                    <w:t>0.786</w:t>
                  </w:r>
                </w:p>
              </w:tc>
              <w:tc>
                <w:tcPr>
                  <w:tcW w:w="885" w:type="dxa"/>
                  <w:vAlign w:val="center"/>
                </w:tcPr>
                <w:p>
                  <w:pPr>
                    <w:widowControl/>
                    <w:jc w:val="center"/>
                    <w:textAlignment w:val="center"/>
                  </w:pPr>
                  <w:r>
                    <w:t>0.743</w:t>
                  </w:r>
                </w:p>
              </w:tc>
              <w:tc>
                <w:tcPr>
                  <w:tcW w:w="885" w:type="dxa"/>
                  <w:vAlign w:val="center"/>
                </w:tcPr>
                <w:p>
                  <w:pPr>
                    <w:widowControl/>
                    <w:jc w:val="center"/>
                    <w:textAlignment w:val="center"/>
                  </w:pPr>
                  <w:r>
                    <w:t>0.864</w:t>
                  </w:r>
                </w:p>
              </w:tc>
              <w:tc>
                <w:tcPr>
                  <w:tcW w:w="745" w:type="dxa"/>
                  <w:vAlign w:val="center"/>
                </w:tcPr>
                <w:p>
                  <w:pPr>
                    <w:jc w:val="cente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5</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t>7045</w:t>
                  </w:r>
                </w:p>
              </w:tc>
              <w:tc>
                <w:tcPr>
                  <w:tcW w:w="885" w:type="dxa"/>
                  <w:vAlign w:val="center"/>
                </w:tcPr>
                <w:p>
                  <w:pPr>
                    <w:widowControl/>
                    <w:jc w:val="center"/>
                    <w:textAlignment w:val="center"/>
                  </w:pPr>
                  <w:r>
                    <w:t>7718</w:t>
                  </w:r>
                </w:p>
              </w:tc>
              <w:tc>
                <w:tcPr>
                  <w:tcW w:w="885" w:type="dxa"/>
                  <w:vAlign w:val="center"/>
                </w:tcPr>
                <w:p>
                  <w:pPr>
                    <w:widowControl/>
                    <w:jc w:val="center"/>
                    <w:textAlignment w:val="center"/>
                  </w:pPr>
                  <w:r>
                    <w:t>7437</w:t>
                  </w:r>
                </w:p>
              </w:tc>
              <w:tc>
                <w:tcPr>
                  <w:tcW w:w="745" w:type="dxa"/>
                  <w:vAlign w:val="center"/>
                </w:tcPr>
                <w:p>
                  <w:pPr>
                    <w:jc w:val="cente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非甲烷总烃</w:t>
                  </w:r>
                  <w:r>
                    <w:t>mg/m</w:t>
                  </w:r>
                  <w:r>
                    <w:rPr>
                      <w:vertAlign w:val="superscript"/>
                    </w:rPr>
                    <w:t>3</w:t>
                  </w:r>
                </w:p>
              </w:tc>
              <w:tc>
                <w:tcPr>
                  <w:tcW w:w="885" w:type="dxa"/>
                  <w:vAlign w:val="center"/>
                </w:tcPr>
                <w:p>
                  <w:pPr>
                    <w:widowControl/>
                    <w:jc w:val="center"/>
                    <w:textAlignment w:val="center"/>
                  </w:pPr>
                  <w:r>
                    <w:t>90</w:t>
                  </w:r>
                </w:p>
              </w:tc>
              <w:tc>
                <w:tcPr>
                  <w:tcW w:w="885" w:type="dxa"/>
                  <w:vAlign w:val="center"/>
                </w:tcPr>
                <w:p>
                  <w:pPr>
                    <w:widowControl/>
                    <w:jc w:val="center"/>
                    <w:textAlignment w:val="center"/>
                  </w:pPr>
                  <w:r>
                    <w:t>105</w:t>
                  </w:r>
                </w:p>
              </w:tc>
              <w:tc>
                <w:tcPr>
                  <w:tcW w:w="885" w:type="dxa"/>
                  <w:vAlign w:val="center"/>
                </w:tcPr>
                <w:p>
                  <w:pPr>
                    <w:widowControl/>
                    <w:jc w:val="center"/>
                    <w:textAlignment w:val="center"/>
                  </w:pPr>
                  <w:r>
                    <w:t>119</w:t>
                  </w:r>
                </w:p>
              </w:tc>
              <w:tc>
                <w:tcPr>
                  <w:tcW w:w="745" w:type="dxa"/>
                  <w:vAlign w:val="center"/>
                </w:tcPr>
                <w:p>
                  <w:pPr>
                    <w:jc w:val="cente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非甲烷总烃</w:t>
                  </w:r>
                  <w:r>
                    <w:t>排放速率kg/h</w:t>
                  </w:r>
                </w:p>
              </w:tc>
              <w:tc>
                <w:tcPr>
                  <w:tcW w:w="885" w:type="dxa"/>
                  <w:vAlign w:val="center"/>
                </w:tcPr>
                <w:p>
                  <w:pPr>
                    <w:widowControl/>
                    <w:jc w:val="center"/>
                    <w:textAlignment w:val="center"/>
                  </w:pPr>
                  <w:r>
                    <w:t>0.634</w:t>
                  </w:r>
                </w:p>
              </w:tc>
              <w:tc>
                <w:tcPr>
                  <w:tcW w:w="885" w:type="dxa"/>
                  <w:vAlign w:val="center"/>
                </w:tcPr>
                <w:p>
                  <w:pPr>
                    <w:widowControl/>
                    <w:jc w:val="center"/>
                    <w:textAlignment w:val="center"/>
                  </w:pPr>
                  <w:r>
                    <w:t>0.810</w:t>
                  </w:r>
                </w:p>
              </w:tc>
              <w:tc>
                <w:tcPr>
                  <w:tcW w:w="885" w:type="dxa"/>
                  <w:vAlign w:val="center"/>
                </w:tcPr>
                <w:p>
                  <w:pPr>
                    <w:widowControl/>
                    <w:jc w:val="center"/>
                    <w:textAlignment w:val="center"/>
                  </w:pPr>
                  <w:r>
                    <w:t>0.885</w:t>
                  </w:r>
                </w:p>
              </w:tc>
              <w:tc>
                <w:tcPr>
                  <w:tcW w:w="745" w:type="dxa"/>
                  <w:vAlign w:val="center"/>
                </w:tcPr>
                <w:p>
                  <w:pPr>
                    <w:jc w:val="cente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restart"/>
                  <w:tcBorders>
                    <w:left w:val="single" w:color="auto" w:sz="4" w:space="0"/>
                  </w:tcBorders>
                  <w:vAlign w:val="center"/>
                </w:tcPr>
                <w:p>
                  <w:pPr>
                    <w:jc w:val="center"/>
                  </w:pPr>
                  <w:r>
                    <w:t>P</w:t>
                  </w:r>
                  <w:r>
                    <w:rPr>
                      <w:rFonts w:hint="eastAsia"/>
                    </w:rPr>
                    <w:t>9（出口）</w:t>
                  </w: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4</w:t>
                  </w:r>
                </w:p>
              </w:tc>
              <w:tc>
                <w:tcPr>
                  <w:tcW w:w="2087" w:type="dxa"/>
                  <w:vAlign w:val="center"/>
                </w:tcPr>
                <w:p>
                  <w:pPr>
                    <w:jc w:val="center"/>
                  </w:pPr>
                  <w:r>
                    <w:rPr>
                      <w:rFonts w:hint="eastAsia"/>
                    </w:rPr>
                    <w:t>风量m</w:t>
                  </w:r>
                  <w:r>
                    <w:rPr>
                      <w:rFonts w:hint="eastAsia"/>
                      <w:vertAlign w:val="superscript"/>
                    </w:rPr>
                    <w:t>3</w:t>
                  </w:r>
                  <w:r>
                    <w:rPr>
                      <w:rFonts w:hint="eastAsia"/>
                    </w:rPr>
                    <w:t>/h</w:t>
                  </w:r>
                </w:p>
              </w:tc>
              <w:tc>
                <w:tcPr>
                  <w:tcW w:w="885" w:type="dxa"/>
                  <w:vAlign w:val="center"/>
                </w:tcPr>
                <w:p>
                  <w:pPr>
                    <w:widowControl/>
                    <w:jc w:val="center"/>
                    <w:textAlignment w:val="center"/>
                  </w:pPr>
                  <w:r>
                    <w:rPr>
                      <w:rFonts w:hint="eastAsia"/>
                    </w:rPr>
                    <w:t>8704</w:t>
                  </w:r>
                </w:p>
              </w:tc>
              <w:tc>
                <w:tcPr>
                  <w:tcW w:w="885" w:type="dxa"/>
                  <w:vAlign w:val="center"/>
                </w:tcPr>
                <w:p>
                  <w:pPr>
                    <w:widowControl/>
                    <w:jc w:val="center"/>
                    <w:textAlignment w:val="center"/>
                  </w:pPr>
                  <w:r>
                    <w:rPr>
                      <w:rFonts w:hint="eastAsia"/>
                    </w:rPr>
                    <w:t>8693</w:t>
                  </w:r>
                </w:p>
              </w:tc>
              <w:tc>
                <w:tcPr>
                  <w:tcW w:w="885" w:type="dxa"/>
                  <w:vAlign w:val="center"/>
                </w:tcPr>
                <w:p>
                  <w:pPr>
                    <w:widowControl/>
                    <w:jc w:val="center"/>
                    <w:textAlignment w:val="center"/>
                  </w:pPr>
                  <w:r>
                    <w:rPr>
                      <w:rFonts w:hint="eastAsia"/>
                    </w:rPr>
                    <w:t>8703</w:t>
                  </w:r>
                </w:p>
              </w:tc>
              <w:tc>
                <w:tcPr>
                  <w:tcW w:w="745" w:type="dxa"/>
                  <w:vAlign w:val="center"/>
                </w:tcPr>
                <w:p>
                  <w:pPr>
                    <w:jc w:val="cente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非甲烷总烃mg/m3</w:t>
                  </w:r>
                </w:p>
              </w:tc>
              <w:tc>
                <w:tcPr>
                  <w:tcW w:w="885" w:type="dxa"/>
                  <w:vAlign w:val="center"/>
                </w:tcPr>
                <w:p>
                  <w:pPr>
                    <w:widowControl/>
                    <w:jc w:val="center"/>
                    <w:textAlignment w:val="center"/>
                  </w:pPr>
                  <w:r>
                    <w:rPr>
                      <w:rFonts w:hint="eastAsia"/>
                    </w:rPr>
                    <w:t>10.9</w:t>
                  </w:r>
                </w:p>
              </w:tc>
              <w:tc>
                <w:tcPr>
                  <w:tcW w:w="885" w:type="dxa"/>
                  <w:vAlign w:val="center"/>
                </w:tcPr>
                <w:p>
                  <w:pPr>
                    <w:widowControl/>
                    <w:jc w:val="center"/>
                    <w:textAlignment w:val="center"/>
                  </w:pPr>
                  <w:r>
                    <w:rPr>
                      <w:rFonts w:hint="eastAsia"/>
                    </w:rPr>
                    <w:t>9.15</w:t>
                  </w:r>
                </w:p>
              </w:tc>
              <w:tc>
                <w:tcPr>
                  <w:tcW w:w="885" w:type="dxa"/>
                  <w:vAlign w:val="center"/>
                </w:tcPr>
                <w:p>
                  <w:pPr>
                    <w:widowControl/>
                    <w:jc w:val="center"/>
                    <w:textAlignment w:val="center"/>
                  </w:pPr>
                  <w:r>
                    <w:rPr>
                      <w:rFonts w:hint="eastAsia"/>
                    </w:rPr>
                    <w:t>12.5</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非甲烷总烃排放速率kg/h</w:t>
                  </w:r>
                </w:p>
              </w:tc>
              <w:tc>
                <w:tcPr>
                  <w:tcW w:w="885" w:type="dxa"/>
                  <w:vAlign w:val="center"/>
                </w:tcPr>
                <w:p>
                  <w:pPr>
                    <w:widowControl/>
                    <w:jc w:val="center"/>
                    <w:textAlignment w:val="center"/>
                  </w:pPr>
                  <w:r>
                    <w:t>0.095</w:t>
                  </w:r>
                </w:p>
              </w:tc>
              <w:tc>
                <w:tcPr>
                  <w:tcW w:w="885" w:type="dxa"/>
                  <w:vAlign w:val="center"/>
                </w:tcPr>
                <w:p>
                  <w:pPr>
                    <w:widowControl/>
                    <w:jc w:val="center"/>
                    <w:textAlignment w:val="center"/>
                  </w:pPr>
                  <w:r>
                    <w:t>0.080</w:t>
                  </w:r>
                </w:p>
              </w:tc>
              <w:tc>
                <w:tcPr>
                  <w:tcW w:w="885" w:type="dxa"/>
                  <w:vAlign w:val="center"/>
                </w:tcPr>
                <w:p>
                  <w:pPr>
                    <w:widowControl/>
                    <w:jc w:val="center"/>
                    <w:textAlignment w:val="center"/>
                  </w:pPr>
                  <w:r>
                    <w:t>0.109</w:t>
                  </w:r>
                </w:p>
              </w:tc>
              <w:tc>
                <w:tcPr>
                  <w:tcW w:w="745" w:type="dxa"/>
                  <w:vAlign w:val="center"/>
                </w:tcPr>
                <w:p>
                  <w:pPr>
                    <w:jc w:val="center"/>
                    <w:rPr>
                      <w:rFonts w:hint="default" w:eastAsia="宋体"/>
                      <w:lang w:val="en-US" w:eastAsia="zh-CN"/>
                    </w:rPr>
                  </w:pPr>
                  <w:r>
                    <w:rPr>
                      <w:rFonts w:hint="eastAsia"/>
                      <w:lang w:val="en-US" w:eastAsia="zh-CN"/>
                    </w:rPr>
                    <w:t>10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颗粒物mg/m3</w:t>
                  </w:r>
                </w:p>
              </w:tc>
              <w:tc>
                <w:tcPr>
                  <w:tcW w:w="885" w:type="dxa"/>
                  <w:vAlign w:val="center"/>
                </w:tcPr>
                <w:p>
                  <w:pPr>
                    <w:widowControl/>
                    <w:jc w:val="center"/>
                    <w:textAlignment w:val="center"/>
                  </w:pPr>
                  <w:r>
                    <w:t>&lt;20</w:t>
                  </w:r>
                </w:p>
              </w:tc>
              <w:tc>
                <w:tcPr>
                  <w:tcW w:w="885" w:type="dxa"/>
                  <w:vAlign w:val="center"/>
                </w:tcPr>
                <w:p>
                  <w:pPr>
                    <w:widowControl/>
                    <w:jc w:val="center"/>
                    <w:textAlignment w:val="center"/>
                  </w:pPr>
                  <w:r>
                    <w:t>&lt;20</w:t>
                  </w:r>
                </w:p>
              </w:tc>
              <w:tc>
                <w:tcPr>
                  <w:tcW w:w="885" w:type="dxa"/>
                  <w:vAlign w:val="center"/>
                </w:tcPr>
                <w:p>
                  <w:pPr>
                    <w:widowControl/>
                    <w:jc w:val="center"/>
                    <w:textAlignment w:val="center"/>
                  </w:pPr>
                  <w:r>
                    <w:t>&lt;20</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颗粒物排放速率kg/h</w:t>
                  </w:r>
                </w:p>
              </w:tc>
              <w:tc>
                <w:tcPr>
                  <w:tcW w:w="885" w:type="dxa"/>
                  <w:vAlign w:val="center"/>
                </w:tcPr>
                <w:p>
                  <w:pPr>
                    <w:widowControl/>
                    <w:jc w:val="center"/>
                    <w:textAlignment w:val="center"/>
                  </w:pPr>
                  <w:r>
                    <w:t>0.087</w:t>
                  </w:r>
                </w:p>
              </w:tc>
              <w:tc>
                <w:tcPr>
                  <w:tcW w:w="885" w:type="dxa"/>
                  <w:vAlign w:val="center"/>
                </w:tcPr>
                <w:p>
                  <w:pPr>
                    <w:widowControl/>
                    <w:jc w:val="center"/>
                    <w:textAlignment w:val="center"/>
                  </w:pPr>
                  <w:r>
                    <w:t>0.087</w:t>
                  </w:r>
                </w:p>
              </w:tc>
              <w:tc>
                <w:tcPr>
                  <w:tcW w:w="885" w:type="dxa"/>
                  <w:vAlign w:val="center"/>
                </w:tcPr>
                <w:p>
                  <w:pPr>
                    <w:widowControl/>
                    <w:jc w:val="center"/>
                    <w:textAlignment w:val="center"/>
                  </w:pPr>
                  <w:r>
                    <w:t>0.087</w:t>
                  </w:r>
                </w:p>
              </w:tc>
              <w:tc>
                <w:tcPr>
                  <w:tcW w:w="745" w:type="dxa"/>
                  <w:vAlign w:val="center"/>
                </w:tcPr>
                <w:p>
                  <w:pPr>
                    <w:jc w:val="center"/>
                    <w:rPr>
                      <w:rFonts w:hint="default" w:eastAsia="宋体"/>
                      <w:lang w:val="en-US" w:eastAsia="zh-CN"/>
                    </w:rPr>
                  </w:pPr>
                  <w:r>
                    <w:rPr>
                      <w:rFonts w:hint="eastAsia"/>
                      <w:lang w:val="en-US" w:eastAsia="zh-CN"/>
                    </w:rPr>
                    <w:t>3.5</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5</w:t>
                  </w:r>
                </w:p>
              </w:tc>
              <w:tc>
                <w:tcPr>
                  <w:tcW w:w="2087" w:type="dxa"/>
                  <w:vAlign w:val="center"/>
                </w:tcPr>
                <w:p>
                  <w:pPr>
                    <w:jc w:val="center"/>
                  </w:pPr>
                  <w:r>
                    <w:rPr>
                      <w:rFonts w:hint="eastAsia"/>
                    </w:rPr>
                    <w:t>风量m</w:t>
                  </w:r>
                  <w:r>
                    <w:rPr>
                      <w:rFonts w:hint="eastAsia"/>
                      <w:vertAlign w:val="superscript"/>
                    </w:rPr>
                    <w:t>3/</w:t>
                  </w:r>
                  <w:r>
                    <w:rPr>
                      <w:rFonts w:hint="eastAsia"/>
                    </w:rPr>
                    <w:t>h</w:t>
                  </w:r>
                </w:p>
              </w:tc>
              <w:tc>
                <w:tcPr>
                  <w:tcW w:w="885" w:type="dxa"/>
                  <w:vAlign w:val="center"/>
                </w:tcPr>
                <w:p>
                  <w:pPr>
                    <w:widowControl/>
                    <w:jc w:val="center"/>
                    <w:textAlignment w:val="center"/>
                  </w:pPr>
                  <w:r>
                    <w:t>8617</w:t>
                  </w:r>
                </w:p>
              </w:tc>
              <w:tc>
                <w:tcPr>
                  <w:tcW w:w="885" w:type="dxa"/>
                  <w:vAlign w:val="center"/>
                </w:tcPr>
                <w:p>
                  <w:pPr>
                    <w:widowControl/>
                    <w:jc w:val="center"/>
                    <w:textAlignment w:val="center"/>
                  </w:pPr>
                  <w:r>
                    <w:t>8627</w:t>
                  </w:r>
                </w:p>
              </w:tc>
              <w:tc>
                <w:tcPr>
                  <w:tcW w:w="885" w:type="dxa"/>
                  <w:vAlign w:val="center"/>
                </w:tcPr>
                <w:p>
                  <w:pPr>
                    <w:widowControl/>
                    <w:jc w:val="center"/>
                    <w:textAlignment w:val="center"/>
                  </w:pPr>
                  <w:r>
                    <w:t>8615</w:t>
                  </w:r>
                </w:p>
              </w:tc>
              <w:tc>
                <w:tcPr>
                  <w:tcW w:w="745" w:type="dxa"/>
                  <w:vAlign w:val="center"/>
                </w:tcPr>
                <w:p>
                  <w:pPr>
                    <w:jc w:val="cente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非甲烷总烃mg/m</w:t>
                  </w:r>
                  <w:r>
                    <w:rPr>
                      <w:rFonts w:hint="eastAsia"/>
                      <w:vertAlign w:val="superscript"/>
                    </w:rPr>
                    <w:t>3</w:t>
                  </w:r>
                </w:p>
              </w:tc>
              <w:tc>
                <w:tcPr>
                  <w:tcW w:w="885" w:type="dxa"/>
                  <w:vAlign w:val="center"/>
                </w:tcPr>
                <w:p>
                  <w:pPr>
                    <w:widowControl/>
                    <w:jc w:val="center"/>
                    <w:textAlignment w:val="center"/>
                  </w:pPr>
                  <w:r>
                    <w:t>9.31</w:t>
                  </w:r>
                </w:p>
              </w:tc>
              <w:tc>
                <w:tcPr>
                  <w:tcW w:w="885" w:type="dxa"/>
                  <w:vAlign w:val="center"/>
                </w:tcPr>
                <w:p>
                  <w:pPr>
                    <w:widowControl/>
                    <w:jc w:val="center"/>
                    <w:textAlignment w:val="center"/>
                  </w:pPr>
                  <w:r>
                    <w:t>11.1</w:t>
                  </w:r>
                </w:p>
              </w:tc>
              <w:tc>
                <w:tcPr>
                  <w:tcW w:w="885" w:type="dxa"/>
                  <w:vAlign w:val="center"/>
                </w:tcPr>
                <w:p>
                  <w:pPr>
                    <w:widowControl/>
                    <w:jc w:val="center"/>
                    <w:textAlignment w:val="center"/>
                  </w:pPr>
                  <w:r>
                    <w:t>11.4</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非甲烷总烃排放速率kg/h</w:t>
                  </w:r>
                </w:p>
              </w:tc>
              <w:tc>
                <w:tcPr>
                  <w:tcW w:w="885" w:type="dxa"/>
                  <w:vAlign w:val="center"/>
                </w:tcPr>
                <w:p>
                  <w:pPr>
                    <w:widowControl/>
                    <w:jc w:val="center"/>
                    <w:textAlignment w:val="center"/>
                  </w:pPr>
                  <w:r>
                    <w:t>0.080</w:t>
                  </w:r>
                </w:p>
              </w:tc>
              <w:tc>
                <w:tcPr>
                  <w:tcW w:w="885" w:type="dxa"/>
                  <w:vAlign w:val="center"/>
                </w:tcPr>
                <w:p>
                  <w:pPr>
                    <w:widowControl/>
                    <w:jc w:val="center"/>
                    <w:textAlignment w:val="center"/>
                  </w:pPr>
                  <w:r>
                    <w:t>0.096</w:t>
                  </w:r>
                </w:p>
              </w:tc>
              <w:tc>
                <w:tcPr>
                  <w:tcW w:w="885" w:type="dxa"/>
                  <w:vAlign w:val="center"/>
                </w:tcPr>
                <w:p>
                  <w:pPr>
                    <w:widowControl/>
                    <w:jc w:val="center"/>
                    <w:textAlignment w:val="center"/>
                  </w:pPr>
                  <w:r>
                    <w:t>0.098</w:t>
                  </w:r>
                </w:p>
              </w:tc>
              <w:tc>
                <w:tcPr>
                  <w:tcW w:w="745" w:type="dxa"/>
                  <w:vAlign w:val="center"/>
                </w:tcPr>
                <w:p>
                  <w:pPr>
                    <w:jc w:val="center"/>
                  </w:pPr>
                  <w:r>
                    <w:rPr>
                      <w:rFonts w:hint="eastAsia"/>
                      <w:lang w:val="en-US" w:eastAsia="zh-CN"/>
                    </w:rPr>
                    <w:t>10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颗粒物mg/m</w:t>
                  </w:r>
                  <w:r>
                    <w:rPr>
                      <w:rFonts w:hint="eastAsia"/>
                      <w:vertAlign w:val="superscript"/>
                    </w:rPr>
                    <w:t>3</w:t>
                  </w:r>
                </w:p>
              </w:tc>
              <w:tc>
                <w:tcPr>
                  <w:tcW w:w="885" w:type="dxa"/>
                  <w:vAlign w:val="center"/>
                </w:tcPr>
                <w:p>
                  <w:pPr>
                    <w:widowControl/>
                    <w:jc w:val="center"/>
                    <w:textAlignment w:val="center"/>
                  </w:pPr>
                  <w:r>
                    <w:t>&lt;20</w:t>
                  </w:r>
                </w:p>
              </w:tc>
              <w:tc>
                <w:tcPr>
                  <w:tcW w:w="885" w:type="dxa"/>
                  <w:vAlign w:val="center"/>
                </w:tcPr>
                <w:p>
                  <w:pPr>
                    <w:widowControl/>
                    <w:jc w:val="center"/>
                    <w:textAlignment w:val="center"/>
                  </w:pPr>
                  <w:r>
                    <w:t>&lt;20</w:t>
                  </w:r>
                </w:p>
              </w:tc>
              <w:tc>
                <w:tcPr>
                  <w:tcW w:w="885" w:type="dxa"/>
                  <w:vAlign w:val="center"/>
                </w:tcPr>
                <w:p>
                  <w:pPr>
                    <w:widowControl/>
                    <w:jc w:val="center"/>
                    <w:textAlignment w:val="center"/>
                  </w:pPr>
                  <w:r>
                    <w:t>&lt;20</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颗粒物排放速率kg/h</w:t>
                  </w:r>
                </w:p>
              </w:tc>
              <w:tc>
                <w:tcPr>
                  <w:tcW w:w="885" w:type="dxa"/>
                  <w:vAlign w:val="center"/>
                </w:tcPr>
                <w:p>
                  <w:pPr>
                    <w:widowControl/>
                    <w:jc w:val="center"/>
                    <w:textAlignment w:val="center"/>
                  </w:pPr>
                  <w:r>
                    <w:t>0.086</w:t>
                  </w:r>
                </w:p>
              </w:tc>
              <w:tc>
                <w:tcPr>
                  <w:tcW w:w="885" w:type="dxa"/>
                  <w:vAlign w:val="center"/>
                </w:tcPr>
                <w:p>
                  <w:pPr>
                    <w:widowControl/>
                    <w:jc w:val="center"/>
                    <w:textAlignment w:val="center"/>
                  </w:pPr>
                  <w:r>
                    <w:t>0.086</w:t>
                  </w:r>
                </w:p>
              </w:tc>
              <w:tc>
                <w:tcPr>
                  <w:tcW w:w="885" w:type="dxa"/>
                  <w:vAlign w:val="center"/>
                </w:tcPr>
                <w:p>
                  <w:pPr>
                    <w:widowControl/>
                    <w:jc w:val="center"/>
                    <w:textAlignment w:val="center"/>
                  </w:pPr>
                  <w:r>
                    <w:t>0.086</w:t>
                  </w:r>
                </w:p>
              </w:tc>
              <w:tc>
                <w:tcPr>
                  <w:tcW w:w="745" w:type="dxa"/>
                  <w:vAlign w:val="center"/>
                </w:tcPr>
                <w:p>
                  <w:pPr>
                    <w:jc w:val="center"/>
                  </w:pPr>
                  <w: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restart"/>
                  <w:tcBorders>
                    <w:left w:val="single" w:color="auto" w:sz="4" w:space="0"/>
                  </w:tcBorders>
                  <w:vAlign w:val="center"/>
                </w:tcPr>
                <w:p>
                  <w:pPr>
                    <w:jc w:val="center"/>
                  </w:pPr>
                  <w:r>
                    <w:t>P</w:t>
                  </w:r>
                  <w:r>
                    <w:rPr>
                      <w:rFonts w:hint="eastAsia"/>
                    </w:rPr>
                    <w:t>10（出口）</w:t>
                  </w: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4</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t>9032</w:t>
                  </w:r>
                </w:p>
              </w:tc>
              <w:tc>
                <w:tcPr>
                  <w:tcW w:w="885" w:type="dxa"/>
                  <w:vAlign w:val="center"/>
                </w:tcPr>
                <w:p>
                  <w:pPr>
                    <w:widowControl/>
                    <w:jc w:val="center"/>
                    <w:textAlignment w:val="center"/>
                  </w:pPr>
                  <w:r>
                    <w:t>9348</w:t>
                  </w:r>
                </w:p>
              </w:tc>
              <w:tc>
                <w:tcPr>
                  <w:tcW w:w="885" w:type="dxa"/>
                  <w:vAlign w:val="center"/>
                </w:tcPr>
                <w:p>
                  <w:pPr>
                    <w:widowControl/>
                    <w:jc w:val="center"/>
                    <w:textAlignment w:val="center"/>
                  </w:pPr>
                  <w:r>
                    <w:t>9055</w:t>
                  </w:r>
                </w:p>
              </w:tc>
              <w:tc>
                <w:tcPr>
                  <w:tcW w:w="745" w:type="dxa"/>
                  <w:vAlign w:val="center"/>
                </w:tcPr>
                <w:p>
                  <w:pPr>
                    <w:jc w:val="center"/>
                  </w:pPr>
                  <w:r>
                    <w:rPr>
                      <w:rFonts w:hint="eastAsia"/>
                    </w:rP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mg/m</w:t>
                  </w:r>
                  <w:r>
                    <w:rPr>
                      <w:vertAlign w:val="superscript"/>
                    </w:rPr>
                    <w:t>3</w:t>
                  </w:r>
                </w:p>
              </w:tc>
              <w:tc>
                <w:tcPr>
                  <w:tcW w:w="885" w:type="dxa"/>
                  <w:vAlign w:val="center"/>
                </w:tcPr>
                <w:p>
                  <w:pPr>
                    <w:widowControl/>
                    <w:jc w:val="center"/>
                    <w:textAlignment w:val="center"/>
                  </w:pPr>
                  <w:r>
                    <w:t>25</w:t>
                  </w:r>
                </w:p>
              </w:tc>
              <w:tc>
                <w:tcPr>
                  <w:tcW w:w="885" w:type="dxa"/>
                  <w:vAlign w:val="center"/>
                </w:tcPr>
                <w:p>
                  <w:pPr>
                    <w:widowControl/>
                    <w:jc w:val="center"/>
                    <w:textAlignment w:val="center"/>
                  </w:pPr>
                  <w:r>
                    <w:t>31</w:t>
                  </w:r>
                </w:p>
              </w:tc>
              <w:tc>
                <w:tcPr>
                  <w:tcW w:w="885" w:type="dxa"/>
                  <w:vAlign w:val="center"/>
                </w:tcPr>
                <w:p>
                  <w:pPr>
                    <w:widowControl/>
                    <w:jc w:val="center"/>
                    <w:textAlignment w:val="center"/>
                  </w:pPr>
                  <w:r>
                    <w:t>&lt;20</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排放速率kg/h</w:t>
                  </w:r>
                </w:p>
              </w:tc>
              <w:tc>
                <w:tcPr>
                  <w:tcW w:w="885" w:type="dxa"/>
                  <w:vAlign w:val="center"/>
                </w:tcPr>
                <w:p>
                  <w:pPr>
                    <w:widowControl/>
                    <w:jc w:val="center"/>
                    <w:textAlignment w:val="center"/>
                  </w:pPr>
                  <w:r>
                    <w:t>0.226</w:t>
                  </w:r>
                </w:p>
              </w:tc>
              <w:tc>
                <w:tcPr>
                  <w:tcW w:w="885" w:type="dxa"/>
                  <w:vAlign w:val="center"/>
                </w:tcPr>
                <w:p>
                  <w:pPr>
                    <w:widowControl/>
                    <w:jc w:val="center"/>
                    <w:textAlignment w:val="center"/>
                  </w:pPr>
                  <w:r>
                    <w:t>0.290</w:t>
                  </w:r>
                </w:p>
              </w:tc>
              <w:tc>
                <w:tcPr>
                  <w:tcW w:w="885" w:type="dxa"/>
                  <w:vAlign w:val="center"/>
                </w:tcPr>
                <w:p>
                  <w:pPr>
                    <w:widowControl/>
                    <w:jc w:val="center"/>
                    <w:textAlignment w:val="center"/>
                  </w:pPr>
                  <w:r>
                    <w:t>0.091</w:t>
                  </w:r>
                </w:p>
              </w:tc>
              <w:tc>
                <w:tcPr>
                  <w:tcW w:w="745" w:type="dxa"/>
                  <w:vAlign w:val="center"/>
                </w:tcPr>
                <w:p>
                  <w:pPr>
                    <w:jc w:val="center"/>
                  </w:pPr>
                  <w:r>
                    <w:rPr>
                      <w:rFonts w:hint="eastAsia"/>
                      <w:lang w:val="en-US" w:eastAsia="zh-CN"/>
                    </w:rPr>
                    <w:t>3.5</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restart"/>
                  <w:vAlign w:val="center"/>
                </w:tcPr>
                <w:p>
                  <w:pPr>
                    <w:jc w:val="center"/>
                  </w:pPr>
                  <w:r>
                    <w:t>2019-</w:t>
                  </w:r>
                  <w:r>
                    <w:rPr>
                      <w:rFonts w:hint="eastAsia"/>
                    </w:rPr>
                    <w:t>4</w:t>
                  </w:r>
                  <w:r>
                    <w:t>-</w:t>
                  </w:r>
                  <w:r>
                    <w:rPr>
                      <w:rFonts w:hint="eastAsia"/>
                    </w:rPr>
                    <w:t>2</w:t>
                  </w:r>
                  <w:r>
                    <w:rPr>
                      <w:rFonts w:hint="eastAsia"/>
                      <w:lang w:val="en-US" w:eastAsia="zh-CN"/>
                    </w:rPr>
                    <w:t>5</w:t>
                  </w:r>
                </w:p>
              </w:tc>
              <w:tc>
                <w:tcPr>
                  <w:tcW w:w="2087" w:type="dxa"/>
                  <w:vAlign w:val="center"/>
                </w:tcPr>
                <w:p>
                  <w:pPr>
                    <w:jc w:val="center"/>
                  </w:pPr>
                  <w:r>
                    <w:t>风量m</w:t>
                  </w:r>
                  <w:r>
                    <w:rPr>
                      <w:vertAlign w:val="superscript"/>
                    </w:rPr>
                    <w:t>3</w:t>
                  </w:r>
                  <w:r>
                    <w:t>/h</w:t>
                  </w:r>
                </w:p>
              </w:tc>
              <w:tc>
                <w:tcPr>
                  <w:tcW w:w="885" w:type="dxa"/>
                  <w:vAlign w:val="center"/>
                </w:tcPr>
                <w:p>
                  <w:pPr>
                    <w:widowControl/>
                    <w:jc w:val="center"/>
                    <w:textAlignment w:val="center"/>
                  </w:pPr>
                  <w:r>
                    <w:t>9174</w:t>
                  </w:r>
                </w:p>
              </w:tc>
              <w:tc>
                <w:tcPr>
                  <w:tcW w:w="885" w:type="dxa"/>
                  <w:vAlign w:val="center"/>
                </w:tcPr>
                <w:p>
                  <w:pPr>
                    <w:widowControl/>
                    <w:jc w:val="center"/>
                    <w:textAlignment w:val="center"/>
                  </w:pPr>
                  <w:r>
                    <w:t>9063</w:t>
                  </w:r>
                </w:p>
              </w:tc>
              <w:tc>
                <w:tcPr>
                  <w:tcW w:w="885" w:type="dxa"/>
                  <w:vAlign w:val="center"/>
                </w:tcPr>
                <w:p>
                  <w:pPr>
                    <w:widowControl/>
                    <w:jc w:val="center"/>
                    <w:textAlignment w:val="center"/>
                  </w:pPr>
                  <w:r>
                    <w:t>9217</w:t>
                  </w:r>
                </w:p>
              </w:tc>
              <w:tc>
                <w:tcPr>
                  <w:tcW w:w="745" w:type="dxa"/>
                  <w:vAlign w:val="center"/>
                </w:tcPr>
                <w:p>
                  <w:pPr>
                    <w:jc w:val="center"/>
                  </w:pPr>
                  <w:r>
                    <w:rPr>
                      <w:rFonts w:hint="eastAsia"/>
                    </w:rPr>
                    <w:t>/</w:t>
                  </w:r>
                </w:p>
              </w:tc>
              <w:tc>
                <w:tcPr>
                  <w:tcW w:w="745" w:type="dxa"/>
                  <w:tcBorders>
                    <w:right w:val="single" w:color="auto" w:sz="4" w:space="0"/>
                  </w:tcBorders>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mg/m</w:t>
                  </w:r>
                  <w:r>
                    <w:rPr>
                      <w:vertAlign w:val="superscript"/>
                    </w:rPr>
                    <w:t>3</w:t>
                  </w:r>
                </w:p>
              </w:tc>
              <w:tc>
                <w:tcPr>
                  <w:tcW w:w="885" w:type="dxa"/>
                  <w:vAlign w:val="center"/>
                </w:tcPr>
                <w:p>
                  <w:pPr>
                    <w:widowControl/>
                    <w:jc w:val="center"/>
                    <w:textAlignment w:val="center"/>
                  </w:pPr>
                  <w:r>
                    <w:t>39</w:t>
                  </w:r>
                </w:p>
              </w:tc>
              <w:tc>
                <w:tcPr>
                  <w:tcW w:w="885" w:type="dxa"/>
                  <w:vAlign w:val="center"/>
                </w:tcPr>
                <w:p>
                  <w:pPr>
                    <w:widowControl/>
                    <w:jc w:val="center"/>
                    <w:textAlignment w:val="center"/>
                  </w:pPr>
                  <w:r>
                    <w:t>22</w:t>
                  </w:r>
                </w:p>
              </w:tc>
              <w:tc>
                <w:tcPr>
                  <w:tcW w:w="885" w:type="dxa"/>
                  <w:vAlign w:val="center"/>
                </w:tcPr>
                <w:p>
                  <w:pPr>
                    <w:widowControl/>
                    <w:jc w:val="center"/>
                    <w:textAlignment w:val="center"/>
                  </w:pPr>
                  <w:r>
                    <w:t>33</w:t>
                  </w:r>
                </w:p>
              </w:tc>
              <w:tc>
                <w:tcPr>
                  <w:tcW w:w="745" w:type="dxa"/>
                  <w:vAlign w:val="center"/>
                </w:tcPr>
                <w:p>
                  <w:pPr>
                    <w:jc w:val="center"/>
                  </w:pPr>
                  <w:r>
                    <w:rPr>
                      <w:rFonts w:hint="eastAsia"/>
                    </w:rPr>
                    <w:t>120</w:t>
                  </w:r>
                </w:p>
              </w:tc>
              <w:tc>
                <w:tcPr>
                  <w:tcW w:w="745" w:type="dxa"/>
                  <w:tcBorders>
                    <w:right w:val="single" w:color="auto" w:sz="4" w:space="0"/>
                  </w:tcBorders>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29" w:type="dxa"/>
                  <w:vMerge w:val="continue"/>
                  <w:tcBorders>
                    <w:left w:val="single" w:color="auto" w:sz="4" w:space="0"/>
                  </w:tcBorders>
                  <w:vAlign w:val="center"/>
                </w:tcPr>
                <w:p>
                  <w:pPr>
                    <w:jc w:val="center"/>
                  </w:pPr>
                </w:p>
              </w:tc>
              <w:tc>
                <w:tcPr>
                  <w:tcW w:w="1035" w:type="dxa"/>
                  <w:vMerge w:val="continue"/>
                  <w:vAlign w:val="center"/>
                </w:tcPr>
                <w:p>
                  <w:pPr>
                    <w:jc w:val="center"/>
                  </w:pPr>
                </w:p>
              </w:tc>
              <w:tc>
                <w:tcPr>
                  <w:tcW w:w="2087" w:type="dxa"/>
                  <w:vAlign w:val="center"/>
                </w:tcPr>
                <w:p>
                  <w:pPr>
                    <w:jc w:val="center"/>
                  </w:pPr>
                  <w:r>
                    <w:rPr>
                      <w:rFonts w:hint="eastAsia"/>
                    </w:rPr>
                    <w:t>颗粒物</w:t>
                  </w:r>
                  <w:r>
                    <w:t>排放速率kg/h</w:t>
                  </w:r>
                </w:p>
              </w:tc>
              <w:tc>
                <w:tcPr>
                  <w:tcW w:w="885" w:type="dxa"/>
                  <w:vAlign w:val="center"/>
                </w:tcPr>
                <w:p>
                  <w:pPr>
                    <w:widowControl/>
                    <w:jc w:val="center"/>
                    <w:textAlignment w:val="center"/>
                  </w:pPr>
                  <w:r>
                    <w:t>0.358</w:t>
                  </w:r>
                </w:p>
              </w:tc>
              <w:tc>
                <w:tcPr>
                  <w:tcW w:w="885" w:type="dxa"/>
                  <w:vAlign w:val="center"/>
                </w:tcPr>
                <w:p>
                  <w:pPr>
                    <w:widowControl/>
                    <w:jc w:val="center"/>
                    <w:textAlignment w:val="center"/>
                  </w:pPr>
                  <w:r>
                    <w:t>0.199</w:t>
                  </w:r>
                </w:p>
              </w:tc>
              <w:tc>
                <w:tcPr>
                  <w:tcW w:w="885" w:type="dxa"/>
                  <w:vAlign w:val="center"/>
                </w:tcPr>
                <w:p>
                  <w:pPr>
                    <w:widowControl/>
                    <w:jc w:val="center"/>
                    <w:textAlignment w:val="center"/>
                  </w:pPr>
                  <w:r>
                    <w:t>0.304</w:t>
                  </w:r>
                </w:p>
              </w:tc>
              <w:tc>
                <w:tcPr>
                  <w:tcW w:w="745" w:type="dxa"/>
                  <w:vAlign w:val="center"/>
                </w:tcPr>
                <w:p>
                  <w:pPr>
                    <w:jc w:val="center"/>
                  </w:pPr>
                  <w:r>
                    <w:rPr>
                      <w:rFonts w:hint="eastAsia"/>
                      <w:lang w:val="en-US" w:eastAsia="zh-CN"/>
                    </w:rPr>
                    <w:t>3.5</w:t>
                  </w:r>
                </w:p>
              </w:tc>
              <w:tc>
                <w:tcPr>
                  <w:tcW w:w="745" w:type="dxa"/>
                  <w:tcBorders>
                    <w:right w:val="single" w:color="auto" w:sz="4" w:space="0"/>
                  </w:tcBorders>
                  <w:vAlign w:val="center"/>
                </w:tcPr>
                <w:p>
                  <w:pPr>
                    <w:jc w:val="center"/>
                  </w:pPr>
                  <w:r>
                    <w:t>达标</w:t>
                  </w:r>
                </w:p>
              </w:tc>
            </w:tr>
          </w:tbl>
          <w:p>
            <w:pPr>
              <w:tabs>
                <w:tab w:val="left" w:pos="1755"/>
              </w:tabs>
              <w:snapToGrid w:val="0"/>
              <w:spacing w:line="360" w:lineRule="auto"/>
              <w:ind w:firstLine="480" w:firstLineChars="200"/>
              <w:rPr>
                <w:color w:val="auto"/>
                <w:sz w:val="24"/>
                <w:szCs w:val="24"/>
              </w:rPr>
            </w:pPr>
            <w:r>
              <w:rPr>
                <w:rFonts w:hint="eastAsia"/>
                <w:color w:val="auto"/>
                <w:sz w:val="24"/>
                <w:szCs w:val="24"/>
              </w:rPr>
              <w:t>根据有组织废气颗粒物、非甲烷总烃的监测结果表示，本项目熔化粉尘、砂处理线粉尘、抛丸粉尘、打磨粉尘，射芯机中的非甲烷总烃、制树脂废气中的非甲烷总烃排放满足《大气污染物综合排放标准》（GB16297-1996）表2中二级标准限值。</w:t>
            </w:r>
          </w:p>
          <w:p>
            <w:pPr>
              <w:tabs>
                <w:tab w:val="left" w:pos="1755"/>
              </w:tabs>
              <w:snapToGrid w:val="0"/>
              <w:spacing w:line="360" w:lineRule="auto"/>
              <w:ind w:firstLine="480" w:firstLineChars="200"/>
              <w:rPr>
                <w:sz w:val="24"/>
                <w:szCs w:val="24"/>
              </w:rPr>
            </w:pPr>
            <w:r>
              <w:rPr>
                <w:sz w:val="24"/>
                <w:szCs w:val="24"/>
              </w:rPr>
              <w:t>（4）噪声监测结果</w:t>
            </w:r>
          </w:p>
          <w:p>
            <w:pPr>
              <w:tabs>
                <w:tab w:val="left" w:pos="1755"/>
              </w:tabs>
              <w:snapToGrid w:val="0"/>
              <w:spacing w:line="360" w:lineRule="auto"/>
              <w:jc w:val="center"/>
              <w:rPr>
                <w:b/>
                <w:bCs/>
              </w:rPr>
            </w:pPr>
            <w:r>
              <w:rPr>
                <w:b/>
                <w:bCs/>
              </w:rPr>
              <w:t>表7-</w:t>
            </w:r>
            <w:r>
              <w:rPr>
                <w:rFonts w:hint="eastAsia"/>
                <w:b/>
                <w:bCs/>
                <w:lang w:val="en-US" w:eastAsia="zh-CN"/>
              </w:rPr>
              <w:t>5</w:t>
            </w:r>
            <w:r>
              <w:rPr>
                <w:b/>
                <w:bCs/>
              </w:rPr>
              <w:t xml:space="preserve">  噪声监测结果一览表</w:t>
            </w:r>
          </w:p>
          <w:tbl>
            <w:tblPr>
              <w:tblStyle w:val="1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915"/>
              <w:gridCol w:w="1425"/>
              <w:gridCol w:w="1770"/>
              <w:gridCol w:w="690"/>
              <w:gridCol w:w="1695"/>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096" w:type="dxa"/>
                  <w:vMerge w:val="restart"/>
                  <w:vAlign w:val="center"/>
                </w:tcPr>
                <w:p>
                  <w:pPr>
                    <w:jc w:val="center"/>
                  </w:pPr>
                  <w:r>
                    <w:t>日期</w:t>
                  </w:r>
                </w:p>
              </w:tc>
              <w:tc>
                <w:tcPr>
                  <w:tcW w:w="915" w:type="dxa"/>
                  <w:vMerge w:val="restart"/>
                  <w:vAlign w:val="center"/>
                </w:tcPr>
                <w:p>
                  <w:pPr>
                    <w:jc w:val="center"/>
                  </w:pPr>
                  <w:r>
                    <w:t>检测因子</w:t>
                  </w:r>
                </w:p>
              </w:tc>
              <w:tc>
                <w:tcPr>
                  <w:tcW w:w="1425" w:type="dxa"/>
                  <w:vMerge w:val="restart"/>
                  <w:vAlign w:val="center"/>
                </w:tcPr>
                <w:p>
                  <w:pPr>
                    <w:jc w:val="center"/>
                  </w:pPr>
                  <w:r>
                    <w:t>检测点位</w:t>
                  </w:r>
                </w:p>
              </w:tc>
              <w:tc>
                <w:tcPr>
                  <w:tcW w:w="4860" w:type="dxa"/>
                  <w:gridSpan w:val="4"/>
                  <w:vAlign w:val="center"/>
                </w:tcPr>
                <w:p>
                  <w:pPr>
                    <w:jc w:val="center"/>
                  </w:pPr>
                  <w:r>
                    <w:t>检测结果dB（A）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trPr>
              <w:tc>
                <w:tcPr>
                  <w:tcW w:w="1096" w:type="dxa"/>
                  <w:vMerge w:val="continue"/>
                  <w:vAlign w:val="center"/>
                </w:tcPr>
                <w:p>
                  <w:pPr>
                    <w:jc w:val="center"/>
                  </w:pPr>
                </w:p>
              </w:tc>
              <w:tc>
                <w:tcPr>
                  <w:tcW w:w="915" w:type="dxa"/>
                  <w:vMerge w:val="continue"/>
                  <w:vAlign w:val="center"/>
                </w:tcPr>
                <w:p>
                  <w:pPr>
                    <w:jc w:val="center"/>
                  </w:pPr>
                </w:p>
              </w:tc>
              <w:tc>
                <w:tcPr>
                  <w:tcW w:w="1425" w:type="dxa"/>
                  <w:vMerge w:val="continue"/>
                  <w:vAlign w:val="center"/>
                </w:tcPr>
                <w:p>
                  <w:pPr>
                    <w:jc w:val="center"/>
                  </w:pPr>
                </w:p>
              </w:tc>
              <w:tc>
                <w:tcPr>
                  <w:tcW w:w="1770" w:type="dxa"/>
                  <w:vAlign w:val="center"/>
                </w:tcPr>
                <w:p>
                  <w:pPr>
                    <w:jc w:val="center"/>
                  </w:pPr>
                  <w:r>
                    <w:t>时间</w:t>
                  </w:r>
                </w:p>
              </w:tc>
              <w:tc>
                <w:tcPr>
                  <w:tcW w:w="690" w:type="dxa"/>
                  <w:vAlign w:val="center"/>
                </w:tcPr>
                <w:p>
                  <w:pPr>
                    <w:jc w:val="center"/>
                  </w:pPr>
                  <w:r>
                    <w:t>Leq</w:t>
                  </w:r>
                </w:p>
              </w:tc>
              <w:tc>
                <w:tcPr>
                  <w:tcW w:w="1695" w:type="dxa"/>
                  <w:vAlign w:val="center"/>
                </w:tcPr>
                <w:p>
                  <w:pPr>
                    <w:jc w:val="center"/>
                  </w:pPr>
                  <w:r>
                    <w:t>时间</w:t>
                  </w:r>
                </w:p>
              </w:tc>
              <w:tc>
                <w:tcPr>
                  <w:tcW w:w="705" w:type="dxa"/>
                  <w:vAlign w:val="center"/>
                </w:tcPr>
                <w:p>
                  <w:pPr>
                    <w:jc w:val="center"/>
                  </w:pPr>
                  <w:r>
                    <w:t>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6" w:type="dxa"/>
                  <w:vMerge w:val="restart"/>
                  <w:vAlign w:val="center"/>
                </w:tcPr>
                <w:p>
                  <w:pPr>
                    <w:jc w:val="center"/>
                  </w:pPr>
                  <w:r>
                    <w:t>201</w:t>
                  </w:r>
                  <w:r>
                    <w:rPr>
                      <w:rFonts w:hint="eastAsia"/>
                    </w:rPr>
                    <w:t>9</w:t>
                  </w:r>
                  <w:r>
                    <w:t>-</w:t>
                  </w:r>
                  <w:r>
                    <w:rPr>
                      <w:rFonts w:hint="eastAsia"/>
                    </w:rPr>
                    <w:t>4</w:t>
                  </w:r>
                  <w:r>
                    <w:t>-</w:t>
                  </w:r>
                  <w:r>
                    <w:rPr>
                      <w:rFonts w:hint="eastAsia"/>
                    </w:rPr>
                    <w:t>24</w:t>
                  </w:r>
                </w:p>
              </w:tc>
              <w:tc>
                <w:tcPr>
                  <w:tcW w:w="915" w:type="dxa"/>
                  <w:vMerge w:val="restart"/>
                  <w:vAlign w:val="center"/>
                </w:tcPr>
                <w:p>
                  <w:pPr>
                    <w:jc w:val="center"/>
                  </w:pPr>
                  <w:r>
                    <w:rPr>
                      <w:rFonts w:hint="eastAsia"/>
                    </w:rPr>
                    <w:t>工业企业厂界环境噪声</w:t>
                  </w:r>
                </w:p>
              </w:tc>
              <w:tc>
                <w:tcPr>
                  <w:tcW w:w="1425" w:type="dxa"/>
                  <w:vAlign w:val="center"/>
                </w:tcPr>
                <w:p>
                  <w:pPr>
                    <w:jc w:val="center"/>
                  </w:pPr>
                  <w:r>
                    <w:t>N1</w:t>
                  </w:r>
                  <w:r>
                    <w:rPr>
                      <w:rFonts w:hint="eastAsia"/>
                    </w:rPr>
                    <w:t>厂区东侧厂界</w:t>
                  </w:r>
                </w:p>
              </w:tc>
              <w:tc>
                <w:tcPr>
                  <w:tcW w:w="1770" w:type="dxa"/>
                  <w:vMerge w:val="restart"/>
                  <w:vAlign w:val="center"/>
                </w:tcPr>
                <w:p>
                  <w:pPr>
                    <w:jc w:val="center"/>
                  </w:pPr>
                  <w:r>
                    <w:t>昼间</w:t>
                  </w:r>
                </w:p>
                <w:p>
                  <w:pPr>
                    <w:jc w:val="center"/>
                  </w:pPr>
                  <w:r>
                    <w:t>（1</w:t>
                  </w:r>
                  <w:r>
                    <w:rPr>
                      <w:rFonts w:hint="eastAsia"/>
                    </w:rPr>
                    <w:t>4：15</w:t>
                  </w:r>
                  <w:r>
                    <w:t>-1</w:t>
                  </w:r>
                  <w:r>
                    <w:rPr>
                      <w:rFonts w:hint="eastAsia"/>
                    </w:rPr>
                    <w:t>4：35</w:t>
                  </w:r>
                  <w:r>
                    <w:t>）</w:t>
                  </w:r>
                </w:p>
              </w:tc>
              <w:tc>
                <w:tcPr>
                  <w:tcW w:w="690" w:type="dxa"/>
                  <w:vAlign w:val="center"/>
                </w:tcPr>
                <w:p>
                  <w:pPr>
                    <w:jc w:val="center"/>
                  </w:pPr>
                  <w:r>
                    <w:rPr>
                      <w:rFonts w:hint="eastAsia"/>
                    </w:rPr>
                    <w:t>55.6</w:t>
                  </w:r>
                </w:p>
              </w:tc>
              <w:tc>
                <w:tcPr>
                  <w:tcW w:w="1695" w:type="dxa"/>
                  <w:vMerge w:val="restart"/>
                  <w:vAlign w:val="center"/>
                </w:tcPr>
                <w:p>
                  <w:pPr>
                    <w:jc w:val="center"/>
                  </w:pPr>
                  <w:r>
                    <w:rPr>
                      <w:rFonts w:hint="eastAsia"/>
                    </w:rPr>
                    <w:t>夜</w:t>
                  </w:r>
                  <w:r>
                    <w:t>间</w:t>
                  </w:r>
                </w:p>
                <w:p>
                  <w:pPr>
                    <w:jc w:val="center"/>
                  </w:pPr>
                  <w:r>
                    <w:t>（</w:t>
                  </w:r>
                  <w:r>
                    <w:rPr>
                      <w:rFonts w:hint="eastAsia"/>
                    </w:rPr>
                    <w:t>22：35</w:t>
                  </w:r>
                  <w:r>
                    <w:t>-</w:t>
                  </w:r>
                  <w:r>
                    <w:rPr>
                      <w:rFonts w:hint="eastAsia"/>
                    </w:rPr>
                    <w:t>23：05</w:t>
                  </w:r>
                  <w:r>
                    <w:t>）</w:t>
                  </w:r>
                </w:p>
              </w:tc>
              <w:tc>
                <w:tcPr>
                  <w:tcW w:w="705" w:type="dxa"/>
                  <w:vAlign w:val="center"/>
                </w:tcPr>
                <w:p>
                  <w:pPr>
                    <w:jc w:val="center"/>
                  </w:pPr>
                  <w:r>
                    <w:rPr>
                      <w:rFonts w:hint="eastAsia"/>
                    </w:rPr>
                    <w:t>52.2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6" w:type="dxa"/>
                  <w:vMerge w:val="continue"/>
                  <w:vAlign w:val="center"/>
                </w:tcPr>
                <w:p>
                  <w:pPr>
                    <w:jc w:val="center"/>
                  </w:pPr>
                </w:p>
              </w:tc>
              <w:tc>
                <w:tcPr>
                  <w:tcW w:w="915" w:type="dxa"/>
                  <w:vMerge w:val="continue"/>
                  <w:vAlign w:val="center"/>
                </w:tcPr>
                <w:p>
                  <w:pPr>
                    <w:jc w:val="center"/>
                  </w:pPr>
                </w:p>
              </w:tc>
              <w:tc>
                <w:tcPr>
                  <w:tcW w:w="1425" w:type="dxa"/>
                  <w:vAlign w:val="center"/>
                </w:tcPr>
                <w:p>
                  <w:pPr>
                    <w:jc w:val="center"/>
                  </w:pPr>
                  <w:r>
                    <w:t>N2</w:t>
                  </w:r>
                  <w:r>
                    <w:rPr>
                      <w:rFonts w:hint="eastAsia"/>
                    </w:rPr>
                    <w:t>厂区南侧厂界</w:t>
                  </w:r>
                </w:p>
              </w:tc>
              <w:tc>
                <w:tcPr>
                  <w:tcW w:w="1770" w:type="dxa"/>
                  <w:vMerge w:val="continue"/>
                  <w:vAlign w:val="center"/>
                </w:tcPr>
                <w:p>
                  <w:pPr>
                    <w:jc w:val="center"/>
                  </w:pPr>
                </w:p>
              </w:tc>
              <w:tc>
                <w:tcPr>
                  <w:tcW w:w="690" w:type="dxa"/>
                  <w:vAlign w:val="center"/>
                </w:tcPr>
                <w:p>
                  <w:pPr>
                    <w:jc w:val="center"/>
                  </w:pPr>
                  <w:r>
                    <w:rPr>
                      <w:rFonts w:hint="eastAsia"/>
                    </w:rPr>
                    <w:t>51.9</w:t>
                  </w:r>
                </w:p>
              </w:tc>
              <w:tc>
                <w:tcPr>
                  <w:tcW w:w="1695" w:type="dxa"/>
                  <w:vMerge w:val="continue"/>
                  <w:vAlign w:val="center"/>
                </w:tcPr>
                <w:p>
                  <w:pPr>
                    <w:jc w:val="center"/>
                  </w:pPr>
                </w:p>
              </w:tc>
              <w:tc>
                <w:tcPr>
                  <w:tcW w:w="705" w:type="dxa"/>
                  <w:vAlign w:val="center"/>
                </w:tcPr>
                <w:p>
                  <w:pPr>
                    <w:jc w:val="center"/>
                  </w:pPr>
                  <w:r>
                    <w:rPr>
                      <w:rFonts w:hint="eastAsia"/>
                    </w:rPr>
                    <w:t>49.6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6" w:type="dxa"/>
                  <w:vMerge w:val="continue"/>
                  <w:vAlign w:val="center"/>
                </w:tcPr>
                <w:p>
                  <w:pPr>
                    <w:jc w:val="center"/>
                  </w:pPr>
                </w:p>
              </w:tc>
              <w:tc>
                <w:tcPr>
                  <w:tcW w:w="915" w:type="dxa"/>
                  <w:vMerge w:val="continue"/>
                  <w:vAlign w:val="center"/>
                </w:tcPr>
                <w:p>
                  <w:pPr>
                    <w:jc w:val="center"/>
                  </w:pPr>
                </w:p>
              </w:tc>
              <w:tc>
                <w:tcPr>
                  <w:tcW w:w="1425" w:type="dxa"/>
                  <w:vAlign w:val="center"/>
                </w:tcPr>
                <w:p>
                  <w:pPr>
                    <w:jc w:val="center"/>
                  </w:pPr>
                  <w:r>
                    <w:t>N3</w:t>
                  </w:r>
                  <w:r>
                    <w:rPr>
                      <w:rFonts w:hint="eastAsia"/>
                    </w:rPr>
                    <w:t>厂区西侧厂界</w:t>
                  </w:r>
                </w:p>
              </w:tc>
              <w:tc>
                <w:tcPr>
                  <w:tcW w:w="1770" w:type="dxa"/>
                  <w:vMerge w:val="continue"/>
                  <w:vAlign w:val="center"/>
                </w:tcPr>
                <w:p>
                  <w:pPr>
                    <w:jc w:val="center"/>
                  </w:pPr>
                </w:p>
              </w:tc>
              <w:tc>
                <w:tcPr>
                  <w:tcW w:w="690" w:type="dxa"/>
                  <w:vAlign w:val="center"/>
                </w:tcPr>
                <w:p>
                  <w:pPr>
                    <w:jc w:val="center"/>
                  </w:pPr>
                  <w:r>
                    <w:rPr>
                      <w:rFonts w:hint="eastAsia"/>
                    </w:rPr>
                    <w:t>51.6</w:t>
                  </w:r>
                </w:p>
              </w:tc>
              <w:tc>
                <w:tcPr>
                  <w:tcW w:w="1695" w:type="dxa"/>
                  <w:vMerge w:val="continue"/>
                  <w:vAlign w:val="center"/>
                </w:tcPr>
                <w:p>
                  <w:pPr>
                    <w:jc w:val="center"/>
                  </w:pPr>
                </w:p>
              </w:tc>
              <w:tc>
                <w:tcPr>
                  <w:tcW w:w="705" w:type="dxa"/>
                  <w:vAlign w:val="center"/>
                </w:tcPr>
                <w:p>
                  <w:pPr>
                    <w:jc w:val="center"/>
                  </w:pPr>
                  <w:r>
                    <w:rPr>
                      <w:rFonts w:hint="eastAsia"/>
                    </w:rPr>
                    <w:t>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6" w:type="dxa"/>
                  <w:vMerge w:val="continue"/>
                  <w:vAlign w:val="center"/>
                </w:tcPr>
                <w:p>
                  <w:pPr>
                    <w:jc w:val="center"/>
                  </w:pPr>
                </w:p>
              </w:tc>
              <w:tc>
                <w:tcPr>
                  <w:tcW w:w="915" w:type="dxa"/>
                  <w:vMerge w:val="continue"/>
                  <w:vAlign w:val="center"/>
                </w:tcPr>
                <w:p>
                  <w:pPr>
                    <w:jc w:val="center"/>
                  </w:pPr>
                </w:p>
              </w:tc>
              <w:tc>
                <w:tcPr>
                  <w:tcW w:w="1425" w:type="dxa"/>
                  <w:vAlign w:val="center"/>
                </w:tcPr>
                <w:p>
                  <w:pPr>
                    <w:jc w:val="center"/>
                  </w:pPr>
                  <w:r>
                    <w:rPr>
                      <w:rFonts w:hint="eastAsia"/>
                    </w:rPr>
                    <w:t>N4厂区北侧厂界</w:t>
                  </w:r>
                </w:p>
              </w:tc>
              <w:tc>
                <w:tcPr>
                  <w:tcW w:w="1770" w:type="dxa"/>
                  <w:vMerge w:val="continue"/>
                  <w:vAlign w:val="center"/>
                </w:tcPr>
                <w:p>
                  <w:pPr>
                    <w:jc w:val="center"/>
                  </w:pPr>
                </w:p>
              </w:tc>
              <w:tc>
                <w:tcPr>
                  <w:tcW w:w="690" w:type="dxa"/>
                  <w:vAlign w:val="center"/>
                </w:tcPr>
                <w:p>
                  <w:pPr>
                    <w:jc w:val="center"/>
                  </w:pPr>
                  <w:r>
                    <w:rPr>
                      <w:rFonts w:hint="eastAsia"/>
                    </w:rPr>
                    <w:t>52.2</w:t>
                  </w:r>
                </w:p>
              </w:tc>
              <w:tc>
                <w:tcPr>
                  <w:tcW w:w="1695" w:type="dxa"/>
                  <w:vMerge w:val="continue"/>
                  <w:vAlign w:val="center"/>
                </w:tcPr>
                <w:p>
                  <w:pPr>
                    <w:jc w:val="center"/>
                  </w:pPr>
                </w:p>
              </w:tc>
              <w:tc>
                <w:tcPr>
                  <w:tcW w:w="705" w:type="dxa"/>
                  <w:vAlign w:val="center"/>
                </w:tcPr>
                <w:p>
                  <w:pPr>
                    <w:jc w:val="center"/>
                  </w:pPr>
                  <w:r>
                    <w:rPr>
                      <w:rFonts w:hint="eastAsia"/>
                    </w:rPr>
                    <w:t>48.8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6" w:type="dxa"/>
                  <w:vMerge w:val="restart"/>
                  <w:vAlign w:val="center"/>
                </w:tcPr>
                <w:p>
                  <w:pPr>
                    <w:jc w:val="center"/>
                  </w:pPr>
                  <w:r>
                    <w:rPr>
                      <w:rFonts w:hint="eastAsia"/>
                    </w:rPr>
                    <w:t>2019-4-25</w:t>
                  </w:r>
                </w:p>
              </w:tc>
              <w:tc>
                <w:tcPr>
                  <w:tcW w:w="915" w:type="dxa"/>
                  <w:vMerge w:val="continue"/>
                  <w:vAlign w:val="center"/>
                </w:tcPr>
                <w:p>
                  <w:pPr>
                    <w:jc w:val="center"/>
                  </w:pPr>
                </w:p>
              </w:tc>
              <w:tc>
                <w:tcPr>
                  <w:tcW w:w="1425" w:type="dxa"/>
                  <w:vAlign w:val="center"/>
                </w:tcPr>
                <w:p>
                  <w:pPr>
                    <w:jc w:val="center"/>
                  </w:pPr>
                  <w:r>
                    <w:t>N1</w:t>
                  </w:r>
                  <w:r>
                    <w:rPr>
                      <w:rFonts w:hint="eastAsia"/>
                    </w:rPr>
                    <w:t>厂区东侧厂界</w:t>
                  </w:r>
                </w:p>
              </w:tc>
              <w:tc>
                <w:tcPr>
                  <w:tcW w:w="1770" w:type="dxa"/>
                  <w:vMerge w:val="restart"/>
                  <w:vAlign w:val="center"/>
                </w:tcPr>
                <w:p>
                  <w:pPr>
                    <w:jc w:val="center"/>
                  </w:pPr>
                  <w:r>
                    <w:t>昼间</w:t>
                  </w:r>
                </w:p>
                <w:p>
                  <w:pPr>
                    <w:jc w:val="center"/>
                  </w:pPr>
                  <w:r>
                    <w:t>（1</w:t>
                  </w:r>
                  <w:r>
                    <w:rPr>
                      <w:rFonts w:hint="eastAsia"/>
                    </w:rPr>
                    <w:t>0：2</w:t>
                  </w:r>
                  <w:r>
                    <w:t>0-1</w:t>
                  </w:r>
                  <w:r>
                    <w:rPr>
                      <w:rFonts w:hint="eastAsia"/>
                    </w:rPr>
                    <w:t>0：4</w:t>
                  </w:r>
                  <w:r>
                    <w:t>0）</w:t>
                  </w:r>
                </w:p>
              </w:tc>
              <w:tc>
                <w:tcPr>
                  <w:tcW w:w="690" w:type="dxa"/>
                  <w:vAlign w:val="center"/>
                </w:tcPr>
                <w:p>
                  <w:pPr>
                    <w:jc w:val="center"/>
                  </w:pPr>
                  <w:r>
                    <w:rPr>
                      <w:rFonts w:hint="eastAsia"/>
                    </w:rPr>
                    <w:t>54.5</w:t>
                  </w:r>
                </w:p>
              </w:tc>
              <w:tc>
                <w:tcPr>
                  <w:tcW w:w="1695" w:type="dxa"/>
                  <w:vMerge w:val="restart"/>
                  <w:vAlign w:val="center"/>
                </w:tcPr>
                <w:p>
                  <w:pPr>
                    <w:jc w:val="center"/>
                  </w:pPr>
                  <w:r>
                    <w:rPr>
                      <w:rFonts w:hint="eastAsia"/>
                    </w:rPr>
                    <w:t>夜</w:t>
                  </w:r>
                  <w:r>
                    <w:t>间</w:t>
                  </w:r>
                </w:p>
                <w:p>
                  <w:pPr>
                    <w:jc w:val="center"/>
                  </w:pPr>
                  <w:r>
                    <w:t>（</w:t>
                  </w:r>
                  <w:r>
                    <w:rPr>
                      <w:rFonts w:hint="eastAsia"/>
                    </w:rPr>
                    <w:t>22：05</w:t>
                  </w:r>
                  <w:r>
                    <w:t>-</w:t>
                  </w:r>
                  <w:r>
                    <w:rPr>
                      <w:rFonts w:hint="eastAsia"/>
                    </w:rPr>
                    <w:t>22：3</w:t>
                  </w:r>
                  <w:r>
                    <w:t>0）</w:t>
                  </w:r>
                </w:p>
              </w:tc>
              <w:tc>
                <w:tcPr>
                  <w:tcW w:w="705" w:type="dxa"/>
                  <w:vAlign w:val="center"/>
                </w:tcPr>
                <w:p>
                  <w:pPr>
                    <w:jc w:val="center"/>
                  </w:pPr>
                  <w:r>
                    <w:rPr>
                      <w:rFonts w:hint="eastAsia"/>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6" w:type="dxa"/>
                  <w:vMerge w:val="continue"/>
                  <w:vAlign w:val="center"/>
                </w:tcPr>
                <w:p>
                  <w:pPr>
                    <w:jc w:val="center"/>
                  </w:pPr>
                </w:p>
              </w:tc>
              <w:tc>
                <w:tcPr>
                  <w:tcW w:w="915" w:type="dxa"/>
                  <w:vMerge w:val="continue"/>
                  <w:vAlign w:val="center"/>
                </w:tcPr>
                <w:p>
                  <w:pPr>
                    <w:jc w:val="center"/>
                  </w:pPr>
                </w:p>
              </w:tc>
              <w:tc>
                <w:tcPr>
                  <w:tcW w:w="1425" w:type="dxa"/>
                  <w:vAlign w:val="center"/>
                </w:tcPr>
                <w:p>
                  <w:pPr>
                    <w:jc w:val="center"/>
                  </w:pPr>
                  <w:r>
                    <w:t>N2</w:t>
                  </w:r>
                  <w:r>
                    <w:rPr>
                      <w:rFonts w:hint="eastAsia"/>
                    </w:rPr>
                    <w:t>厂区南侧厂界</w:t>
                  </w:r>
                </w:p>
              </w:tc>
              <w:tc>
                <w:tcPr>
                  <w:tcW w:w="1770" w:type="dxa"/>
                  <w:vMerge w:val="continue"/>
                  <w:vAlign w:val="center"/>
                </w:tcPr>
                <w:p>
                  <w:pPr>
                    <w:jc w:val="center"/>
                  </w:pPr>
                </w:p>
              </w:tc>
              <w:tc>
                <w:tcPr>
                  <w:tcW w:w="690" w:type="dxa"/>
                  <w:vAlign w:val="center"/>
                </w:tcPr>
                <w:p>
                  <w:pPr>
                    <w:jc w:val="center"/>
                  </w:pPr>
                  <w:r>
                    <w:rPr>
                      <w:rFonts w:hint="eastAsia"/>
                    </w:rPr>
                    <w:t>51.4</w:t>
                  </w:r>
                </w:p>
              </w:tc>
              <w:tc>
                <w:tcPr>
                  <w:tcW w:w="1695" w:type="dxa"/>
                  <w:vMerge w:val="continue"/>
                  <w:vAlign w:val="center"/>
                </w:tcPr>
                <w:p>
                  <w:pPr>
                    <w:jc w:val="center"/>
                  </w:pPr>
                </w:p>
              </w:tc>
              <w:tc>
                <w:tcPr>
                  <w:tcW w:w="705" w:type="dxa"/>
                  <w:vAlign w:val="center"/>
                </w:tcPr>
                <w:p>
                  <w:pPr>
                    <w:jc w:val="center"/>
                  </w:pPr>
                  <w:r>
                    <w:rPr>
                      <w:rFonts w:hint="eastAsia"/>
                    </w:rPr>
                    <w:t>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6" w:type="dxa"/>
                  <w:vMerge w:val="continue"/>
                  <w:vAlign w:val="center"/>
                </w:tcPr>
                <w:p>
                  <w:pPr>
                    <w:jc w:val="center"/>
                  </w:pPr>
                </w:p>
              </w:tc>
              <w:tc>
                <w:tcPr>
                  <w:tcW w:w="915" w:type="dxa"/>
                  <w:vMerge w:val="continue"/>
                  <w:vAlign w:val="center"/>
                </w:tcPr>
                <w:p>
                  <w:pPr>
                    <w:jc w:val="center"/>
                  </w:pPr>
                </w:p>
              </w:tc>
              <w:tc>
                <w:tcPr>
                  <w:tcW w:w="1425" w:type="dxa"/>
                  <w:vAlign w:val="center"/>
                </w:tcPr>
                <w:p>
                  <w:pPr>
                    <w:jc w:val="center"/>
                  </w:pPr>
                  <w:r>
                    <w:t>N3</w:t>
                  </w:r>
                  <w:r>
                    <w:rPr>
                      <w:rFonts w:hint="eastAsia"/>
                    </w:rPr>
                    <w:t>厂区西侧厂界</w:t>
                  </w:r>
                </w:p>
              </w:tc>
              <w:tc>
                <w:tcPr>
                  <w:tcW w:w="1770" w:type="dxa"/>
                  <w:vMerge w:val="continue"/>
                  <w:vAlign w:val="center"/>
                </w:tcPr>
                <w:p>
                  <w:pPr>
                    <w:jc w:val="center"/>
                  </w:pPr>
                </w:p>
              </w:tc>
              <w:tc>
                <w:tcPr>
                  <w:tcW w:w="690" w:type="dxa"/>
                  <w:vAlign w:val="center"/>
                </w:tcPr>
                <w:p>
                  <w:pPr>
                    <w:jc w:val="center"/>
                  </w:pPr>
                  <w:r>
                    <w:rPr>
                      <w:rFonts w:hint="eastAsia"/>
                    </w:rPr>
                    <w:t>51.4</w:t>
                  </w:r>
                </w:p>
              </w:tc>
              <w:tc>
                <w:tcPr>
                  <w:tcW w:w="1695" w:type="dxa"/>
                  <w:vMerge w:val="continue"/>
                  <w:vAlign w:val="center"/>
                </w:tcPr>
                <w:p>
                  <w:pPr>
                    <w:jc w:val="center"/>
                  </w:pPr>
                </w:p>
              </w:tc>
              <w:tc>
                <w:tcPr>
                  <w:tcW w:w="705" w:type="dxa"/>
                  <w:vAlign w:val="center"/>
                </w:tcPr>
                <w:p>
                  <w:pPr>
                    <w:jc w:val="center"/>
                  </w:pPr>
                  <w:r>
                    <w:rPr>
                      <w:rFonts w:hint="eastAsia"/>
                    </w:rPr>
                    <w:t>49.7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6" w:type="dxa"/>
                  <w:vMerge w:val="continue"/>
                  <w:vAlign w:val="center"/>
                </w:tcPr>
                <w:p>
                  <w:pPr>
                    <w:jc w:val="center"/>
                  </w:pPr>
                </w:p>
              </w:tc>
              <w:tc>
                <w:tcPr>
                  <w:tcW w:w="915" w:type="dxa"/>
                  <w:vMerge w:val="continue"/>
                  <w:vAlign w:val="center"/>
                </w:tcPr>
                <w:p>
                  <w:pPr>
                    <w:jc w:val="center"/>
                  </w:pPr>
                </w:p>
              </w:tc>
              <w:tc>
                <w:tcPr>
                  <w:tcW w:w="1425" w:type="dxa"/>
                  <w:vAlign w:val="center"/>
                </w:tcPr>
                <w:p>
                  <w:pPr>
                    <w:jc w:val="center"/>
                  </w:pPr>
                  <w:r>
                    <w:rPr>
                      <w:rFonts w:hint="eastAsia"/>
                    </w:rPr>
                    <w:t>N4厂区北侧厂界</w:t>
                  </w:r>
                </w:p>
              </w:tc>
              <w:tc>
                <w:tcPr>
                  <w:tcW w:w="1770" w:type="dxa"/>
                  <w:vMerge w:val="continue"/>
                  <w:vAlign w:val="center"/>
                </w:tcPr>
                <w:p>
                  <w:pPr>
                    <w:jc w:val="center"/>
                  </w:pPr>
                </w:p>
              </w:tc>
              <w:tc>
                <w:tcPr>
                  <w:tcW w:w="690" w:type="dxa"/>
                  <w:vAlign w:val="center"/>
                </w:tcPr>
                <w:p>
                  <w:pPr>
                    <w:jc w:val="center"/>
                  </w:pPr>
                  <w:r>
                    <w:rPr>
                      <w:rFonts w:hint="eastAsia"/>
                    </w:rPr>
                    <w:t>51.6</w:t>
                  </w:r>
                </w:p>
              </w:tc>
              <w:tc>
                <w:tcPr>
                  <w:tcW w:w="1695" w:type="dxa"/>
                  <w:vMerge w:val="continue"/>
                  <w:vAlign w:val="center"/>
                </w:tcPr>
                <w:p>
                  <w:pPr>
                    <w:jc w:val="center"/>
                  </w:pPr>
                </w:p>
              </w:tc>
              <w:tc>
                <w:tcPr>
                  <w:tcW w:w="705" w:type="dxa"/>
                  <w:vAlign w:val="center"/>
                </w:tcPr>
                <w:p>
                  <w:pPr>
                    <w:jc w:val="center"/>
                  </w:pPr>
                  <w:r>
                    <w:rPr>
                      <w:rFonts w:hint="eastAsia"/>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6" w:type="dxa"/>
                  <w:vMerge w:val="restart"/>
                  <w:vAlign w:val="center"/>
                </w:tcPr>
                <w:p>
                  <w:pPr>
                    <w:jc w:val="center"/>
                  </w:pPr>
                  <w:r>
                    <w:t>201</w:t>
                  </w:r>
                  <w:r>
                    <w:rPr>
                      <w:rFonts w:hint="eastAsia"/>
                    </w:rPr>
                    <w:t>9</w:t>
                  </w:r>
                  <w:r>
                    <w:t>-</w:t>
                  </w:r>
                  <w:r>
                    <w:rPr>
                      <w:rFonts w:hint="eastAsia"/>
                    </w:rPr>
                    <w:t>4</w:t>
                  </w:r>
                  <w:r>
                    <w:t>-</w:t>
                  </w:r>
                  <w:r>
                    <w:rPr>
                      <w:rFonts w:hint="eastAsia"/>
                    </w:rPr>
                    <w:t>24</w:t>
                  </w:r>
                </w:p>
              </w:tc>
              <w:tc>
                <w:tcPr>
                  <w:tcW w:w="915" w:type="dxa"/>
                  <w:vMerge w:val="restart"/>
                  <w:vAlign w:val="center"/>
                </w:tcPr>
                <w:p>
                  <w:pPr>
                    <w:jc w:val="center"/>
                  </w:pPr>
                  <w:r>
                    <w:rPr>
                      <w:rFonts w:hint="eastAsia"/>
                    </w:rPr>
                    <w:t>敏感点噪声</w:t>
                  </w:r>
                </w:p>
              </w:tc>
              <w:tc>
                <w:tcPr>
                  <w:tcW w:w="1425" w:type="dxa"/>
                  <w:vAlign w:val="center"/>
                </w:tcPr>
                <w:p>
                  <w:pPr>
                    <w:jc w:val="center"/>
                  </w:pPr>
                  <w:r>
                    <w:rPr>
                      <w:rFonts w:hint="eastAsia"/>
                    </w:rPr>
                    <w:t>N5上芦柴</w:t>
                  </w:r>
                </w:p>
              </w:tc>
              <w:tc>
                <w:tcPr>
                  <w:tcW w:w="1770" w:type="dxa"/>
                  <w:vMerge w:val="restart"/>
                  <w:vAlign w:val="center"/>
                </w:tcPr>
                <w:p>
                  <w:pPr>
                    <w:jc w:val="center"/>
                  </w:pPr>
                  <w:r>
                    <w:t>昼间</w:t>
                  </w:r>
                </w:p>
                <w:p>
                  <w:pPr>
                    <w:jc w:val="center"/>
                  </w:pPr>
                  <w:r>
                    <w:t>（1</w:t>
                  </w:r>
                  <w:r>
                    <w:rPr>
                      <w:rFonts w:hint="eastAsia"/>
                    </w:rPr>
                    <w:t>4：40</w:t>
                  </w:r>
                  <w:r>
                    <w:t>-1</w:t>
                  </w:r>
                  <w:r>
                    <w:rPr>
                      <w:rFonts w:hint="eastAsia"/>
                    </w:rPr>
                    <w:t>4：50</w:t>
                  </w:r>
                  <w:r>
                    <w:t>）</w:t>
                  </w:r>
                </w:p>
              </w:tc>
              <w:tc>
                <w:tcPr>
                  <w:tcW w:w="690" w:type="dxa"/>
                  <w:vAlign w:val="center"/>
                </w:tcPr>
                <w:p>
                  <w:pPr>
                    <w:jc w:val="center"/>
                  </w:pPr>
                  <w:r>
                    <w:rPr>
                      <w:rFonts w:hint="eastAsia"/>
                    </w:rPr>
                    <w:t>49.8</w:t>
                  </w:r>
                </w:p>
              </w:tc>
              <w:tc>
                <w:tcPr>
                  <w:tcW w:w="1695" w:type="dxa"/>
                  <w:vMerge w:val="restart"/>
                  <w:vAlign w:val="center"/>
                </w:tcPr>
                <w:p>
                  <w:pPr>
                    <w:jc w:val="center"/>
                  </w:pPr>
                  <w:r>
                    <w:rPr>
                      <w:rFonts w:hint="eastAsia"/>
                    </w:rPr>
                    <w:t>夜</w:t>
                  </w:r>
                  <w:r>
                    <w:t>间</w:t>
                  </w:r>
                </w:p>
                <w:p>
                  <w:pPr>
                    <w:jc w:val="center"/>
                  </w:pPr>
                  <w:r>
                    <w:t>（</w:t>
                  </w:r>
                  <w:r>
                    <w:rPr>
                      <w:rFonts w:hint="eastAsia"/>
                    </w:rPr>
                    <w:t>23：08</w:t>
                  </w:r>
                  <w:r>
                    <w:t>-</w:t>
                  </w:r>
                  <w:r>
                    <w:rPr>
                      <w:rFonts w:hint="eastAsia"/>
                    </w:rPr>
                    <w:t>23：16</w:t>
                  </w:r>
                  <w:r>
                    <w:t>）</w:t>
                  </w:r>
                </w:p>
              </w:tc>
              <w:tc>
                <w:tcPr>
                  <w:tcW w:w="705" w:type="dxa"/>
                  <w:vAlign w:val="center"/>
                </w:tcPr>
                <w:p>
                  <w:pPr>
                    <w:jc w:val="center"/>
                  </w:pPr>
                  <w:r>
                    <w:rPr>
                      <w:rFonts w:hint="eastAsia"/>
                    </w:rPr>
                    <w:t>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6" w:type="dxa"/>
                  <w:vMerge w:val="continue"/>
                  <w:vAlign w:val="center"/>
                </w:tcPr>
                <w:p>
                  <w:pPr>
                    <w:jc w:val="center"/>
                  </w:pPr>
                </w:p>
              </w:tc>
              <w:tc>
                <w:tcPr>
                  <w:tcW w:w="915" w:type="dxa"/>
                  <w:vMerge w:val="continue"/>
                  <w:vAlign w:val="center"/>
                </w:tcPr>
                <w:p>
                  <w:pPr>
                    <w:jc w:val="center"/>
                  </w:pPr>
                </w:p>
              </w:tc>
              <w:tc>
                <w:tcPr>
                  <w:tcW w:w="1425" w:type="dxa"/>
                  <w:vAlign w:val="center"/>
                </w:tcPr>
                <w:p>
                  <w:pPr>
                    <w:jc w:val="center"/>
                  </w:pPr>
                  <w:r>
                    <w:rPr>
                      <w:rFonts w:hint="eastAsia"/>
                    </w:rPr>
                    <w:t>N6下芦柴</w:t>
                  </w:r>
                </w:p>
              </w:tc>
              <w:tc>
                <w:tcPr>
                  <w:tcW w:w="1770" w:type="dxa"/>
                  <w:vMerge w:val="continue"/>
                  <w:vAlign w:val="center"/>
                </w:tcPr>
                <w:p>
                  <w:pPr>
                    <w:jc w:val="center"/>
                  </w:pPr>
                </w:p>
              </w:tc>
              <w:tc>
                <w:tcPr>
                  <w:tcW w:w="690" w:type="dxa"/>
                  <w:vAlign w:val="center"/>
                </w:tcPr>
                <w:p>
                  <w:pPr>
                    <w:jc w:val="center"/>
                  </w:pPr>
                  <w:r>
                    <w:rPr>
                      <w:rFonts w:hint="eastAsia"/>
                    </w:rPr>
                    <w:t>49.5</w:t>
                  </w:r>
                </w:p>
              </w:tc>
              <w:tc>
                <w:tcPr>
                  <w:tcW w:w="1695" w:type="dxa"/>
                  <w:vMerge w:val="continue"/>
                  <w:vAlign w:val="center"/>
                </w:tcPr>
                <w:p>
                  <w:pPr>
                    <w:jc w:val="center"/>
                  </w:pPr>
                </w:p>
              </w:tc>
              <w:tc>
                <w:tcPr>
                  <w:tcW w:w="705" w:type="dxa"/>
                  <w:vAlign w:val="center"/>
                </w:tcPr>
                <w:p>
                  <w:pPr>
                    <w:jc w:val="center"/>
                  </w:pPr>
                  <w:r>
                    <w:rPr>
                      <w:rFonts w:hint="eastAsia"/>
                    </w:rPr>
                    <w:t>47.4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6" w:type="dxa"/>
                  <w:vMerge w:val="restart"/>
                  <w:vAlign w:val="center"/>
                </w:tcPr>
                <w:p>
                  <w:pPr>
                    <w:jc w:val="center"/>
                  </w:pPr>
                  <w:r>
                    <w:t>201</w:t>
                  </w:r>
                  <w:r>
                    <w:rPr>
                      <w:rFonts w:hint="eastAsia"/>
                    </w:rPr>
                    <w:t>9</w:t>
                  </w:r>
                  <w:r>
                    <w:t>-</w:t>
                  </w:r>
                  <w:r>
                    <w:rPr>
                      <w:rFonts w:hint="eastAsia"/>
                    </w:rPr>
                    <w:t>4</w:t>
                  </w:r>
                  <w:r>
                    <w:t>-</w:t>
                  </w:r>
                  <w:r>
                    <w:rPr>
                      <w:rFonts w:hint="eastAsia"/>
                    </w:rPr>
                    <w:t>25</w:t>
                  </w:r>
                </w:p>
              </w:tc>
              <w:tc>
                <w:tcPr>
                  <w:tcW w:w="915" w:type="dxa"/>
                  <w:vMerge w:val="continue"/>
                  <w:vAlign w:val="center"/>
                </w:tcPr>
                <w:p>
                  <w:pPr>
                    <w:jc w:val="center"/>
                  </w:pPr>
                </w:p>
              </w:tc>
              <w:tc>
                <w:tcPr>
                  <w:tcW w:w="1425" w:type="dxa"/>
                  <w:vAlign w:val="center"/>
                </w:tcPr>
                <w:p>
                  <w:pPr>
                    <w:jc w:val="center"/>
                  </w:pPr>
                  <w:r>
                    <w:rPr>
                      <w:rFonts w:hint="eastAsia"/>
                    </w:rPr>
                    <w:t>N5上芦柴</w:t>
                  </w:r>
                </w:p>
              </w:tc>
              <w:tc>
                <w:tcPr>
                  <w:tcW w:w="1770" w:type="dxa"/>
                  <w:vMerge w:val="restart"/>
                  <w:vAlign w:val="center"/>
                </w:tcPr>
                <w:p>
                  <w:pPr>
                    <w:jc w:val="center"/>
                  </w:pPr>
                  <w:r>
                    <w:t>昼间</w:t>
                  </w:r>
                </w:p>
                <w:p>
                  <w:pPr>
                    <w:jc w:val="center"/>
                  </w:pPr>
                  <w:r>
                    <w:t>（1</w:t>
                  </w:r>
                  <w:r>
                    <w:rPr>
                      <w:rFonts w:hint="eastAsia"/>
                    </w:rPr>
                    <w:t>0：45</w:t>
                  </w:r>
                  <w:r>
                    <w:t>-</w:t>
                  </w:r>
                  <w:r>
                    <w:rPr>
                      <w:rFonts w:hint="eastAsia"/>
                    </w:rPr>
                    <w:t>11：00</w:t>
                  </w:r>
                  <w:r>
                    <w:t>）</w:t>
                  </w:r>
                </w:p>
              </w:tc>
              <w:tc>
                <w:tcPr>
                  <w:tcW w:w="690" w:type="dxa"/>
                  <w:vAlign w:val="center"/>
                </w:tcPr>
                <w:p>
                  <w:pPr>
                    <w:jc w:val="center"/>
                  </w:pPr>
                  <w:r>
                    <w:rPr>
                      <w:rFonts w:hint="eastAsia"/>
                    </w:rPr>
                    <w:t>49.8</w:t>
                  </w:r>
                </w:p>
              </w:tc>
              <w:tc>
                <w:tcPr>
                  <w:tcW w:w="1695" w:type="dxa"/>
                  <w:vMerge w:val="restart"/>
                  <w:vAlign w:val="center"/>
                </w:tcPr>
                <w:p>
                  <w:pPr>
                    <w:jc w:val="center"/>
                  </w:pPr>
                  <w:r>
                    <w:rPr>
                      <w:rFonts w:hint="eastAsia"/>
                    </w:rPr>
                    <w:t>夜</w:t>
                  </w:r>
                  <w:r>
                    <w:t>间</w:t>
                  </w:r>
                </w:p>
                <w:p>
                  <w:pPr>
                    <w:jc w:val="center"/>
                  </w:pPr>
                  <w:r>
                    <w:t>（</w:t>
                  </w:r>
                  <w:r>
                    <w:rPr>
                      <w:rFonts w:hint="eastAsia"/>
                    </w:rPr>
                    <w:t>22：38</w:t>
                  </w:r>
                  <w:r>
                    <w:t>-</w:t>
                  </w:r>
                  <w:r>
                    <w:rPr>
                      <w:rFonts w:hint="eastAsia"/>
                    </w:rPr>
                    <w:t>22：46</w:t>
                  </w:r>
                  <w:r>
                    <w:t>）</w:t>
                  </w:r>
                </w:p>
              </w:tc>
              <w:tc>
                <w:tcPr>
                  <w:tcW w:w="705" w:type="dxa"/>
                  <w:vAlign w:val="center"/>
                </w:tcPr>
                <w:p>
                  <w:pPr>
                    <w:jc w:val="center"/>
                  </w:pPr>
                  <w:r>
                    <w:rPr>
                      <w:rFonts w:hint="eastAsia"/>
                    </w:rPr>
                    <w:t>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096" w:type="dxa"/>
                  <w:vMerge w:val="continue"/>
                  <w:vAlign w:val="center"/>
                </w:tcPr>
                <w:p>
                  <w:pPr>
                    <w:jc w:val="center"/>
                  </w:pPr>
                </w:p>
              </w:tc>
              <w:tc>
                <w:tcPr>
                  <w:tcW w:w="915" w:type="dxa"/>
                  <w:vMerge w:val="continue"/>
                  <w:vAlign w:val="center"/>
                </w:tcPr>
                <w:p>
                  <w:pPr>
                    <w:jc w:val="center"/>
                  </w:pPr>
                </w:p>
              </w:tc>
              <w:tc>
                <w:tcPr>
                  <w:tcW w:w="1425" w:type="dxa"/>
                  <w:vAlign w:val="center"/>
                </w:tcPr>
                <w:p>
                  <w:pPr>
                    <w:jc w:val="center"/>
                  </w:pPr>
                  <w:r>
                    <w:rPr>
                      <w:rFonts w:hint="eastAsia"/>
                    </w:rPr>
                    <w:t>N6下芦柴</w:t>
                  </w:r>
                </w:p>
              </w:tc>
              <w:tc>
                <w:tcPr>
                  <w:tcW w:w="1770" w:type="dxa"/>
                  <w:vMerge w:val="continue"/>
                  <w:vAlign w:val="center"/>
                </w:tcPr>
                <w:p>
                  <w:pPr>
                    <w:jc w:val="center"/>
                  </w:pPr>
                </w:p>
              </w:tc>
              <w:tc>
                <w:tcPr>
                  <w:tcW w:w="690" w:type="dxa"/>
                  <w:vAlign w:val="center"/>
                </w:tcPr>
                <w:p>
                  <w:pPr>
                    <w:jc w:val="center"/>
                  </w:pPr>
                  <w:r>
                    <w:rPr>
                      <w:rFonts w:hint="eastAsia"/>
                    </w:rPr>
                    <w:t>50.3</w:t>
                  </w:r>
                </w:p>
              </w:tc>
              <w:tc>
                <w:tcPr>
                  <w:tcW w:w="1695" w:type="dxa"/>
                  <w:vMerge w:val="continue"/>
                  <w:vAlign w:val="center"/>
                </w:tcPr>
                <w:p>
                  <w:pPr>
                    <w:jc w:val="center"/>
                  </w:pPr>
                </w:p>
              </w:tc>
              <w:tc>
                <w:tcPr>
                  <w:tcW w:w="705" w:type="dxa"/>
                  <w:vAlign w:val="center"/>
                </w:tcPr>
                <w:p>
                  <w:pPr>
                    <w:jc w:val="center"/>
                  </w:pPr>
                  <w:r>
                    <w:rPr>
                      <w:rFonts w:hint="eastAsia"/>
                    </w:rPr>
                    <w:t>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206" w:type="dxa"/>
                  <w:gridSpan w:val="4"/>
                  <w:vAlign w:val="center"/>
                </w:tcPr>
                <w:p>
                  <w:pPr>
                    <w:jc w:val="center"/>
                  </w:pPr>
                  <w:r>
                    <w:t>执行标准限值</w:t>
                  </w:r>
                </w:p>
              </w:tc>
              <w:tc>
                <w:tcPr>
                  <w:tcW w:w="690" w:type="dxa"/>
                  <w:vAlign w:val="center"/>
                </w:tcPr>
                <w:p>
                  <w:pPr>
                    <w:widowControl/>
                    <w:jc w:val="center"/>
                    <w:textAlignment w:val="center"/>
                  </w:pPr>
                  <w:r>
                    <w:t>6</w:t>
                  </w:r>
                  <w:r>
                    <w:rPr>
                      <w:rFonts w:hint="eastAsia"/>
                    </w:rPr>
                    <w:t>0</w:t>
                  </w:r>
                </w:p>
              </w:tc>
              <w:tc>
                <w:tcPr>
                  <w:tcW w:w="1695" w:type="dxa"/>
                  <w:vAlign w:val="center"/>
                </w:tcPr>
                <w:p>
                  <w:pPr>
                    <w:jc w:val="center"/>
                  </w:pPr>
                  <w:r>
                    <w:t>/</w:t>
                  </w:r>
                </w:p>
              </w:tc>
              <w:tc>
                <w:tcPr>
                  <w:tcW w:w="705" w:type="dxa"/>
                  <w:vAlign w:val="center"/>
                </w:tcPr>
                <w:p>
                  <w:pPr>
                    <w:widowControl/>
                    <w:jc w:val="center"/>
                    <w:textAlignment w:val="center"/>
                  </w:pPr>
                  <w:r>
                    <w:t>5</w:t>
                  </w: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206" w:type="dxa"/>
                  <w:gridSpan w:val="4"/>
                  <w:vAlign w:val="center"/>
                </w:tcPr>
                <w:p>
                  <w:pPr>
                    <w:jc w:val="center"/>
                  </w:pPr>
                  <w:r>
                    <w:t>达标情况</w:t>
                  </w:r>
                </w:p>
              </w:tc>
              <w:tc>
                <w:tcPr>
                  <w:tcW w:w="690" w:type="dxa"/>
                  <w:vAlign w:val="center"/>
                </w:tcPr>
                <w:p>
                  <w:pPr>
                    <w:widowControl/>
                    <w:jc w:val="center"/>
                    <w:textAlignment w:val="center"/>
                  </w:pPr>
                  <w:r>
                    <w:t>达标</w:t>
                  </w:r>
                </w:p>
              </w:tc>
              <w:tc>
                <w:tcPr>
                  <w:tcW w:w="1695" w:type="dxa"/>
                  <w:vAlign w:val="center"/>
                </w:tcPr>
                <w:p>
                  <w:pPr>
                    <w:jc w:val="center"/>
                  </w:pPr>
                  <w:r>
                    <w:t>/</w:t>
                  </w:r>
                </w:p>
              </w:tc>
              <w:tc>
                <w:tcPr>
                  <w:tcW w:w="705" w:type="dxa"/>
                  <w:vAlign w:val="center"/>
                </w:tcPr>
                <w:p>
                  <w:pPr>
                    <w:widowControl/>
                    <w:jc w:val="center"/>
                    <w:textAlignment w:val="center"/>
                  </w:pPr>
                  <w:r>
                    <w:t>达标</w:t>
                  </w:r>
                </w:p>
              </w:tc>
            </w:tr>
          </w:tbl>
          <w:p>
            <w:pPr>
              <w:tabs>
                <w:tab w:val="left" w:pos="1755"/>
              </w:tabs>
              <w:snapToGrid w:val="0"/>
              <w:spacing w:line="360" w:lineRule="auto"/>
              <w:ind w:firstLine="480" w:firstLineChars="200"/>
              <w:rPr>
                <w:rFonts w:hint="eastAsia"/>
                <w:sz w:val="24"/>
                <w:szCs w:val="24"/>
                <w:lang w:eastAsia="zh-CN"/>
              </w:rPr>
            </w:pPr>
            <w:r>
              <w:rPr>
                <w:sz w:val="24"/>
                <w:szCs w:val="24"/>
              </w:rPr>
              <w:t>根据监测结果可知，项目厂界昼夜噪声均满足《工业企业厂界环境噪声排放标准》（GB12348-2008）中</w:t>
            </w:r>
            <w:r>
              <w:rPr>
                <w:rFonts w:hint="eastAsia"/>
                <w:sz w:val="24"/>
                <w:szCs w:val="24"/>
              </w:rPr>
              <w:t>2</w:t>
            </w:r>
            <w:r>
              <w:rPr>
                <w:sz w:val="24"/>
                <w:szCs w:val="24"/>
              </w:rPr>
              <w:t>类标准</w:t>
            </w:r>
            <w:r>
              <w:rPr>
                <w:rFonts w:hint="eastAsia"/>
                <w:sz w:val="24"/>
                <w:szCs w:val="24"/>
                <w:lang w:eastAsia="zh-CN"/>
              </w:rPr>
              <w:t>；敏感点噪声满足《声环境质量标准》（GB 3096-2008）中2类标准。</w:t>
            </w:r>
          </w:p>
          <w:p>
            <w:pPr>
              <w:tabs>
                <w:tab w:val="left" w:pos="1755"/>
              </w:tabs>
              <w:snapToGrid w:val="0"/>
              <w:spacing w:line="360" w:lineRule="auto"/>
              <w:ind w:firstLine="480" w:firstLineChars="200"/>
              <w:rPr>
                <w:sz w:val="24"/>
                <w:szCs w:val="24"/>
              </w:rPr>
            </w:pPr>
          </w:p>
          <w:p>
            <w:pPr>
              <w:pStyle w:val="6"/>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jc w:val="left"/>
              <w:textAlignment w:val="auto"/>
              <w:outlineLvl w:val="9"/>
              <w:rPr>
                <w:rFonts w:hint="eastAsia" w:ascii="Times New Roman" w:hAnsi="Times New Roman" w:cs="Times New Roman"/>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（5） 废水监测结果</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color w:val="000000"/>
                <w:szCs w:val="21"/>
              </w:rPr>
            </w:pPr>
            <w:r>
              <w:rPr>
                <w:rFonts w:hint="default" w:ascii="Times New Roman" w:hAnsi="Times New Roman" w:cs="Times New Roman"/>
                <w:b/>
                <w:color w:val="000000"/>
                <w:szCs w:val="21"/>
                <w:lang w:val="en-US" w:eastAsia="zh-CN"/>
              </w:rPr>
              <w:t>表</w:t>
            </w:r>
            <w:r>
              <w:rPr>
                <w:rFonts w:hint="eastAsia" w:ascii="Times New Roman" w:hAnsi="Times New Roman" w:cs="Times New Roman"/>
                <w:b/>
                <w:color w:val="000000"/>
                <w:szCs w:val="21"/>
                <w:lang w:val="en-US" w:eastAsia="zh-CN"/>
              </w:rPr>
              <w:t>7.</w:t>
            </w:r>
            <w:r>
              <w:rPr>
                <w:rFonts w:hint="eastAsia" w:cs="Times New Roman"/>
                <w:b/>
                <w:color w:val="000000"/>
                <w:szCs w:val="21"/>
                <w:lang w:val="en-US" w:eastAsia="zh-CN"/>
              </w:rPr>
              <w:t>6</w:t>
            </w:r>
            <w:r>
              <w:rPr>
                <w:rFonts w:hint="default" w:ascii="Times New Roman" w:hAnsi="Times New Roman" w:cs="Times New Roman"/>
                <w:b/>
                <w:color w:val="000000"/>
                <w:szCs w:val="21"/>
                <w:lang w:val="en-US" w:eastAsia="zh-CN"/>
              </w:rPr>
              <w:t xml:space="preserve"> </w:t>
            </w:r>
            <w:r>
              <w:rPr>
                <w:rFonts w:hint="eastAsia" w:ascii="Times New Roman" w:hAnsi="Times New Roman" w:cs="Times New Roman"/>
                <w:b/>
                <w:color w:val="000000"/>
                <w:szCs w:val="21"/>
                <w:lang w:val="en-US" w:eastAsia="zh-CN"/>
              </w:rPr>
              <w:t>废水总排口</w:t>
            </w:r>
            <w:r>
              <w:rPr>
                <w:rFonts w:hint="default" w:ascii="Times New Roman" w:hAnsi="Times New Roman" w:cs="Times New Roman"/>
                <w:b/>
                <w:color w:val="000000"/>
                <w:szCs w:val="21"/>
              </w:rPr>
              <w:t>监测结果统计表</w:t>
            </w:r>
          </w:p>
          <w:tbl>
            <w:tblPr>
              <w:tblStyle w:val="1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737"/>
              <w:gridCol w:w="738"/>
              <w:gridCol w:w="1012"/>
              <w:gridCol w:w="1012"/>
              <w:gridCol w:w="1012"/>
              <w:gridCol w:w="1012"/>
              <w:gridCol w:w="1012"/>
              <w:gridCol w:w="1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7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检测点位</w:t>
                  </w:r>
                </w:p>
              </w:tc>
              <w:tc>
                <w:tcPr>
                  <w:tcW w:w="1475" w:type="dxa"/>
                  <w:gridSpan w:val="2"/>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default" w:ascii="Times New Roman" w:hAnsi="Times New Roman" w:eastAsia="宋体" w:cs="Times New Roman"/>
                      <w:b w:val="0"/>
                      <w:bCs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mc:AlternateContent>
                      <mc:Choice Requires="wpsCustomData">
                        <wpsCustomData:diagonalParaType/>
                      </mc:Choice>
                    </mc:AlternateContent>
                    <w:rPr>
                      <w:rFonts w:hint="default" w:ascii="Times New Roman" w:hAnsi="Times New Roman" w:eastAsia="宋体" w:cs="Times New Roman"/>
                      <w:b w:val="0"/>
                      <w:bCs w:val="0"/>
                      <w:sz w:val="21"/>
                      <w:szCs w:val="21"/>
                      <w:vertAlign w:val="baseline"/>
                    </w:rPr>
                  </w:pPr>
                  <w:r>
                    <w:rPr>
                      <w:rFonts w:hint="default" w:ascii="Times New Roman" w:hAnsi="Times New Roman" w:eastAsia="宋体" w:cs="Times New Roman"/>
                      <w:b w:val="0"/>
                      <w:bCs w:val="0"/>
                      <w:sz w:val="21"/>
                      <w:szCs w:val="21"/>
                      <w:vertAlign w:val="baseline"/>
                      <w:lang w:val="en-US" w:eastAsia="zh-CN"/>
                    </w:rPr>
                    <w:t>日期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right"/>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检测</w:t>
                  </w:r>
                  <w:r>
                    <w:rPr>
                      <w:rFonts w:hint="default" w:ascii="Times New Roman" w:hAnsi="Times New Roman" w:eastAsia="宋体" w:cs="Times New Roman"/>
                      <w:b w:val="0"/>
                      <w:bCs w:val="0"/>
                      <w:sz w:val="21"/>
                      <w:szCs w:val="21"/>
                      <w:vertAlign w:val="baseline"/>
                      <w:lang w:val="en-US" w:eastAsia="zh-CN"/>
                    </w:rPr>
                    <w:t>因子</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pH</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（无量纲）</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sz w:val="21"/>
                      <w:szCs w:val="21"/>
                      <w:vertAlign w:val="subscript"/>
                      <w:lang w:val="en-US" w:eastAsia="zh-CN"/>
                    </w:rPr>
                  </w:pPr>
                  <w:r>
                    <w:rPr>
                      <w:rFonts w:hint="eastAsia" w:ascii="Times New Roman" w:hAnsi="Times New Roman" w:eastAsia="宋体" w:cs="Times New Roman"/>
                      <w:b w:val="0"/>
                      <w:bCs w:val="0"/>
                      <w:sz w:val="21"/>
                      <w:szCs w:val="21"/>
                      <w:vertAlign w:val="baseline"/>
                      <w:lang w:val="en-US" w:eastAsia="zh-CN"/>
                    </w:rPr>
                    <w:t>COD</w:t>
                  </w:r>
                  <w:r>
                    <w:rPr>
                      <w:rFonts w:hint="eastAsia" w:ascii="Times New Roman" w:hAnsi="Times New Roman" w:eastAsia="宋体" w:cs="Times New Roman"/>
                      <w:b w:val="0"/>
                      <w:bCs w:val="0"/>
                      <w:sz w:val="21"/>
                      <w:szCs w:val="21"/>
                      <w:vertAlign w:val="subscript"/>
                      <w:lang w:val="en-US" w:eastAsia="zh-CN"/>
                    </w:rPr>
                    <w:t>Cr</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w:t>
                  </w:r>
                  <w:r>
                    <w:rPr>
                      <w:rFonts w:hint="default" w:ascii="Times New Roman" w:hAnsi="Times New Roman" w:eastAsia="宋体" w:cs="Times New Roman"/>
                      <w:b w:val="0"/>
                      <w:bCs w:val="0"/>
                      <w:sz w:val="21"/>
                      <w:szCs w:val="21"/>
                      <w:vertAlign w:val="baseline"/>
                      <w:lang w:val="en-US" w:eastAsia="zh-CN"/>
                    </w:rPr>
                    <w:t>mg/L</w:t>
                  </w:r>
                  <w:r>
                    <w:rPr>
                      <w:rFonts w:hint="eastAsia" w:ascii="Times New Roman" w:hAnsi="Times New Roman" w:eastAsia="宋体" w:cs="Times New Roman"/>
                      <w:b w:val="0"/>
                      <w:bCs w:val="0"/>
                      <w:sz w:val="21"/>
                      <w:szCs w:val="21"/>
                      <w:vertAlign w:val="baseline"/>
                      <w:lang w:val="en-US" w:eastAsia="zh-CN"/>
                    </w:rPr>
                    <w:t>）</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sz w:val="21"/>
                      <w:szCs w:val="21"/>
                      <w:vertAlign w:val="subscript"/>
                      <w:lang w:val="en-US" w:eastAsia="zh-CN"/>
                    </w:rPr>
                  </w:pPr>
                  <w:r>
                    <w:rPr>
                      <w:rFonts w:hint="eastAsia" w:ascii="Times New Roman" w:hAnsi="Times New Roman" w:eastAsia="宋体" w:cs="Times New Roman"/>
                      <w:b w:val="0"/>
                      <w:bCs w:val="0"/>
                      <w:sz w:val="21"/>
                      <w:szCs w:val="21"/>
                      <w:vertAlign w:val="baseline"/>
                      <w:lang w:val="en-US" w:eastAsia="zh-CN"/>
                    </w:rPr>
                    <w:t>BOD</w:t>
                  </w:r>
                  <w:r>
                    <w:rPr>
                      <w:rFonts w:hint="eastAsia" w:ascii="Times New Roman" w:hAnsi="Times New Roman" w:eastAsia="宋体" w:cs="Times New Roman"/>
                      <w:b w:val="0"/>
                      <w:bCs w:val="0"/>
                      <w:sz w:val="21"/>
                      <w:szCs w:val="21"/>
                      <w:vertAlign w:val="subscript"/>
                      <w:lang w:val="en-US" w:eastAsia="zh-CN"/>
                    </w:rPr>
                    <w:t>5</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subscript"/>
                      <w:lang w:val="en-US" w:eastAsia="zh-CN"/>
                    </w:rPr>
                  </w:pPr>
                  <w:r>
                    <w:rPr>
                      <w:rFonts w:hint="eastAsia" w:ascii="Times New Roman" w:hAnsi="Times New Roman" w:eastAsia="宋体" w:cs="Times New Roman"/>
                      <w:b w:val="0"/>
                      <w:bCs w:val="0"/>
                      <w:sz w:val="21"/>
                      <w:szCs w:val="21"/>
                      <w:vertAlign w:val="baseline"/>
                      <w:lang w:val="en-US" w:eastAsia="zh-CN"/>
                    </w:rPr>
                    <w:t>（</w:t>
                  </w:r>
                  <w:r>
                    <w:rPr>
                      <w:rFonts w:hint="default" w:ascii="Times New Roman" w:hAnsi="Times New Roman" w:eastAsia="宋体" w:cs="Times New Roman"/>
                      <w:b w:val="0"/>
                      <w:bCs w:val="0"/>
                      <w:sz w:val="21"/>
                      <w:szCs w:val="21"/>
                      <w:vertAlign w:val="baseline"/>
                      <w:lang w:val="en-US" w:eastAsia="zh-CN"/>
                    </w:rPr>
                    <w:t>mg/L</w:t>
                  </w:r>
                  <w:r>
                    <w:rPr>
                      <w:rFonts w:hint="eastAsia" w:ascii="Times New Roman" w:hAnsi="Times New Roman" w:eastAsia="宋体" w:cs="Times New Roman"/>
                      <w:b w:val="0"/>
                      <w:bCs w:val="0"/>
                      <w:sz w:val="21"/>
                      <w:szCs w:val="21"/>
                      <w:vertAlign w:val="baseline"/>
                      <w:lang w:val="en-US" w:eastAsia="zh-CN"/>
                    </w:rPr>
                    <w:t>）</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SS</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w:t>
                  </w:r>
                  <w:r>
                    <w:rPr>
                      <w:rFonts w:hint="default" w:ascii="Times New Roman" w:hAnsi="Times New Roman" w:eastAsia="宋体" w:cs="Times New Roman"/>
                      <w:b w:val="0"/>
                      <w:bCs w:val="0"/>
                      <w:sz w:val="21"/>
                      <w:szCs w:val="21"/>
                      <w:vertAlign w:val="baseline"/>
                      <w:lang w:val="en-US" w:eastAsia="zh-CN"/>
                    </w:rPr>
                    <w:t>mg/L</w:t>
                  </w:r>
                  <w:r>
                    <w:rPr>
                      <w:rFonts w:hint="eastAsia" w:ascii="Times New Roman" w:hAnsi="Times New Roman" w:eastAsia="宋体" w:cs="Times New Roman"/>
                      <w:b w:val="0"/>
                      <w:bCs w:val="0"/>
                      <w:sz w:val="21"/>
                      <w:szCs w:val="21"/>
                      <w:vertAlign w:val="baseline"/>
                      <w:lang w:val="en-US" w:eastAsia="zh-CN"/>
                    </w:rPr>
                    <w:t>）</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氨氮（</w:t>
                  </w:r>
                  <w:r>
                    <w:rPr>
                      <w:rFonts w:hint="default" w:ascii="Times New Roman" w:hAnsi="Times New Roman" w:eastAsia="宋体" w:cs="Times New Roman"/>
                      <w:b w:val="0"/>
                      <w:bCs w:val="0"/>
                      <w:sz w:val="21"/>
                      <w:szCs w:val="21"/>
                      <w:vertAlign w:val="baseline"/>
                      <w:lang w:val="en-US" w:eastAsia="zh-CN"/>
                    </w:rPr>
                    <w:t>mg/L</w:t>
                  </w:r>
                  <w:r>
                    <w:rPr>
                      <w:rFonts w:hint="eastAsia" w:ascii="Times New Roman" w:hAnsi="Times New Roman" w:eastAsia="宋体" w:cs="Times New Roman"/>
                      <w:b w:val="0"/>
                      <w:bCs w:val="0"/>
                      <w:sz w:val="21"/>
                      <w:szCs w:val="21"/>
                      <w:vertAlign w:val="baseline"/>
                      <w:lang w:val="en-US" w:eastAsia="zh-CN"/>
                    </w:rPr>
                    <w:t>）</w:t>
                  </w:r>
                </w:p>
              </w:tc>
              <w:tc>
                <w:tcPr>
                  <w:tcW w:w="10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动植物油类</w:t>
                  </w:r>
                  <w:r>
                    <w:rPr>
                      <w:rFonts w:hint="eastAsia" w:ascii="Times New Roman" w:hAnsi="Times New Roman" w:eastAsia="宋体" w:cs="Times New Roman"/>
                      <w:b w:val="0"/>
                      <w:bCs w:val="0"/>
                      <w:sz w:val="21"/>
                      <w:szCs w:val="21"/>
                      <w:vertAlign w:val="baseline"/>
                      <w:lang w:val="en-US" w:eastAsia="zh-CN"/>
                    </w:rPr>
                    <w:t>（</w:t>
                  </w:r>
                  <w:r>
                    <w:rPr>
                      <w:rFonts w:hint="default" w:ascii="Times New Roman" w:hAnsi="Times New Roman" w:eastAsia="宋体" w:cs="Times New Roman"/>
                      <w:b w:val="0"/>
                      <w:bCs w:val="0"/>
                      <w:sz w:val="21"/>
                      <w:szCs w:val="21"/>
                      <w:vertAlign w:val="baseline"/>
                      <w:lang w:val="en-US" w:eastAsia="zh-CN"/>
                    </w:rPr>
                    <w:t>mg/L</w:t>
                  </w:r>
                  <w:r>
                    <w:rPr>
                      <w:rFonts w:hint="eastAsia" w:ascii="Times New Roman" w:hAnsi="Times New Roman" w:eastAsia="宋体"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74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废水总排口</w:t>
                  </w:r>
                </w:p>
              </w:tc>
              <w:tc>
                <w:tcPr>
                  <w:tcW w:w="737" w:type="dxa"/>
                  <w:vMerge w:val="restart"/>
                  <w:noWrap w:val="0"/>
                  <w:vAlign w:val="center"/>
                </w:tcPr>
                <w:p>
                  <w:pPr>
                    <w:keepNext w:val="0"/>
                    <w:keepLines w:val="0"/>
                    <w:pageBreakBefore w:val="0"/>
                    <w:widowControl w:val="0"/>
                    <w:tabs>
                      <w:tab w:val="left" w:pos="1755"/>
                    </w:tabs>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cs="Times New Roman"/>
                      <w:b w:val="0"/>
                      <w:bCs w:val="0"/>
                      <w:highlight w:val="none"/>
                      <w:lang w:val="en-US" w:eastAsia="zh-CN"/>
                    </w:rPr>
                    <w:t>7.1</w:t>
                  </w:r>
                  <w:r>
                    <w:rPr>
                      <w:rFonts w:hint="eastAsia" w:cs="Times New Roman"/>
                      <w:b w:val="0"/>
                      <w:bCs w:val="0"/>
                      <w:highlight w:val="none"/>
                      <w:lang w:val="en-US" w:eastAsia="zh-CN"/>
                    </w:rPr>
                    <w:t>5</w:t>
                  </w: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bCs/>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7.34</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41</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10.4</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19</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1.92</w:t>
                  </w:r>
                </w:p>
              </w:tc>
              <w:tc>
                <w:tcPr>
                  <w:tcW w:w="10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7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bCs/>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2</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7.34</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35</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9.6</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15</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1.99</w:t>
                  </w:r>
                </w:p>
              </w:tc>
              <w:tc>
                <w:tcPr>
                  <w:tcW w:w="10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7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bCs/>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3</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7.33</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44</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11.3</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16</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1.90</w:t>
                  </w:r>
                </w:p>
              </w:tc>
              <w:tc>
                <w:tcPr>
                  <w:tcW w:w="10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 w:hRule="atLeast"/>
              </w:trPr>
              <w:tc>
                <w:tcPr>
                  <w:tcW w:w="7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4</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7.41</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32</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9.2</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20</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2.00</w:t>
                  </w:r>
                </w:p>
              </w:tc>
              <w:tc>
                <w:tcPr>
                  <w:tcW w:w="10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7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平均值</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38</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10.1</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18</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1.95</w:t>
                  </w:r>
                </w:p>
              </w:tc>
              <w:tc>
                <w:tcPr>
                  <w:tcW w:w="10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7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标准限值</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highlight w:val="none"/>
                    </w:rPr>
                    <w:t>6～9</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highlight w:val="none"/>
                      <w:lang w:val="en-US" w:eastAsia="zh-CN"/>
                    </w:rPr>
                    <w:t>100</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3</w:t>
                  </w:r>
                  <w:r>
                    <w:rPr>
                      <w:rFonts w:hint="eastAsia" w:eastAsia="宋体" w:cs="Times New Roman"/>
                      <w:b w:val="0"/>
                      <w:bCs w:val="0"/>
                      <w:color w:val="auto"/>
                      <w:sz w:val="21"/>
                      <w:szCs w:val="21"/>
                      <w:vertAlign w:val="baseline"/>
                      <w:lang w:val="en-US" w:eastAsia="zh-CN"/>
                    </w:rPr>
                    <w:t>0</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70</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15</w:t>
                  </w:r>
                </w:p>
              </w:tc>
              <w:tc>
                <w:tcPr>
                  <w:tcW w:w="10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7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7" w:type="dxa"/>
                  <w:vMerge w:val="restart"/>
                  <w:noWrap w:val="0"/>
                  <w:vAlign w:val="center"/>
                </w:tcPr>
                <w:p>
                  <w:pPr>
                    <w:keepNext w:val="0"/>
                    <w:keepLines w:val="0"/>
                    <w:pageBreakBefore w:val="0"/>
                    <w:widowControl w:val="0"/>
                    <w:tabs>
                      <w:tab w:val="left" w:pos="1755"/>
                    </w:tabs>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cs="Times New Roman"/>
                      <w:b w:val="0"/>
                      <w:bCs w:val="0"/>
                      <w:highlight w:val="none"/>
                      <w:lang w:val="en-US" w:eastAsia="zh-CN"/>
                    </w:rPr>
                    <w:t>7.1</w:t>
                  </w:r>
                  <w:r>
                    <w:rPr>
                      <w:rFonts w:hint="eastAsia" w:cs="Times New Roman"/>
                      <w:b w:val="0"/>
                      <w:bCs w:val="0"/>
                      <w:highlight w:val="none"/>
                      <w:lang w:val="en-US" w:eastAsia="zh-CN"/>
                    </w:rPr>
                    <w:t>6</w:t>
                  </w: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7.41</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45</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11.1</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17</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2.02</w:t>
                  </w:r>
                </w:p>
              </w:tc>
              <w:tc>
                <w:tcPr>
                  <w:tcW w:w="10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7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2</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7.33</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38</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10.5</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18</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1.96</w:t>
                  </w:r>
                </w:p>
              </w:tc>
              <w:tc>
                <w:tcPr>
                  <w:tcW w:w="10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0" w:hRule="atLeast"/>
              </w:trPr>
              <w:tc>
                <w:tcPr>
                  <w:tcW w:w="7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3</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7.24</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42</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10.8</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15</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2.01</w:t>
                  </w:r>
                </w:p>
              </w:tc>
              <w:tc>
                <w:tcPr>
                  <w:tcW w:w="10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0" w:hRule="atLeast"/>
              </w:trPr>
              <w:tc>
                <w:tcPr>
                  <w:tcW w:w="7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4</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7.23</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34</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9.4</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17</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2.06</w:t>
                  </w:r>
                </w:p>
              </w:tc>
              <w:tc>
                <w:tcPr>
                  <w:tcW w:w="10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 w:hRule="atLeast"/>
              </w:trPr>
              <w:tc>
                <w:tcPr>
                  <w:tcW w:w="7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平均值</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eastAsia="宋体" w:cs="Times New Roman"/>
                      <w:b w:val="0"/>
                      <w:bCs w:val="0"/>
                      <w:color w:val="auto"/>
                      <w:sz w:val="21"/>
                      <w:szCs w:val="21"/>
                      <w:vertAlign w:val="baseline"/>
                      <w:lang w:val="en-US" w:eastAsia="zh-CN"/>
                    </w:rPr>
                    <w:t>40</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10.4</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17</w:t>
                  </w:r>
                </w:p>
              </w:tc>
              <w:tc>
                <w:tcPr>
                  <w:tcW w:w="10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sz w:val="21"/>
                      <w:szCs w:val="21"/>
                      <w:vertAlign w:val="baseline"/>
                      <w:lang w:val="en-US" w:eastAsia="zh-CN"/>
                    </w:rPr>
                    <w:t>2.01</w:t>
                  </w:r>
                </w:p>
              </w:tc>
              <w:tc>
                <w:tcPr>
                  <w:tcW w:w="101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7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rPr>
                  </w:pP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标准限值</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FF0000"/>
                      <w:sz w:val="21"/>
                      <w:szCs w:val="21"/>
                      <w:vertAlign w:val="baseline"/>
                      <w:lang w:val="en-US" w:eastAsia="zh-CN"/>
                    </w:rPr>
                  </w:pPr>
                  <w:r>
                    <w:rPr>
                      <w:rFonts w:hint="default" w:ascii="Times New Roman" w:hAnsi="Times New Roman" w:cs="Times New Roman"/>
                      <w:b w:val="0"/>
                      <w:bCs w:val="0"/>
                      <w:color w:val="auto"/>
                      <w:sz w:val="21"/>
                      <w:szCs w:val="21"/>
                      <w:highlight w:val="none"/>
                    </w:rPr>
                    <w:t>6～9</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FF0000"/>
                      <w:sz w:val="21"/>
                      <w:szCs w:val="21"/>
                      <w:vertAlign w:val="baseline"/>
                      <w:lang w:val="en-US" w:eastAsia="zh-CN"/>
                    </w:rPr>
                  </w:pPr>
                  <w:r>
                    <w:rPr>
                      <w:rFonts w:hint="eastAsia" w:ascii="Times New Roman" w:hAnsi="Times New Roman" w:cs="Times New Roman"/>
                      <w:b w:val="0"/>
                      <w:bCs w:val="0"/>
                      <w:color w:val="auto"/>
                      <w:sz w:val="21"/>
                      <w:szCs w:val="21"/>
                      <w:highlight w:val="none"/>
                      <w:lang w:val="en-US" w:eastAsia="zh-CN"/>
                    </w:rPr>
                    <w:t>100</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FF0000"/>
                      <w:sz w:val="21"/>
                      <w:szCs w:val="21"/>
                      <w:vertAlign w:val="baseline"/>
                      <w:lang w:val="en-US" w:eastAsia="zh-CN"/>
                    </w:rPr>
                  </w:pPr>
                  <w:r>
                    <w:rPr>
                      <w:rFonts w:hint="eastAsia" w:cs="Times New Roman"/>
                      <w:b w:val="0"/>
                      <w:bCs w:val="0"/>
                      <w:color w:val="auto"/>
                      <w:sz w:val="21"/>
                      <w:szCs w:val="21"/>
                      <w:vertAlign w:val="baseline"/>
                      <w:lang w:val="en-US" w:eastAsia="zh-CN"/>
                    </w:rPr>
                    <w:t>3</w:t>
                  </w:r>
                  <w:r>
                    <w:rPr>
                      <w:rFonts w:hint="eastAsia" w:eastAsia="宋体" w:cs="Times New Roman"/>
                      <w:b w:val="0"/>
                      <w:bCs w:val="0"/>
                      <w:color w:val="auto"/>
                      <w:sz w:val="21"/>
                      <w:szCs w:val="21"/>
                      <w:vertAlign w:val="baseline"/>
                      <w:lang w:val="en-US" w:eastAsia="zh-CN"/>
                    </w:rPr>
                    <w:t>0</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FF0000"/>
                      <w:sz w:val="21"/>
                      <w:szCs w:val="21"/>
                      <w:vertAlign w:val="baseline"/>
                      <w:lang w:val="en-US" w:eastAsia="zh-CN"/>
                    </w:rPr>
                  </w:pPr>
                  <w:r>
                    <w:rPr>
                      <w:rFonts w:hint="eastAsia" w:eastAsia="宋体" w:cs="Times New Roman"/>
                      <w:b w:val="0"/>
                      <w:bCs w:val="0"/>
                      <w:color w:val="auto"/>
                      <w:sz w:val="21"/>
                      <w:szCs w:val="21"/>
                      <w:vertAlign w:val="baseline"/>
                      <w:lang w:val="en-US" w:eastAsia="zh-CN"/>
                    </w:rPr>
                    <w:t>70</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sz w:val="21"/>
                      <w:szCs w:val="21"/>
                      <w:vertAlign w:val="baseline"/>
                      <w:lang w:val="en-US" w:eastAsia="zh-CN"/>
                    </w:rPr>
                  </w:pPr>
                  <w:r>
                    <w:rPr>
                      <w:rFonts w:hint="eastAsia" w:eastAsia="宋体" w:cs="Times New Roman"/>
                      <w:b w:val="0"/>
                      <w:bCs w:val="0"/>
                      <w:color w:val="auto"/>
                      <w:sz w:val="21"/>
                      <w:szCs w:val="21"/>
                      <w:vertAlign w:val="baseline"/>
                      <w:lang w:val="en-US" w:eastAsia="zh-CN"/>
                    </w:rPr>
                    <w:t>15</w:t>
                  </w:r>
                </w:p>
              </w:tc>
              <w:tc>
                <w:tcPr>
                  <w:tcW w:w="10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vertAlign w:val="baseline"/>
                      <w:lang w:val="en-US" w:eastAsia="zh-CN"/>
                    </w:rPr>
                  </w:pPr>
                  <w:r>
                    <w:rPr>
                      <w:rFonts w:hint="eastAsia" w:eastAsia="宋体" w:cs="Times New Roman"/>
                      <w:b w:val="0"/>
                      <w:bCs w:val="0"/>
                      <w:color w:val="auto"/>
                      <w:sz w:val="21"/>
                      <w:szCs w:val="21"/>
                      <w:vertAlign w:val="baseline"/>
                      <w:lang w:val="en-US" w:eastAsia="zh-CN"/>
                    </w:rPr>
                    <w:t>70</w:t>
                  </w:r>
                </w:p>
              </w:tc>
            </w:tr>
          </w:tbl>
          <w:p>
            <w:pPr>
              <w:tabs>
                <w:tab w:val="left" w:pos="1755"/>
              </w:tabs>
              <w:snapToGrid w:val="0"/>
              <w:spacing w:line="360" w:lineRule="auto"/>
              <w:ind w:firstLine="480" w:firstLineChars="200"/>
              <w:rPr>
                <w:rFonts w:hint="eastAsia"/>
                <w:color w:val="auto"/>
                <w:sz w:val="24"/>
                <w:szCs w:val="24"/>
              </w:rPr>
            </w:pPr>
            <w:r>
              <w:rPr>
                <w:rFonts w:hint="eastAsia"/>
                <w:color w:val="auto"/>
                <w:sz w:val="24"/>
                <w:szCs w:val="24"/>
              </w:rPr>
              <w:t>根据监测结果可知，本次验收监测项目废水总排口各因子排放浓度（2019.7.1</w:t>
            </w:r>
            <w:r>
              <w:rPr>
                <w:rFonts w:hint="eastAsia"/>
                <w:color w:val="auto"/>
                <w:sz w:val="24"/>
                <w:szCs w:val="24"/>
                <w:lang w:val="en-US" w:eastAsia="zh-CN"/>
              </w:rPr>
              <w:t>5</w:t>
            </w:r>
            <w:r>
              <w:rPr>
                <w:rFonts w:hint="eastAsia"/>
                <w:color w:val="auto"/>
                <w:sz w:val="24"/>
                <w:szCs w:val="24"/>
              </w:rPr>
              <w:t>，pH：7.</w:t>
            </w:r>
            <w:r>
              <w:rPr>
                <w:rFonts w:hint="eastAsia"/>
                <w:color w:val="auto"/>
                <w:sz w:val="24"/>
                <w:szCs w:val="24"/>
                <w:lang w:val="en-US" w:eastAsia="zh-CN"/>
              </w:rPr>
              <w:t>33</w:t>
            </w:r>
            <w:r>
              <w:rPr>
                <w:rFonts w:hint="eastAsia"/>
                <w:color w:val="auto"/>
                <w:sz w:val="24"/>
                <w:szCs w:val="24"/>
              </w:rPr>
              <w:t>~7.</w:t>
            </w:r>
            <w:r>
              <w:rPr>
                <w:rFonts w:hint="eastAsia"/>
                <w:color w:val="auto"/>
                <w:sz w:val="24"/>
                <w:szCs w:val="24"/>
                <w:lang w:val="en-US" w:eastAsia="zh-CN"/>
              </w:rPr>
              <w:t>41</w:t>
            </w:r>
            <w:r>
              <w:rPr>
                <w:rFonts w:hint="eastAsia"/>
                <w:color w:val="auto"/>
                <w:sz w:val="24"/>
                <w:szCs w:val="24"/>
              </w:rPr>
              <w:t>（无量纲）、CODCr均值：</w:t>
            </w:r>
            <w:r>
              <w:rPr>
                <w:rFonts w:hint="eastAsia"/>
                <w:color w:val="auto"/>
                <w:sz w:val="24"/>
                <w:szCs w:val="24"/>
                <w:lang w:val="en-US" w:eastAsia="zh-CN"/>
              </w:rPr>
              <w:t>38</w:t>
            </w:r>
            <w:r>
              <w:rPr>
                <w:rFonts w:hint="eastAsia"/>
                <w:color w:val="auto"/>
                <w:sz w:val="24"/>
                <w:szCs w:val="24"/>
              </w:rPr>
              <w:t>mg/L、BOD5均值1</w:t>
            </w:r>
            <w:r>
              <w:rPr>
                <w:rFonts w:hint="eastAsia"/>
                <w:color w:val="auto"/>
                <w:sz w:val="24"/>
                <w:szCs w:val="24"/>
                <w:lang w:val="en-US" w:eastAsia="zh-CN"/>
              </w:rPr>
              <w:t>0.1</w:t>
            </w:r>
            <w:r>
              <w:rPr>
                <w:rFonts w:hint="eastAsia"/>
                <w:color w:val="auto"/>
                <w:sz w:val="24"/>
                <w:szCs w:val="24"/>
              </w:rPr>
              <w:t>mg/L、</w:t>
            </w:r>
          </w:p>
          <w:p>
            <w:pPr>
              <w:tabs>
                <w:tab w:val="left" w:pos="1755"/>
              </w:tabs>
              <w:snapToGrid w:val="0"/>
              <w:spacing w:line="360" w:lineRule="auto"/>
              <w:ind w:firstLine="480" w:firstLineChars="200"/>
              <w:rPr>
                <w:rFonts w:hint="eastAsia"/>
                <w:color w:val="auto"/>
                <w:sz w:val="24"/>
                <w:szCs w:val="24"/>
              </w:rPr>
            </w:pPr>
            <w:r>
              <w:rPr>
                <w:rFonts w:hint="eastAsia"/>
                <w:color w:val="auto"/>
                <w:sz w:val="24"/>
                <w:szCs w:val="24"/>
              </w:rPr>
              <w:t>氨氮均值：</w:t>
            </w:r>
            <w:r>
              <w:rPr>
                <w:rFonts w:hint="eastAsia"/>
                <w:color w:val="auto"/>
                <w:sz w:val="24"/>
                <w:szCs w:val="24"/>
                <w:lang w:val="en-US" w:eastAsia="zh-CN"/>
              </w:rPr>
              <w:t>1.95</w:t>
            </w:r>
            <w:r>
              <w:rPr>
                <w:rFonts w:hint="eastAsia"/>
                <w:color w:val="auto"/>
                <w:sz w:val="24"/>
                <w:szCs w:val="24"/>
              </w:rPr>
              <w:t>mg/L、SS均值；</w:t>
            </w:r>
            <w:r>
              <w:rPr>
                <w:rFonts w:hint="eastAsia"/>
                <w:color w:val="auto"/>
                <w:sz w:val="24"/>
                <w:szCs w:val="24"/>
                <w:lang w:val="en-US" w:eastAsia="zh-CN"/>
              </w:rPr>
              <w:t>18</w:t>
            </w:r>
            <w:r>
              <w:rPr>
                <w:rFonts w:hint="eastAsia"/>
                <w:color w:val="auto"/>
                <w:sz w:val="24"/>
                <w:szCs w:val="24"/>
              </w:rPr>
              <w:t>mg/L</w:t>
            </w:r>
            <w:r>
              <w:rPr>
                <w:rFonts w:hint="eastAsia"/>
                <w:color w:val="auto"/>
                <w:sz w:val="24"/>
                <w:szCs w:val="24"/>
                <w:lang w:eastAsia="zh-CN"/>
              </w:rPr>
              <w:t>、动植物油类均值为</w:t>
            </w:r>
            <w:r>
              <w:rPr>
                <w:rFonts w:hint="eastAsia"/>
                <w:color w:val="auto"/>
                <w:sz w:val="24"/>
                <w:szCs w:val="24"/>
                <w:lang w:val="en-US" w:eastAsia="zh-CN"/>
              </w:rPr>
              <w:t>0.16</w:t>
            </w:r>
            <w:r>
              <w:rPr>
                <w:rFonts w:hint="eastAsia"/>
                <w:color w:val="auto"/>
                <w:sz w:val="24"/>
                <w:szCs w:val="24"/>
              </w:rPr>
              <w:t>mg/L；2019.7.1</w:t>
            </w:r>
            <w:r>
              <w:rPr>
                <w:rFonts w:hint="eastAsia"/>
                <w:color w:val="auto"/>
                <w:sz w:val="24"/>
                <w:szCs w:val="24"/>
                <w:lang w:val="en-US" w:eastAsia="zh-CN"/>
              </w:rPr>
              <w:t>6</w:t>
            </w:r>
            <w:r>
              <w:rPr>
                <w:rFonts w:hint="eastAsia"/>
                <w:color w:val="auto"/>
                <w:sz w:val="24"/>
                <w:szCs w:val="24"/>
              </w:rPr>
              <w:t>，pH：7.</w:t>
            </w:r>
            <w:r>
              <w:rPr>
                <w:rFonts w:hint="eastAsia"/>
                <w:color w:val="auto"/>
                <w:sz w:val="24"/>
                <w:szCs w:val="24"/>
                <w:lang w:val="en-US" w:eastAsia="zh-CN"/>
              </w:rPr>
              <w:t>23</w:t>
            </w:r>
            <w:r>
              <w:rPr>
                <w:rFonts w:hint="eastAsia"/>
                <w:color w:val="auto"/>
                <w:sz w:val="24"/>
                <w:szCs w:val="24"/>
              </w:rPr>
              <w:t>-7.</w:t>
            </w:r>
            <w:r>
              <w:rPr>
                <w:rFonts w:hint="eastAsia"/>
                <w:color w:val="auto"/>
                <w:sz w:val="24"/>
                <w:szCs w:val="24"/>
                <w:lang w:val="en-US" w:eastAsia="zh-CN"/>
              </w:rPr>
              <w:t>41</w:t>
            </w:r>
            <w:r>
              <w:rPr>
                <w:rFonts w:hint="eastAsia"/>
                <w:color w:val="auto"/>
                <w:sz w:val="24"/>
                <w:szCs w:val="24"/>
              </w:rPr>
              <w:t>（无量纲）、CODCr均值：</w:t>
            </w:r>
            <w:r>
              <w:rPr>
                <w:rFonts w:hint="eastAsia"/>
                <w:color w:val="auto"/>
                <w:sz w:val="24"/>
                <w:szCs w:val="24"/>
                <w:lang w:val="en-US" w:eastAsia="zh-CN"/>
              </w:rPr>
              <w:t>40</w:t>
            </w:r>
            <w:r>
              <w:rPr>
                <w:rFonts w:hint="eastAsia"/>
                <w:color w:val="auto"/>
                <w:sz w:val="24"/>
                <w:szCs w:val="24"/>
              </w:rPr>
              <w:t>mg/L、BOD5均值：1</w:t>
            </w:r>
            <w:r>
              <w:rPr>
                <w:rFonts w:hint="eastAsia"/>
                <w:color w:val="auto"/>
                <w:sz w:val="24"/>
                <w:szCs w:val="24"/>
                <w:lang w:val="en-US" w:eastAsia="zh-CN"/>
              </w:rPr>
              <w:t>0.4</w:t>
            </w:r>
            <w:r>
              <w:rPr>
                <w:rFonts w:hint="eastAsia"/>
                <w:color w:val="auto"/>
                <w:sz w:val="24"/>
                <w:szCs w:val="24"/>
              </w:rPr>
              <w:t>mg/L、氨氮均值</w:t>
            </w:r>
            <w:r>
              <w:rPr>
                <w:rFonts w:hint="eastAsia"/>
                <w:color w:val="auto"/>
                <w:sz w:val="24"/>
                <w:szCs w:val="24"/>
                <w:lang w:val="en-US" w:eastAsia="zh-CN"/>
              </w:rPr>
              <w:t>:2.01</w:t>
            </w:r>
            <w:r>
              <w:rPr>
                <w:rFonts w:hint="eastAsia"/>
                <w:color w:val="auto"/>
                <w:sz w:val="24"/>
                <w:szCs w:val="24"/>
              </w:rPr>
              <w:t>mg/L、SS均值</w:t>
            </w:r>
            <w:r>
              <w:rPr>
                <w:rFonts w:hint="eastAsia"/>
                <w:color w:val="auto"/>
                <w:sz w:val="24"/>
                <w:szCs w:val="24"/>
                <w:lang w:val="en-US" w:eastAsia="zh-CN"/>
              </w:rPr>
              <w:t>17</w:t>
            </w:r>
            <w:r>
              <w:rPr>
                <w:rFonts w:hint="eastAsia"/>
                <w:color w:val="auto"/>
                <w:sz w:val="24"/>
                <w:szCs w:val="24"/>
              </w:rPr>
              <w:t>mg/L</w:t>
            </w:r>
            <w:r>
              <w:rPr>
                <w:rFonts w:hint="eastAsia"/>
                <w:color w:val="auto"/>
                <w:sz w:val="24"/>
                <w:szCs w:val="24"/>
                <w:lang w:val="en-US" w:eastAsia="zh-CN"/>
              </w:rPr>
              <w:t>、动植物油类均值0.15</w:t>
            </w:r>
            <w:r>
              <w:rPr>
                <w:rFonts w:hint="eastAsia"/>
                <w:color w:val="auto"/>
                <w:sz w:val="24"/>
                <w:szCs w:val="24"/>
              </w:rPr>
              <w:t>mg/L）均满足《污水综合排放标准》（GB8978-1996）中的一级标准要求。</w:t>
            </w:r>
          </w:p>
          <w:p>
            <w:pPr>
              <w:tabs>
                <w:tab w:val="left" w:pos="1755"/>
              </w:tabs>
              <w:snapToGrid w:val="0"/>
              <w:spacing w:line="360" w:lineRule="auto"/>
              <w:ind w:firstLine="480" w:firstLineChars="200"/>
              <w:rPr>
                <w:rFonts w:hint="eastAsia" w:eastAsia="宋体"/>
                <w:sz w:val="24"/>
                <w:szCs w:val="24"/>
                <w:lang w:eastAsia="zh-CN"/>
              </w:rPr>
            </w:pPr>
            <w:r>
              <w:rPr>
                <w:rFonts w:hint="eastAsia" w:eastAsia="宋体"/>
                <w:sz w:val="24"/>
                <w:szCs w:val="24"/>
                <w:lang w:eastAsia="zh-CN"/>
              </w:rPr>
              <w:t>（5）验收监测点位布置图</w:t>
            </w:r>
          </w:p>
          <w:p>
            <w:pPr>
              <w:pStyle w:val="11"/>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eastAsia="宋体"/>
                <w:lang w:eastAsia="zh-CN"/>
              </w:rPr>
            </w:pPr>
            <w:r>
              <w:rPr>
                <w:rFonts w:hint="eastAsia" w:eastAsia="宋体"/>
                <w:lang w:eastAsia="zh-CN"/>
              </w:rPr>
              <w:t>本次验收监测日期为2019年4月24日至25日，验收监测期间点位布置如图</w:t>
            </w:r>
            <w:r>
              <w:rPr>
                <w:rFonts w:hint="eastAsia"/>
                <w:lang w:val="en-US" w:eastAsia="zh-CN"/>
              </w:rPr>
              <w:t>7</w:t>
            </w:r>
            <w:r>
              <w:rPr>
                <w:rFonts w:hint="eastAsia" w:eastAsia="宋体"/>
                <w:lang w:eastAsia="zh-CN"/>
              </w:rPr>
              <w:t>-</w:t>
            </w:r>
            <w:r>
              <w:rPr>
                <w:rFonts w:hint="eastAsia"/>
                <w:lang w:val="en-US" w:eastAsia="zh-CN"/>
              </w:rPr>
              <w:t>1</w:t>
            </w:r>
            <w:r>
              <w:rPr>
                <w:rFonts w:hint="eastAsia" w:eastAsia="宋体"/>
                <w:lang w:eastAsia="zh-CN"/>
              </w:rPr>
              <w:t>、</w:t>
            </w:r>
            <w:r>
              <w:rPr>
                <w:rFonts w:hint="eastAsia"/>
                <w:lang w:val="en-US" w:eastAsia="zh-CN"/>
              </w:rPr>
              <w:t>7-2</w:t>
            </w:r>
            <w:r>
              <w:rPr>
                <w:rFonts w:hint="eastAsia" w:eastAsia="宋体"/>
                <w:lang w:eastAsia="zh-CN"/>
              </w:rPr>
              <w:t>和</w:t>
            </w:r>
            <w:r>
              <w:rPr>
                <w:rFonts w:hint="eastAsia"/>
                <w:lang w:val="en-US" w:eastAsia="zh-CN"/>
              </w:rPr>
              <w:t>7</w:t>
            </w:r>
            <w:r>
              <w:rPr>
                <w:rFonts w:hint="eastAsia" w:eastAsia="宋体"/>
                <w:lang w:eastAsia="zh-CN"/>
              </w:rPr>
              <w:t>-</w:t>
            </w:r>
            <w:r>
              <w:rPr>
                <w:rFonts w:hint="eastAsia"/>
                <w:lang w:val="en-US" w:eastAsia="zh-CN"/>
              </w:rPr>
              <w:t>3</w:t>
            </w:r>
            <w:r>
              <w:rPr>
                <w:rFonts w:hint="eastAsia" w:eastAsia="宋体"/>
                <w:lang w:eastAsia="zh-CN"/>
              </w:rPr>
              <w:t>所示。</w:t>
            </w:r>
          </w:p>
          <w:p>
            <w:pPr>
              <w:pStyle w:val="1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eastAsia="宋体"/>
                <w:lang w:eastAsia="zh-CN"/>
              </w:rPr>
            </w:pPr>
            <w:r>
              <w:drawing>
                <wp:inline distT="0" distB="0" distL="114300" distR="114300">
                  <wp:extent cx="5269865" cy="5184775"/>
                  <wp:effectExtent l="0" t="0" r="6985" b="15875"/>
                  <wp:docPr id="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8"/>
                          <pic:cNvPicPr>
                            <a:picLocks noChangeAspect="1"/>
                          </pic:cNvPicPr>
                        </pic:nvPicPr>
                        <pic:blipFill>
                          <a:blip r:embed="rId31"/>
                          <a:stretch>
                            <a:fillRect/>
                          </a:stretch>
                        </pic:blipFill>
                        <pic:spPr>
                          <a:xfrm>
                            <a:off x="0" y="0"/>
                            <a:ext cx="5269865" cy="5184775"/>
                          </a:xfrm>
                          <a:prstGeom prst="rect">
                            <a:avLst/>
                          </a:prstGeom>
                          <a:noFill/>
                          <a:ln>
                            <a:noFill/>
                          </a:ln>
                        </pic:spPr>
                      </pic:pic>
                    </a:graphicData>
                  </a:graphic>
                </wp:inline>
              </w:drawing>
            </w:r>
          </w:p>
          <w:p>
            <w:pPr>
              <w:pStyle w:val="1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lang w:eastAsia="zh-CN"/>
              </w:rPr>
            </w:pPr>
            <w:r>
              <w:rPr>
                <w:sz w:val="24"/>
              </w:rPr>
              <mc:AlternateContent>
                <mc:Choice Requires="wps">
                  <w:drawing>
                    <wp:anchor distT="0" distB="0" distL="114300" distR="114300" simplePos="0" relativeHeight="252260352" behindDoc="0" locked="0" layoutInCell="1" allowOverlap="1">
                      <wp:simplePos x="0" y="0"/>
                      <wp:positionH relativeFrom="column">
                        <wp:posOffset>2091055</wp:posOffset>
                      </wp:positionH>
                      <wp:positionV relativeFrom="paragraph">
                        <wp:posOffset>2205355</wp:posOffset>
                      </wp:positionV>
                      <wp:extent cx="361950" cy="419100"/>
                      <wp:effectExtent l="0" t="3175" r="19050" b="15875"/>
                      <wp:wrapNone/>
                      <wp:docPr id="9" name="直线 1042"/>
                      <wp:cNvGraphicFramePr/>
                      <a:graphic xmlns:a="http://schemas.openxmlformats.org/drawingml/2006/main">
                        <a:graphicData uri="http://schemas.microsoft.com/office/word/2010/wordprocessingShape">
                          <wps:wsp>
                            <wps:cNvCnPr/>
                            <wps:spPr>
                              <a:xfrm flipH="1">
                                <a:off x="0" y="0"/>
                                <a:ext cx="361950" cy="4191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1042" o:spid="_x0000_s1026" o:spt="20" style="position:absolute;left:0pt;flip:x;margin-left:164.65pt;margin-top:173.65pt;height:33pt;width:28.5pt;z-index:252260352;mso-width-relative:page;mso-height-relative:page;" filled="f" stroked="t" coordsize="21600,21600" o:gfxdata="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jeuYAdkAAAAL&#10;AQAADwAAAAAAAAABACAAAAAiAAAAZHJzL2Rvd25yZXYueG1sUEsBAhQAFAAAAAgAh07iQARNYmDi&#10;AQAAnwMAAA4AAAAAAAAAAQAgAAAAKAEAAGRycy9lMm9Eb2MueG1sUEsFBgAAAAAGAAYAWQEAAHwF&#10;AAAAAA==&#10;">
                      <v:fill on="f" focussize="0,0"/>
                      <v:stroke color="#000000" joinstyle="round" endarrow="open"/>
                      <v:imagedata o:title=""/>
                      <o:lock v:ext="edit" aspectratio="f"/>
                    </v:line>
                  </w:pict>
                </mc:Fallback>
              </mc:AlternateContent>
            </w:r>
            <w:r>
              <w:drawing>
                <wp:inline distT="0" distB="0" distL="114300" distR="114300">
                  <wp:extent cx="5273675" cy="5697855"/>
                  <wp:effectExtent l="0" t="0" r="3175" b="17145"/>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32"/>
                          <a:stretch>
                            <a:fillRect/>
                          </a:stretch>
                        </pic:blipFill>
                        <pic:spPr>
                          <a:xfrm>
                            <a:off x="0" y="0"/>
                            <a:ext cx="5273675" cy="5697855"/>
                          </a:xfrm>
                          <a:prstGeom prst="rect">
                            <a:avLst/>
                          </a:prstGeom>
                          <a:noFill/>
                          <a:ln>
                            <a:noFill/>
                          </a:ln>
                        </pic:spPr>
                      </pic:pic>
                    </a:graphicData>
                  </a:graphic>
                </wp:inline>
              </w:drawing>
            </w:r>
          </w:p>
        </w:tc>
      </w:tr>
    </w:tbl>
    <w:p>
      <w:pPr>
        <w:keepNext w:val="0"/>
        <w:keepLines w:val="0"/>
        <w:pageBreakBefore w:val="0"/>
        <w:widowControl/>
        <w:kinsoku/>
        <w:wordWrap/>
        <w:overflowPunct/>
        <w:topLinePunct w:val="0"/>
        <w:autoSpaceDE/>
        <w:autoSpaceDN/>
        <w:bidi w:val="0"/>
        <w:adjustRightInd/>
        <w:snapToGrid/>
        <w:spacing w:line="240" w:lineRule="auto"/>
        <w:jc w:val="left"/>
        <w:textAlignment w:val="auto"/>
        <w:rPr>
          <w:b/>
          <w:bCs/>
          <w:sz w:val="28"/>
          <w:szCs w:val="28"/>
        </w:rPr>
      </w:pPr>
      <w:r>
        <w:rPr>
          <w:sz w:val="21"/>
        </w:rPr>
        <mc:AlternateContent>
          <mc:Choice Requires="wps">
            <w:drawing>
              <wp:anchor distT="0" distB="0" distL="114300" distR="114300" simplePos="0" relativeHeight="252261376" behindDoc="0" locked="0" layoutInCell="1" allowOverlap="1">
                <wp:simplePos x="0" y="0"/>
                <wp:positionH relativeFrom="column">
                  <wp:posOffset>128905</wp:posOffset>
                </wp:positionH>
                <wp:positionV relativeFrom="paragraph">
                  <wp:posOffset>5179695</wp:posOffset>
                </wp:positionV>
                <wp:extent cx="5057775" cy="457200"/>
                <wp:effectExtent l="0" t="0" r="0" b="0"/>
                <wp:wrapNone/>
                <wp:docPr id="10" name="文本框 1043"/>
                <wp:cNvGraphicFramePr/>
                <a:graphic xmlns:a="http://schemas.openxmlformats.org/drawingml/2006/main">
                  <a:graphicData uri="http://schemas.microsoft.com/office/word/2010/wordprocessingShape">
                    <wps:wsp>
                      <wps:cNvSpPr txBox="1"/>
                      <wps:spPr>
                        <a:xfrm>
                          <a:off x="0" y="0"/>
                          <a:ext cx="5057775" cy="457200"/>
                        </a:xfrm>
                        <a:prstGeom prst="rect">
                          <a:avLst/>
                        </a:prstGeom>
                        <a:noFill/>
                        <a:ln>
                          <a:noFill/>
                        </a:ln>
                      </wps:spPr>
                      <wps:txbx>
                        <w:txbxContent>
                          <w:p>
                            <w:pPr>
                              <w:jc w:val="center"/>
                              <w:rPr>
                                <w:rFonts w:hint="default" w:eastAsia="宋体"/>
                                <w:b/>
                                <w:bCs/>
                                <w:lang w:val="en-US" w:eastAsia="zh-CN"/>
                              </w:rPr>
                            </w:pPr>
                            <w:r>
                              <w:rPr>
                                <w:rFonts w:hint="eastAsia"/>
                                <w:b/>
                                <w:bCs/>
                                <w:lang w:val="en-US" w:eastAsia="zh-CN"/>
                              </w:rPr>
                              <w:t>图  7-3项目有组织废气监测点位示意图</w:t>
                            </w:r>
                          </w:p>
                        </w:txbxContent>
                      </wps:txbx>
                      <wps:bodyPr upright="1"/>
                    </wps:wsp>
                  </a:graphicData>
                </a:graphic>
              </wp:anchor>
            </w:drawing>
          </mc:Choice>
          <mc:Fallback>
            <w:pict>
              <v:shape id="文本框 1043" o:spid="_x0000_s1026" o:spt="202" type="#_x0000_t202" style="position:absolute;left:0pt;margin-left:10.15pt;margin-top:407.85pt;height:36pt;width:398.25pt;z-index:252261376;mso-width-relative:page;mso-height-relative:page;" filled="f" stroked="f" coordsize="21600,21600" o:gfxdata="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0LS6xdgAAAAKAQAADwAAAAAAAAABACAAAAAiAAAAZHJzL2Rv&#10;d25yZXYueG1sUEsBAhQAFAAAAAgAh07iQOqkQnWPAQAABAMAAA4AAAAAAAAAAQAgAAAAJwEAAGRy&#10;cy9lMm9Eb2MueG1sUEsFBgAAAAAGAAYAWQEAACgFAAAAAA==&#10;">
                <v:fill on="f" focussize="0,0"/>
                <v:stroke on="f"/>
                <v:imagedata o:title=""/>
                <o:lock v:ext="edit" aspectratio="f"/>
                <v:textbox>
                  <w:txbxContent>
                    <w:p>
                      <w:pPr>
                        <w:jc w:val="center"/>
                        <w:rPr>
                          <w:rFonts w:hint="default" w:eastAsia="宋体"/>
                          <w:b/>
                          <w:bCs/>
                          <w:lang w:val="en-US" w:eastAsia="zh-CN"/>
                        </w:rPr>
                      </w:pPr>
                      <w:r>
                        <w:rPr>
                          <w:rFonts w:hint="eastAsia"/>
                          <w:b/>
                          <w:bCs/>
                          <w:lang w:val="en-US" w:eastAsia="zh-CN"/>
                        </w:rPr>
                        <w:t>图  7-3项目有组织废气监测点位示意图</w:t>
                      </w:r>
                    </w:p>
                  </w:txbxContent>
                </v:textbox>
              </v:shape>
            </w:pict>
          </mc:Fallback>
        </mc:AlternateContent>
      </w:r>
      <w:r>
        <w:drawing>
          <wp:inline distT="0" distB="0" distL="114300" distR="114300">
            <wp:extent cx="5267325" cy="4903470"/>
            <wp:effectExtent l="0" t="0" r="9525" b="11430"/>
            <wp:docPr id="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
                    <pic:cNvPicPr>
                      <a:picLocks noChangeAspect="1"/>
                    </pic:cNvPicPr>
                  </pic:nvPicPr>
                  <pic:blipFill>
                    <a:blip r:embed="rId33"/>
                    <a:stretch>
                      <a:fillRect/>
                    </a:stretch>
                  </pic:blipFill>
                  <pic:spPr>
                    <a:xfrm>
                      <a:off x="0" y="0"/>
                      <a:ext cx="5267325" cy="4903470"/>
                    </a:xfrm>
                    <a:prstGeom prst="rect">
                      <a:avLst/>
                    </a:prstGeom>
                    <a:noFill/>
                    <a:ln>
                      <a:noFill/>
                    </a:ln>
                  </pic:spPr>
                </pic:pic>
              </a:graphicData>
            </a:graphic>
          </wp:inline>
        </w:drawing>
      </w:r>
      <w:r>
        <w:rPr>
          <w:b/>
          <w:bCs/>
          <w:sz w:val="28"/>
          <w:szCs w:val="28"/>
        </w:rPr>
        <w:br w:type="page"/>
      </w:r>
      <w:r>
        <w:rPr>
          <w:b/>
          <w:bCs/>
          <w:sz w:val="28"/>
          <w:szCs w:val="28"/>
        </w:rPr>
        <w:t>表八</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1" w:hRule="atLeast"/>
        </w:trPr>
        <w:tc>
          <w:tcPr>
            <w:tcW w:w="8522" w:type="dxa"/>
          </w:tcPr>
          <w:p>
            <w:pPr>
              <w:tabs>
                <w:tab w:val="left" w:pos="1755"/>
              </w:tabs>
              <w:snapToGrid w:val="0"/>
              <w:spacing w:beforeLines="50" w:line="360" w:lineRule="auto"/>
              <w:rPr>
                <w:b/>
                <w:bCs/>
                <w:sz w:val="24"/>
              </w:rPr>
            </w:pPr>
            <w:r>
              <w:rPr>
                <w:b/>
                <w:bCs/>
                <w:sz w:val="24"/>
              </w:rPr>
              <w:t>验收监测结论：</w:t>
            </w:r>
          </w:p>
          <w:p>
            <w:pPr>
              <w:spacing w:line="360"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（1）本次竣工环境保护验收为含山县兴达球墨铸铁厂年产7000吨汽车零部件技术改造项目，验收监测时间为2019</w:t>
            </w:r>
            <w:r>
              <w:rPr>
                <w:rFonts w:hint="default"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rPr>
              <w:t>4</w:t>
            </w:r>
            <w:r>
              <w:rPr>
                <w:rFonts w:hint="default" w:ascii="Times New Roman" w:hAnsi="Times New Roman" w:cs="Times New Roman"/>
                <w:color w:val="000000"/>
                <w:sz w:val="24"/>
                <w:szCs w:val="24"/>
                <w:lang w:val="en-US" w:eastAsia="zh-CN"/>
              </w:rPr>
              <w:t>-24~2019-4-</w:t>
            </w:r>
            <w:r>
              <w:rPr>
                <w:rFonts w:hint="default" w:ascii="Times New Roman" w:hAnsi="Times New Roman" w:cs="Times New Roman"/>
                <w:color w:val="000000"/>
                <w:sz w:val="24"/>
                <w:szCs w:val="24"/>
              </w:rPr>
              <w:t>25</w:t>
            </w:r>
            <w:r>
              <w:rPr>
                <w:rFonts w:hint="default" w:ascii="Times New Roman" w:hAnsi="Times New Roman" w:cs="Times New Roman"/>
                <w:color w:val="000000"/>
                <w:sz w:val="24"/>
                <w:szCs w:val="24"/>
                <w:lang w:eastAsia="zh-CN"/>
              </w:rPr>
              <w:t>两日及</w:t>
            </w:r>
            <w:r>
              <w:rPr>
                <w:rFonts w:hint="default" w:ascii="Times New Roman" w:hAnsi="Times New Roman" w:cs="Times New Roman"/>
                <w:color w:val="000000"/>
                <w:sz w:val="24"/>
                <w:szCs w:val="24"/>
              </w:rPr>
              <w:t>2019</w:t>
            </w:r>
            <w:r>
              <w:rPr>
                <w:rFonts w:hint="default" w:ascii="Times New Roman" w:hAnsi="Times New Roman" w:cs="Times New Roman"/>
                <w:color w:val="000000"/>
                <w:sz w:val="24"/>
                <w:szCs w:val="24"/>
                <w:lang w:val="en-US" w:eastAsia="zh-CN"/>
              </w:rPr>
              <w:t>-7-15~2019-7-16两日</w:t>
            </w:r>
            <w:r>
              <w:rPr>
                <w:rFonts w:hint="default" w:ascii="Times New Roman" w:hAnsi="Times New Roman" w:cs="Times New Roman"/>
                <w:color w:val="000000"/>
                <w:sz w:val="24"/>
                <w:szCs w:val="24"/>
              </w:rPr>
              <w:t>，验收监测期间建设项目实际生产负荷大于75%，能满足验收监测期间对生产工况的要求，符合竣工环境保护验收监测技术规范要求。</w:t>
            </w:r>
          </w:p>
          <w:p>
            <w:pPr>
              <w:snapToGrid w:val="0"/>
              <w:spacing w:line="360" w:lineRule="auto"/>
              <w:ind w:firstLine="480" w:firstLineChars="200"/>
              <w:rPr>
                <w:color w:val="000000"/>
                <w:sz w:val="24"/>
              </w:rPr>
            </w:pPr>
            <w:r>
              <w:rPr>
                <w:color w:val="000000"/>
                <w:sz w:val="24"/>
              </w:rPr>
              <w:t>（2）</w:t>
            </w:r>
            <w:r>
              <w:rPr>
                <w:rFonts w:hint="eastAsia"/>
                <w:color w:val="000000"/>
                <w:sz w:val="24"/>
              </w:rPr>
              <w:t>本项目熔化烟（粉）尘、砂处理线粉尘、抛丸粉尘、打磨粉尘、射芯机废气中的非甲烷总烃、制树脂砂废气中非甲烷总烃执行《大气污染物综合排放标准》（GB16297-1996）表2中二级标准限值。厂界无组织粉尘、非甲烷总烃排放执行《大气污染物综合排放标准》（GB16297-1996）表2中无组织最高浓度限值要求。</w:t>
            </w:r>
          </w:p>
          <w:p>
            <w:pPr>
              <w:adjustRightInd w:val="0"/>
              <w:snapToGrid w:val="0"/>
              <w:spacing w:line="360" w:lineRule="auto"/>
              <w:ind w:firstLine="480" w:firstLineChars="200"/>
              <w:rPr>
                <w:rFonts w:hint="eastAsia"/>
                <w:sz w:val="24"/>
              </w:rPr>
            </w:pPr>
            <w:r>
              <w:rPr>
                <w:color w:val="000000"/>
                <w:sz w:val="24"/>
              </w:rPr>
              <w:t>（</w:t>
            </w:r>
            <w:r>
              <w:rPr>
                <w:rFonts w:hint="eastAsia"/>
                <w:color w:val="000000"/>
                <w:sz w:val="24"/>
              </w:rPr>
              <w:t>3</w:t>
            </w:r>
            <w:r>
              <w:rPr>
                <w:color w:val="000000"/>
                <w:sz w:val="24"/>
              </w:rPr>
              <w:t>）</w:t>
            </w:r>
            <w:r>
              <w:rPr>
                <w:sz w:val="24"/>
              </w:rPr>
              <w:t>厂界昼夜噪声执行《工业企业厂界环境噪声排放标准》（GB12348-2008）中</w:t>
            </w:r>
            <w:r>
              <w:rPr>
                <w:rFonts w:hint="eastAsia"/>
                <w:sz w:val="24"/>
              </w:rPr>
              <w:t>2</w:t>
            </w:r>
            <w:r>
              <w:rPr>
                <w:sz w:val="24"/>
              </w:rPr>
              <w:t>类标准限值。</w:t>
            </w:r>
            <w:r>
              <w:rPr>
                <w:rFonts w:hint="eastAsia"/>
                <w:sz w:val="24"/>
              </w:rPr>
              <w:t>厂界周边的敏感点噪声执行</w:t>
            </w:r>
            <w:r>
              <w:rPr>
                <w:sz w:val="24"/>
              </w:rPr>
              <w:t>《</w:t>
            </w:r>
            <w:r>
              <w:rPr>
                <w:rFonts w:hint="eastAsia"/>
                <w:sz w:val="24"/>
              </w:rPr>
              <w:t>声环境质量标准</w:t>
            </w:r>
            <w:r>
              <w:rPr>
                <w:sz w:val="24"/>
              </w:rPr>
              <w:t>》</w:t>
            </w:r>
            <w:r>
              <w:rPr>
                <w:rFonts w:hint="eastAsia"/>
                <w:sz w:val="24"/>
              </w:rPr>
              <w:t>（</w:t>
            </w:r>
            <w:r>
              <w:rPr>
                <w:sz w:val="24"/>
              </w:rPr>
              <w:t>GB</w:t>
            </w:r>
            <w:r>
              <w:rPr>
                <w:rFonts w:hint="eastAsia"/>
                <w:sz w:val="24"/>
              </w:rPr>
              <w:t>3096-2008）中2类标准限值。</w:t>
            </w:r>
          </w:p>
          <w:p>
            <w:pPr>
              <w:adjustRightInd w:val="0"/>
              <w:snapToGrid w:val="0"/>
              <w:spacing w:line="360" w:lineRule="auto"/>
              <w:ind w:firstLine="480" w:firstLineChars="200"/>
              <w:rPr>
                <w:rFonts w:hint="eastAsia"/>
                <w:sz w:val="24"/>
                <w:lang w:eastAsia="zh-CN"/>
              </w:rPr>
            </w:pPr>
            <w:r>
              <w:rPr>
                <w:rFonts w:hint="eastAsia"/>
                <w:sz w:val="24"/>
                <w:lang w:eastAsia="zh-CN"/>
              </w:rPr>
              <w:t>（</w:t>
            </w:r>
            <w:r>
              <w:rPr>
                <w:rFonts w:hint="eastAsia"/>
                <w:sz w:val="24"/>
                <w:lang w:val="en-US" w:eastAsia="zh-CN"/>
              </w:rPr>
              <w:t>4</w:t>
            </w:r>
            <w:r>
              <w:rPr>
                <w:rFonts w:hint="eastAsia"/>
                <w:sz w:val="24"/>
                <w:lang w:eastAsia="zh-CN"/>
              </w:rPr>
              <w:t>）根据监测结果可知，本次验收监测项目废水总排口各因子排放浓度（2019.7.15，pH：7.33~7.41（无量纲）、CODCr均值：38mg/L、BOD5均值10.1mg/L、</w:t>
            </w:r>
          </w:p>
          <w:p>
            <w:pPr>
              <w:adjustRightInd w:val="0"/>
              <w:snapToGrid w:val="0"/>
              <w:spacing w:line="360" w:lineRule="auto"/>
              <w:rPr>
                <w:rFonts w:hint="eastAsia" w:eastAsia="宋体"/>
                <w:sz w:val="24"/>
                <w:lang w:eastAsia="zh-CN"/>
              </w:rPr>
            </w:pPr>
            <w:r>
              <w:rPr>
                <w:rFonts w:hint="eastAsia"/>
                <w:sz w:val="24"/>
                <w:lang w:eastAsia="zh-CN"/>
              </w:rPr>
              <w:t>氨氮均值：1.95mg/L、SS均值；18mg/L、动植物油类均值为0.16mg/L；2019.7.16，pH：7.23-7.41（无量纲）、CODCr均值：40mg/L、BOD5均值：10.4mg/L、氨氮均值:2.01mg/L、SS均值17mg/L、动植物油类均值0.15mg/L）均满足《污水综合排放标准》（GB8978-1996）中的一级标准要求。</w:t>
            </w:r>
          </w:p>
          <w:p>
            <w:pPr>
              <w:adjustRightInd w:val="0"/>
              <w:snapToGrid w:val="0"/>
              <w:spacing w:line="360" w:lineRule="auto"/>
              <w:ind w:firstLine="480" w:firstLineChars="200"/>
              <w:rPr>
                <w:rFonts w:hint="eastAsia"/>
                <w:sz w:val="24"/>
              </w:rPr>
            </w:pPr>
            <w:r>
              <w:rPr>
                <w:sz w:val="24"/>
              </w:rPr>
              <w:t>（</w:t>
            </w:r>
            <w:r>
              <w:rPr>
                <w:rFonts w:hint="eastAsia"/>
                <w:sz w:val="24"/>
                <w:lang w:val="en-US" w:eastAsia="zh-CN"/>
              </w:rPr>
              <w:t>5</w:t>
            </w:r>
            <w:r>
              <w:rPr>
                <w:sz w:val="24"/>
              </w:rPr>
              <w:t>）各类固体废物处理处置合理</w:t>
            </w:r>
            <w:r>
              <w:rPr>
                <w:rFonts w:hint="eastAsia"/>
                <w:sz w:val="24"/>
              </w:rPr>
              <w:t>生产固体废物处置是和含山永帮再生资源利用有限公司签订固体回收协议</w:t>
            </w:r>
            <w:r>
              <w:rPr>
                <w:sz w:val="24"/>
              </w:rPr>
              <w:t>，均得到合理处置。</w:t>
            </w:r>
          </w:p>
          <w:p>
            <w:pPr>
              <w:adjustRightInd w:val="0"/>
              <w:snapToGrid w:val="0"/>
              <w:spacing w:line="360" w:lineRule="auto"/>
              <w:ind w:firstLine="480" w:firstLineChars="200"/>
              <w:rPr>
                <w:sz w:val="24"/>
              </w:rPr>
            </w:pPr>
            <w:r>
              <w:rPr>
                <w:color w:val="000000"/>
                <w:sz w:val="24"/>
              </w:rPr>
              <w:t>本项目对环境影响报告表及批复文件要求的污染控制措施基本得到了落实，采取的污染防治措施效果良好，各类污染物达标排放，符合竣工环境保护验收的要求。</w:t>
            </w:r>
          </w:p>
        </w:tc>
      </w:tr>
    </w:tbl>
    <w:p>
      <w:pPr>
        <w:tabs>
          <w:tab w:val="left" w:pos="1755"/>
        </w:tabs>
        <w:snapToGrid w:val="0"/>
        <w:spacing w:beforeLines="50" w:line="360" w:lineRule="auto"/>
        <w:rPr>
          <w:b/>
          <w:bCs/>
          <w:color w:val="000000"/>
          <w:sz w:val="24"/>
        </w:rPr>
        <w:sectPr>
          <w:pgSz w:w="11906" w:h="16838"/>
          <w:pgMar w:top="1383" w:right="1800" w:bottom="1440" w:left="1576" w:header="851" w:footer="992" w:gutter="0"/>
          <w:pgBorders>
            <w:top w:val="none" w:sz="0" w:space="0"/>
            <w:left w:val="none" w:sz="0" w:space="0"/>
            <w:bottom w:val="none" w:sz="0" w:space="0"/>
            <w:right w:val="none" w:sz="0" w:space="0"/>
          </w:pgBorders>
          <w:pgNumType w:fmt="decimal"/>
          <w:cols w:space="720" w:num="1"/>
          <w:docGrid w:type="lines" w:linePitch="312" w:charSpace="0"/>
        </w:sectPr>
      </w:pP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8" w:hRule="atLeast"/>
        </w:trPr>
        <w:tc>
          <w:tcPr>
            <w:tcW w:w="8522" w:type="dxa"/>
          </w:tcPr>
          <w:p>
            <w:pPr>
              <w:tabs>
                <w:tab w:val="left" w:pos="1755"/>
              </w:tabs>
              <w:snapToGrid w:val="0"/>
              <w:spacing w:beforeLines="50" w:line="360" w:lineRule="auto"/>
              <w:rPr>
                <w:b/>
                <w:bCs/>
                <w:color w:val="000000"/>
                <w:sz w:val="24"/>
              </w:rPr>
            </w:pPr>
            <w:r>
              <w:rPr>
                <w:b/>
                <w:bCs/>
                <w:color w:val="000000"/>
                <w:sz w:val="24"/>
              </w:rPr>
              <w:t>建议：</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eastAsia="宋体"/>
                <w:sz w:val="24"/>
                <w:lang w:eastAsia="zh-CN"/>
              </w:rPr>
            </w:pPr>
            <w:r>
              <w:rPr>
                <w:sz w:val="24"/>
              </w:rPr>
              <w:t>（1）加强项目废气处理设施的维护与管理，确保废气处理设施的正常运行，保证项目车间工艺废气的达标排放</w:t>
            </w:r>
            <w:r>
              <w:rPr>
                <w:rFonts w:hint="eastAsia"/>
                <w:sz w:val="24"/>
                <w:lang w:eastAsia="zh-CN"/>
              </w:rPr>
              <w:t>；</w:t>
            </w:r>
          </w:p>
          <w:p>
            <w:pPr>
              <w:pStyle w:val="11"/>
              <w:keepNext w:val="0"/>
              <w:keepLines w:val="0"/>
              <w:pageBreakBefore w:val="0"/>
              <w:widowControl w:val="0"/>
              <w:kinsoku/>
              <w:wordWrap/>
              <w:overflowPunct/>
              <w:topLinePunct w:val="0"/>
              <w:autoSpaceDE/>
              <w:autoSpaceDN/>
              <w:bidi w:val="0"/>
              <w:adjustRightInd/>
              <w:spacing w:after="0" w:line="360" w:lineRule="auto"/>
              <w:ind w:firstLine="480"/>
              <w:textAlignment w:val="auto"/>
              <w:rPr>
                <w:rFonts w:hint="default" w:eastAsia="宋体"/>
                <w:color w:val="auto"/>
                <w:lang w:val="en-US" w:eastAsia="zh-CN"/>
              </w:rPr>
            </w:pPr>
            <w:r>
              <w:rPr>
                <w:rFonts w:hint="eastAsia"/>
                <w:color w:val="auto"/>
                <w:lang w:eastAsia="zh-CN"/>
              </w:rPr>
              <w:t>（</w:t>
            </w:r>
            <w:r>
              <w:rPr>
                <w:rFonts w:hint="eastAsia"/>
                <w:color w:val="auto"/>
                <w:lang w:val="en-US" w:eastAsia="zh-CN"/>
              </w:rPr>
              <w:t>2</w:t>
            </w:r>
            <w:r>
              <w:rPr>
                <w:rFonts w:hint="eastAsia"/>
                <w:color w:val="auto"/>
                <w:lang w:eastAsia="zh-CN"/>
              </w:rPr>
              <w:t>）加强厂区环境的管理和保护，保持干净、整洁的工作场所；</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rPr>
                <w:sz w:val="24"/>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rPr>
                <w:sz w:val="24"/>
              </w:rPr>
            </w:pPr>
            <w:r>
              <w:rPr>
                <w:sz w:val="24"/>
              </w:rPr>
              <w:t>（</w:t>
            </w:r>
            <w:r>
              <w:rPr>
                <w:rFonts w:hint="eastAsia"/>
                <w:sz w:val="24"/>
                <w:lang w:val="en-US" w:eastAsia="zh-CN"/>
              </w:rPr>
              <w:t>3</w:t>
            </w:r>
            <w:r>
              <w:rPr>
                <w:sz w:val="24"/>
              </w:rPr>
              <w:t>）加强危险废物暂存间的管理</w:t>
            </w:r>
            <w:r>
              <w:rPr>
                <w:rFonts w:hint="eastAsia"/>
                <w:sz w:val="24"/>
                <w:lang w:eastAsia="zh-CN"/>
              </w:rPr>
              <w:t>、规范危废车间</w:t>
            </w:r>
            <w:r>
              <w:rPr>
                <w:sz w:val="24"/>
              </w:rPr>
              <w:t>，明细危险废物进出台帐。</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sz w:val="24"/>
                <w:lang w:val="en-US"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jc w:val="center"/>
              <w:textAlignment w:val="auto"/>
              <w:rPr>
                <w:rFonts w:hint="eastAsia" w:eastAsia="宋体"/>
                <w:sz w:val="24"/>
                <w:lang w:val="en-US" w:eastAsia="zh-CN"/>
              </w:rPr>
            </w:pPr>
          </w:p>
        </w:tc>
      </w:tr>
    </w:tbl>
    <w:p>
      <w:pPr>
        <w:spacing w:line="360" w:lineRule="auto"/>
        <w:jc w:val="left"/>
        <w:rPr>
          <w:color w:val="FF0000"/>
          <w:sz w:val="28"/>
          <w:szCs w:val="28"/>
        </w:rPr>
      </w:pPr>
    </w:p>
    <w:p>
      <w:pPr>
        <w:pStyle w:val="2"/>
        <w:rPr>
          <w:color w:val="FF0000"/>
          <w:sz w:val="28"/>
          <w:szCs w:val="28"/>
        </w:rPr>
      </w:pPr>
    </w:p>
    <w:p>
      <w:pPr>
        <w:tabs>
          <w:tab w:val="center" w:pos="4265"/>
        </w:tabs>
        <w:bidi w:val="0"/>
        <w:jc w:val="left"/>
        <w:rPr>
          <w:rFonts w:hint="eastAsia"/>
          <w:lang w:eastAsia="zh-CN"/>
        </w:rPr>
      </w:pPr>
      <w:r>
        <w:rPr>
          <w:rFonts w:hint="eastAsia"/>
          <w:lang w:eastAsia="zh-CN"/>
        </w:rPr>
        <w:tab/>
      </w:r>
    </w:p>
    <w:p>
      <w:pPr>
        <w:pStyle w:val="2"/>
        <w:rPr>
          <w:rFonts w:hint="eastAsia"/>
          <w:lang w:eastAsia="zh-CN"/>
        </w:rPr>
        <w:sectPr>
          <w:footerReference r:id="rId7" w:type="default"/>
          <w:pgSz w:w="11906" w:h="16838"/>
          <w:pgMar w:top="1383" w:right="1800" w:bottom="1440" w:left="1576"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spacing w:line="360" w:lineRule="auto"/>
        <w:jc w:val="left"/>
        <w:rPr>
          <w:sz w:val="40"/>
          <w:szCs w:val="40"/>
        </w:rPr>
      </w:pPr>
    </w:p>
    <w:p>
      <w:pPr>
        <w:spacing w:line="360" w:lineRule="auto"/>
        <w:jc w:val="left"/>
        <w:rPr>
          <w:b/>
          <w:sz w:val="48"/>
          <w:szCs w:val="48"/>
        </w:rPr>
      </w:pPr>
      <w:r>
        <w:rPr>
          <w:b/>
          <w:sz w:val="48"/>
          <w:szCs w:val="48"/>
        </w:rPr>
        <w:t>附件</w:t>
      </w:r>
    </w:p>
    <w:p>
      <w:pPr>
        <w:pStyle w:val="2"/>
      </w:pPr>
    </w:p>
    <w:p>
      <w:pPr>
        <w:spacing w:line="360" w:lineRule="auto"/>
        <w:jc w:val="left"/>
        <w:rPr>
          <w:b/>
          <w:bCs/>
          <w:sz w:val="32"/>
          <w:szCs w:val="32"/>
        </w:rPr>
      </w:pPr>
      <w:r>
        <w:rPr>
          <w:b/>
          <w:bCs/>
          <w:sz w:val="32"/>
          <w:szCs w:val="32"/>
        </w:rPr>
        <w:t>本报告表附以下附件、附图：</w:t>
      </w:r>
    </w:p>
    <w:p>
      <w:pPr>
        <w:pStyle w:val="2"/>
        <w:ind w:left="0" w:leftChars="0" w:firstLine="0" w:firstLineChars="0"/>
        <w:rPr>
          <w:rFonts w:hint="eastAsia"/>
          <w:b/>
          <w:bCs/>
          <w:sz w:val="32"/>
          <w:szCs w:val="32"/>
          <w:lang w:eastAsia="zh-CN"/>
        </w:rPr>
      </w:pPr>
    </w:p>
    <w:p>
      <w:pPr>
        <w:pStyle w:val="2"/>
        <w:ind w:left="0" w:leftChars="0" w:firstLine="0" w:firstLineChars="0"/>
        <w:rPr>
          <w:rFonts w:hint="eastAsia" w:eastAsia="宋体"/>
          <w:b/>
          <w:bCs/>
          <w:lang w:eastAsia="zh-CN"/>
        </w:rPr>
      </w:pPr>
      <w:r>
        <w:rPr>
          <w:rFonts w:hint="eastAsia"/>
          <w:b/>
          <w:bCs/>
          <w:sz w:val="32"/>
          <w:szCs w:val="32"/>
          <w:lang w:eastAsia="zh-CN"/>
        </w:rPr>
        <w:t>附图：</w:t>
      </w:r>
    </w:p>
    <w:p>
      <w:pPr>
        <w:spacing w:line="360" w:lineRule="auto"/>
        <w:jc w:val="left"/>
        <w:rPr>
          <w:b/>
          <w:bCs/>
          <w:sz w:val="32"/>
          <w:szCs w:val="32"/>
        </w:rPr>
      </w:pPr>
      <w:r>
        <w:rPr>
          <w:b/>
          <w:bCs/>
          <w:sz w:val="32"/>
          <w:szCs w:val="32"/>
        </w:rPr>
        <w:t>附件1  建设项目地理位置图</w:t>
      </w:r>
    </w:p>
    <w:p>
      <w:pPr>
        <w:spacing w:line="360" w:lineRule="auto"/>
        <w:jc w:val="left"/>
        <w:rPr>
          <w:b/>
          <w:bCs/>
          <w:sz w:val="32"/>
          <w:szCs w:val="32"/>
        </w:rPr>
      </w:pPr>
      <w:r>
        <w:rPr>
          <w:b/>
          <w:bCs/>
          <w:sz w:val="32"/>
          <w:szCs w:val="32"/>
        </w:rPr>
        <w:t>附件2  项目平面布置图</w:t>
      </w:r>
    </w:p>
    <w:p>
      <w:pPr>
        <w:pStyle w:val="2"/>
      </w:pPr>
    </w:p>
    <w:p>
      <w:pPr>
        <w:pStyle w:val="2"/>
        <w:ind w:left="0" w:leftChars="0" w:firstLine="0" w:firstLineChars="0"/>
        <w:rPr>
          <w:rFonts w:hint="eastAsia"/>
          <w:b/>
          <w:bCs/>
          <w:sz w:val="32"/>
          <w:szCs w:val="32"/>
          <w:lang w:eastAsia="zh-CN"/>
        </w:rPr>
      </w:pPr>
      <w:r>
        <w:rPr>
          <w:rFonts w:hint="eastAsia"/>
          <w:b/>
          <w:bCs/>
          <w:sz w:val="32"/>
          <w:szCs w:val="32"/>
          <w:lang w:eastAsia="zh-CN"/>
        </w:rPr>
        <w:t>附件</w:t>
      </w:r>
    </w:p>
    <w:p>
      <w:pPr>
        <w:spacing w:line="360" w:lineRule="auto"/>
        <w:jc w:val="left"/>
        <w:rPr>
          <w:b/>
          <w:bCs/>
          <w:sz w:val="32"/>
          <w:szCs w:val="32"/>
        </w:rPr>
      </w:pPr>
      <w:r>
        <w:rPr>
          <w:b/>
          <w:bCs/>
          <w:sz w:val="32"/>
          <w:szCs w:val="32"/>
        </w:rPr>
        <w:t>附件3  项目立项文件及营业执照</w:t>
      </w:r>
    </w:p>
    <w:p>
      <w:pPr>
        <w:spacing w:line="360" w:lineRule="auto"/>
        <w:jc w:val="left"/>
        <w:rPr>
          <w:b/>
          <w:bCs/>
          <w:sz w:val="32"/>
          <w:szCs w:val="32"/>
        </w:rPr>
      </w:pPr>
      <w:r>
        <w:rPr>
          <w:b/>
          <w:bCs/>
          <w:sz w:val="32"/>
          <w:szCs w:val="32"/>
        </w:rPr>
        <w:t>附件4  环评批复</w:t>
      </w:r>
    </w:p>
    <w:p>
      <w:pPr>
        <w:spacing w:line="360" w:lineRule="auto"/>
        <w:jc w:val="left"/>
        <w:rPr>
          <w:b/>
          <w:bCs/>
          <w:sz w:val="32"/>
          <w:szCs w:val="32"/>
        </w:rPr>
      </w:pPr>
      <w:r>
        <w:rPr>
          <w:b/>
          <w:bCs/>
          <w:sz w:val="32"/>
          <w:szCs w:val="32"/>
        </w:rPr>
        <w:t>附件5  验收监测委托书</w:t>
      </w:r>
    </w:p>
    <w:p>
      <w:pPr>
        <w:spacing w:line="360" w:lineRule="auto"/>
        <w:jc w:val="left"/>
        <w:rPr>
          <w:b/>
          <w:bCs/>
          <w:sz w:val="32"/>
          <w:szCs w:val="32"/>
        </w:rPr>
      </w:pPr>
      <w:r>
        <w:rPr>
          <w:b/>
          <w:bCs/>
          <w:sz w:val="32"/>
          <w:szCs w:val="32"/>
        </w:rPr>
        <w:t>附件6  验收监测期间工况证明</w:t>
      </w:r>
    </w:p>
    <w:p>
      <w:pPr>
        <w:spacing w:line="360" w:lineRule="auto"/>
        <w:jc w:val="left"/>
        <w:rPr>
          <w:b/>
          <w:bCs/>
          <w:sz w:val="32"/>
          <w:szCs w:val="32"/>
        </w:rPr>
      </w:pPr>
      <w:r>
        <w:rPr>
          <w:b/>
          <w:bCs/>
          <w:sz w:val="32"/>
          <w:szCs w:val="32"/>
        </w:rPr>
        <w:t xml:space="preserve">附件7  </w:t>
      </w:r>
      <w:r>
        <w:rPr>
          <w:rFonts w:hint="eastAsia"/>
          <w:b/>
          <w:bCs/>
          <w:sz w:val="32"/>
          <w:szCs w:val="32"/>
          <w:lang w:val="en-US" w:eastAsia="zh-CN"/>
        </w:rPr>
        <w:t>固废</w:t>
      </w:r>
      <w:r>
        <w:rPr>
          <w:b/>
          <w:bCs/>
          <w:sz w:val="32"/>
          <w:szCs w:val="32"/>
        </w:rPr>
        <w:t>处置协议</w:t>
      </w:r>
    </w:p>
    <w:p>
      <w:pPr>
        <w:spacing w:line="360" w:lineRule="auto"/>
        <w:jc w:val="left"/>
        <w:rPr>
          <w:rFonts w:hint="eastAsia"/>
          <w:b/>
          <w:bCs/>
          <w:sz w:val="32"/>
          <w:szCs w:val="32"/>
          <w:lang w:val="en-US" w:eastAsia="zh-CN"/>
        </w:rPr>
      </w:pPr>
      <w:r>
        <w:rPr>
          <w:b/>
          <w:bCs/>
          <w:sz w:val="32"/>
          <w:szCs w:val="32"/>
        </w:rPr>
        <w:t>附件</w:t>
      </w:r>
      <w:r>
        <w:rPr>
          <w:rFonts w:hint="eastAsia"/>
          <w:b/>
          <w:bCs/>
          <w:sz w:val="32"/>
          <w:szCs w:val="32"/>
          <w:lang w:val="en-US" w:eastAsia="zh-CN"/>
        </w:rPr>
        <w:t>8</w:t>
      </w:r>
      <w:r>
        <w:rPr>
          <w:b/>
          <w:bCs/>
          <w:sz w:val="32"/>
          <w:szCs w:val="32"/>
        </w:rPr>
        <w:t xml:space="preserve">  </w:t>
      </w:r>
      <w:r>
        <w:rPr>
          <w:rFonts w:hint="eastAsia"/>
          <w:b/>
          <w:bCs/>
          <w:sz w:val="32"/>
          <w:szCs w:val="32"/>
          <w:lang w:val="en-US" w:eastAsia="zh-CN"/>
        </w:rPr>
        <w:t>企业承诺书</w:t>
      </w:r>
    </w:p>
    <w:p>
      <w:pPr>
        <w:spacing w:line="360" w:lineRule="auto"/>
        <w:jc w:val="left"/>
        <w:rPr>
          <w:rFonts w:hint="eastAsia"/>
          <w:b/>
          <w:bCs/>
          <w:sz w:val="32"/>
          <w:szCs w:val="32"/>
          <w:lang w:val="en-US" w:eastAsia="zh-CN"/>
        </w:rPr>
      </w:pPr>
      <w:r>
        <w:rPr>
          <w:rFonts w:hint="eastAsia"/>
          <w:b/>
          <w:bCs/>
          <w:sz w:val="32"/>
          <w:szCs w:val="32"/>
          <w:lang w:eastAsia="zh-CN"/>
        </w:rPr>
        <w:t>附件</w:t>
      </w:r>
      <w:r>
        <w:rPr>
          <w:rFonts w:hint="eastAsia"/>
          <w:b/>
          <w:bCs/>
          <w:sz w:val="32"/>
          <w:szCs w:val="32"/>
          <w:lang w:val="en-US" w:eastAsia="zh-CN"/>
        </w:rPr>
        <w:t>9  危险废物处置协议</w:t>
      </w:r>
    </w:p>
    <w:p>
      <w:pPr>
        <w:spacing w:line="360" w:lineRule="auto"/>
        <w:jc w:val="left"/>
      </w:pPr>
      <w:r>
        <w:rPr>
          <w:b/>
          <w:bCs/>
          <w:sz w:val="32"/>
          <w:szCs w:val="32"/>
        </w:rPr>
        <w:t>附件</w:t>
      </w:r>
      <w:r>
        <w:rPr>
          <w:rFonts w:hint="eastAsia"/>
          <w:b/>
          <w:bCs/>
          <w:sz w:val="32"/>
          <w:szCs w:val="32"/>
          <w:lang w:val="en-US" w:eastAsia="zh-CN"/>
        </w:rPr>
        <w:t>10</w:t>
      </w:r>
      <w:r>
        <w:rPr>
          <w:b/>
          <w:bCs/>
          <w:sz w:val="32"/>
          <w:szCs w:val="32"/>
        </w:rPr>
        <w:t xml:space="preserve">  检测报告</w:t>
      </w:r>
      <w:bookmarkStart w:id="0" w:name="_GoBack"/>
      <w:bookmarkEnd w:id="0"/>
    </w:p>
    <w:sectPr>
      <w:headerReference r:id="rId8" w:type="default"/>
      <w:footerReference r:id="rId9" w:type="default"/>
      <w:pgSz w:w="11850" w:h="16783"/>
      <w:pgMar w:top="1440" w:right="1803" w:bottom="1440" w:left="1508" w:header="851" w:footer="992" w:gutter="0"/>
      <w:pgBorders>
        <w:top w:val="none" w:sz="0" w:space="0"/>
        <w:left w:val="none" w:sz="0" w:space="0"/>
        <w:bottom w:val="none" w:sz="0" w:space="0"/>
        <w:right w:val="none" w:sz="0" w:space="0"/>
      </w:pgBorders>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eastAsia="宋体"/>
        <w:sz w:val="16"/>
        <w:szCs w:val="16"/>
        <w:lang w:val="en-US" w:eastAsia="zh-CN"/>
      </w:rPr>
    </w:pPr>
    <w:r>
      <w:rPr>
        <w:sz w:val="16"/>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IYZyHDAgAA2A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OIYZyHDAgAA2AUAAA4AAAAA&#10;AAAAAQAgAAAAHwEAAGRycy9lMm9Eb2MueG1sUEsFBgAAAAAGAAYAWQEAAFQGA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eastAsia="宋体"/>
        <w:sz w:val="16"/>
        <w:szCs w:val="16"/>
        <w:lang w:val="en-US" w:eastAsia="zh-CN"/>
      </w:rPr>
    </w:pPr>
    <w:r>
      <w:rPr>
        <w:sz w:val="16"/>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LQnWYvDAgAA2AUAAA4AAAAA&#10;AAAAAQAgAAAAHwEAAGRycy9lMm9Eb2MueG1sUEsFBgAAAAAGAAYAWQEAAFQGA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Fonts w:ascii="宋体" w:hAnsi="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ascii="宋体" w:hAnsi="宋体"/>
      </w:rPr>
    </w:pPr>
    <w:r>
      <w:rPr>
        <w:rFonts w:hint="eastAsia"/>
        <w:szCs w:val="21"/>
      </w:rPr>
      <w:t>含山县兴达球墨铸铁厂</w:t>
    </w:r>
    <w:r>
      <w:rPr>
        <w:szCs w:val="21"/>
      </w:rPr>
      <w:t>年产7000吨汽车零部件技术改造项目</w:t>
    </w:r>
    <w:r>
      <w:rPr>
        <w:bCs/>
      </w:rPr>
      <w:t>竣工</w:t>
    </w:r>
    <w:r>
      <w:rPr>
        <w:rFonts w:hint="eastAsia"/>
        <w:bCs/>
      </w:rPr>
      <w:t>环境保护</w:t>
    </w:r>
    <w:r>
      <w:rPr>
        <w:bCs/>
      </w:rPr>
      <w:t>验收监测</w:t>
    </w:r>
    <w:r>
      <w:rPr>
        <w:rFonts w:hint="eastAsia"/>
        <w:bCs/>
      </w:rPr>
      <w:t>报告</w:t>
    </w:r>
    <w:r>
      <w:rPr>
        <w:bCs/>
      </w:rPr>
      <w:t>表</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Fonts w:ascii="宋体" w:hAnsi="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0BD788"/>
    <w:multiLevelType w:val="singleLevel"/>
    <w:tmpl w:val="9B0BD788"/>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37289E"/>
    <w:rsid w:val="000A1BF8"/>
    <w:rsid w:val="00257861"/>
    <w:rsid w:val="007F7177"/>
    <w:rsid w:val="00842A27"/>
    <w:rsid w:val="00CB25A7"/>
    <w:rsid w:val="00D1776B"/>
    <w:rsid w:val="02CC2257"/>
    <w:rsid w:val="030610CE"/>
    <w:rsid w:val="033B008F"/>
    <w:rsid w:val="03C27303"/>
    <w:rsid w:val="054369BC"/>
    <w:rsid w:val="059A52CF"/>
    <w:rsid w:val="05A03B6E"/>
    <w:rsid w:val="05F21D1C"/>
    <w:rsid w:val="07F53998"/>
    <w:rsid w:val="08227E01"/>
    <w:rsid w:val="098109C1"/>
    <w:rsid w:val="0A535C4A"/>
    <w:rsid w:val="0A590543"/>
    <w:rsid w:val="0AEE00B1"/>
    <w:rsid w:val="0BF20B88"/>
    <w:rsid w:val="0F5F1DAF"/>
    <w:rsid w:val="150F5976"/>
    <w:rsid w:val="157660AB"/>
    <w:rsid w:val="175D52A6"/>
    <w:rsid w:val="1880759F"/>
    <w:rsid w:val="19460C0A"/>
    <w:rsid w:val="1A362900"/>
    <w:rsid w:val="1A4E4483"/>
    <w:rsid w:val="1A8575B8"/>
    <w:rsid w:val="1CD67B0E"/>
    <w:rsid w:val="1DB164AD"/>
    <w:rsid w:val="1EBC407E"/>
    <w:rsid w:val="1FC513B2"/>
    <w:rsid w:val="23B71162"/>
    <w:rsid w:val="24F57A98"/>
    <w:rsid w:val="25FF6DB5"/>
    <w:rsid w:val="270A3F87"/>
    <w:rsid w:val="274E6763"/>
    <w:rsid w:val="27A66A21"/>
    <w:rsid w:val="29196E14"/>
    <w:rsid w:val="2A627E90"/>
    <w:rsid w:val="2D456987"/>
    <w:rsid w:val="2D9032E3"/>
    <w:rsid w:val="2E724385"/>
    <w:rsid w:val="2E766F57"/>
    <w:rsid w:val="2F763AEC"/>
    <w:rsid w:val="3085085C"/>
    <w:rsid w:val="31CA3974"/>
    <w:rsid w:val="333049D3"/>
    <w:rsid w:val="33671F4B"/>
    <w:rsid w:val="34796142"/>
    <w:rsid w:val="368760A8"/>
    <w:rsid w:val="375F09B7"/>
    <w:rsid w:val="37DD3C6C"/>
    <w:rsid w:val="38C50D2A"/>
    <w:rsid w:val="3B075957"/>
    <w:rsid w:val="3C6F7F5F"/>
    <w:rsid w:val="3C8D4604"/>
    <w:rsid w:val="40D922DC"/>
    <w:rsid w:val="41002C20"/>
    <w:rsid w:val="41537405"/>
    <w:rsid w:val="417C04A0"/>
    <w:rsid w:val="429A3F03"/>
    <w:rsid w:val="42B91C53"/>
    <w:rsid w:val="436137FB"/>
    <w:rsid w:val="437D7EA4"/>
    <w:rsid w:val="45213F7A"/>
    <w:rsid w:val="47CA0AB5"/>
    <w:rsid w:val="48F04FD7"/>
    <w:rsid w:val="4A82051D"/>
    <w:rsid w:val="4AA1587E"/>
    <w:rsid w:val="4B172B03"/>
    <w:rsid w:val="4B910C7E"/>
    <w:rsid w:val="4D081F5B"/>
    <w:rsid w:val="4DBE0B7F"/>
    <w:rsid w:val="4E994B6B"/>
    <w:rsid w:val="4F140680"/>
    <w:rsid w:val="4F47030E"/>
    <w:rsid w:val="4FD276F9"/>
    <w:rsid w:val="5037289E"/>
    <w:rsid w:val="53D317C0"/>
    <w:rsid w:val="54263CCE"/>
    <w:rsid w:val="559377B6"/>
    <w:rsid w:val="573A4C7E"/>
    <w:rsid w:val="57B17CEB"/>
    <w:rsid w:val="59D007C4"/>
    <w:rsid w:val="5AFA2CC4"/>
    <w:rsid w:val="5DBD5F9C"/>
    <w:rsid w:val="5E7416C7"/>
    <w:rsid w:val="5E810158"/>
    <w:rsid w:val="5FEE0016"/>
    <w:rsid w:val="60ED5B40"/>
    <w:rsid w:val="62132FE6"/>
    <w:rsid w:val="627B4D89"/>
    <w:rsid w:val="62F22F9E"/>
    <w:rsid w:val="63282529"/>
    <w:rsid w:val="637A10E4"/>
    <w:rsid w:val="63D93332"/>
    <w:rsid w:val="64344035"/>
    <w:rsid w:val="649706CA"/>
    <w:rsid w:val="64A904DA"/>
    <w:rsid w:val="678C1FAA"/>
    <w:rsid w:val="69696673"/>
    <w:rsid w:val="69703557"/>
    <w:rsid w:val="69992480"/>
    <w:rsid w:val="6B0F56D2"/>
    <w:rsid w:val="6C50557F"/>
    <w:rsid w:val="6C6A08D4"/>
    <w:rsid w:val="6C9C6DC7"/>
    <w:rsid w:val="6D255936"/>
    <w:rsid w:val="6EA2550A"/>
    <w:rsid w:val="6F7C28A4"/>
    <w:rsid w:val="6FBE4240"/>
    <w:rsid w:val="70A541C9"/>
    <w:rsid w:val="71AA5D55"/>
    <w:rsid w:val="722627EA"/>
    <w:rsid w:val="723D6FB3"/>
    <w:rsid w:val="72A623CB"/>
    <w:rsid w:val="74175F76"/>
    <w:rsid w:val="77180D5B"/>
    <w:rsid w:val="77441A2E"/>
    <w:rsid w:val="7793202B"/>
    <w:rsid w:val="77BD4380"/>
    <w:rsid w:val="795A2D1C"/>
    <w:rsid w:val="79B51342"/>
    <w:rsid w:val="79E0652A"/>
    <w:rsid w:val="7A3F1376"/>
    <w:rsid w:val="7D2F75F9"/>
    <w:rsid w:val="7D7E64FF"/>
    <w:rsid w:val="7E665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1"/>
    <w:next w:val="1"/>
    <w:qFormat/>
    <w:uiPriority w:val="0"/>
    <w:pPr>
      <w:ind w:firstLine="420" w:firstLineChars="200"/>
    </w:pPr>
  </w:style>
  <w:style w:type="paragraph" w:styleId="4">
    <w:name w:val="Normal Indent"/>
    <w:basedOn w:val="1"/>
    <w:uiPriority w:val="0"/>
    <w:pPr>
      <w:adjustRightInd w:val="0"/>
      <w:spacing w:line="460" w:lineRule="exact"/>
      <w:ind w:firstLine="420" w:firstLineChars="200"/>
      <w:textAlignment w:val="baseline"/>
    </w:pPr>
    <w:rPr>
      <w:kern w:val="0"/>
      <w:sz w:val="24"/>
      <w:szCs w:val="20"/>
    </w:rPr>
  </w:style>
  <w:style w:type="paragraph" w:styleId="5">
    <w:name w:val="annotation text"/>
    <w:basedOn w:val="1"/>
    <w:qFormat/>
    <w:uiPriority w:val="0"/>
    <w:pPr>
      <w:jc w:val="left"/>
    </w:pPr>
  </w:style>
  <w:style w:type="paragraph" w:styleId="6">
    <w:name w:val="Body Text"/>
    <w:basedOn w:val="1"/>
    <w:qFormat/>
    <w:uiPriority w:val="0"/>
    <w:pPr>
      <w:jc w:val="center"/>
    </w:pPr>
    <w:rPr>
      <w:rFonts w:ascii="宋体" w:hAnsi="宋体"/>
      <w:sz w:val="72"/>
    </w:rPr>
  </w:style>
  <w:style w:type="paragraph" w:styleId="7">
    <w:name w:val="Body Text Indent 2"/>
    <w:basedOn w:val="1"/>
    <w:qFormat/>
    <w:uiPriority w:val="0"/>
    <w:pPr>
      <w:spacing w:after="120" w:line="480" w:lineRule="auto"/>
      <w:ind w:left="420" w:leftChars="200"/>
    </w:pPr>
  </w:style>
  <w:style w:type="paragraph" w:styleId="8">
    <w:name w:val="Balloon Text"/>
    <w:basedOn w:val="1"/>
    <w:link w:val="17"/>
    <w:qFormat/>
    <w:uiPriority w:val="0"/>
    <w:rPr>
      <w:sz w:val="18"/>
      <w:szCs w:val="18"/>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2"/>
    <w:basedOn w:val="1"/>
    <w:qFormat/>
    <w:uiPriority w:val="0"/>
    <w:pPr>
      <w:spacing w:after="120" w:line="480" w:lineRule="auto"/>
      <w:ind w:firstLine="880" w:firstLineChars="200"/>
    </w:pPr>
    <w:rPr>
      <w:sz w:val="24"/>
    </w:rPr>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5">
    <w:name w:val="List Paragraph"/>
    <w:basedOn w:val="1"/>
    <w:qFormat/>
    <w:uiPriority w:val="34"/>
    <w:pPr>
      <w:ind w:firstLine="420" w:firstLineChars="200"/>
    </w:pPr>
    <w:rPr>
      <w:rFonts w:ascii="Calibri" w:hAnsi="Calibri"/>
      <w:szCs w:val="22"/>
    </w:rPr>
  </w:style>
  <w:style w:type="paragraph" w:customStyle="1" w:styleId="16">
    <w:name w:val="0"/>
    <w:basedOn w:val="1"/>
    <w:qFormat/>
    <w:uiPriority w:val="0"/>
    <w:pPr>
      <w:widowControl/>
      <w:snapToGrid w:val="0"/>
      <w:spacing w:line="365" w:lineRule="atLeast"/>
      <w:ind w:left="1"/>
      <w:textAlignment w:val="bottom"/>
    </w:pPr>
    <w:rPr>
      <w:kern w:val="0"/>
      <w:sz w:val="20"/>
      <w:szCs w:val="20"/>
    </w:rPr>
  </w:style>
  <w:style w:type="character" w:customStyle="1" w:styleId="17">
    <w:name w:val="批注框文本 Char"/>
    <w:basedOn w:val="14"/>
    <w:link w:val="8"/>
    <w:qFormat/>
    <w:uiPriority w:val="0"/>
    <w:rPr>
      <w:kern w:val="2"/>
      <w:sz w:val="18"/>
      <w:szCs w:val="18"/>
    </w:rPr>
  </w:style>
  <w:style w:type="paragraph" w:customStyle="1" w:styleId="18">
    <w:name w:val="表格文字"/>
    <w:basedOn w:val="1"/>
    <w:qFormat/>
    <w:uiPriority w:val="0"/>
    <w:pPr>
      <w:adjustRightInd w:val="0"/>
      <w:snapToGrid w:val="0"/>
      <w:spacing w:line="360" w:lineRule="atLeast"/>
      <w:jc w:val="center"/>
    </w:pPr>
  </w:style>
  <w:style w:type="paragraph" w:customStyle="1" w:styleId="19">
    <w:name w:val="表格"/>
    <w:basedOn w:val="1"/>
    <w:qFormat/>
    <w:uiPriority w:val="0"/>
    <w:pPr>
      <w:keepNext/>
      <w:adjustRightInd w:val="0"/>
      <w:spacing w:line="312" w:lineRule="atLeast"/>
      <w:jc w:val="center"/>
      <w:textAlignment w:val="baseline"/>
    </w:pPr>
    <w:rPr>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3.png"/><Relationship Id="rId32" Type="http://schemas.openxmlformats.org/officeDocument/2006/relationships/image" Target="media/image22.png"/><Relationship Id="rId31" Type="http://schemas.openxmlformats.org/officeDocument/2006/relationships/image" Target="media/image21.png"/><Relationship Id="rId30" Type="http://schemas.openxmlformats.org/officeDocument/2006/relationships/image" Target="media/image20.jpeg"/><Relationship Id="rId3" Type="http://schemas.openxmlformats.org/officeDocument/2006/relationships/header" Target="header1.xml"/><Relationship Id="rId29" Type="http://schemas.openxmlformats.org/officeDocument/2006/relationships/image" Target="media/image19.jpeg"/><Relationship Id="rId28" Type="http://schemas.openxmlformats.org/officeDocument/2006/relationships/image" Target="media/image18.jpeg"/><Relationship Id="rId27" Type="http://schemas.openxmlformats.org/officeDocument/2006/relationships/image" Target="media/image17.jpeg"/><Relationship Id="rId26" Type="http://schemas.openxmlformats.org/officeDocument/2006/relationships/image" Target="media/image16.jpeg"/><Relationship Id="rId25" Type="http://schemas.openxmlformats.org/officeDocument/2006/relationships/image" Target="media/image15.jpeg"/><Relationship Id="rId24" Type="http://schemas.openxmlformats.org/officeDocument/2006/relationships/image" Target="media/image14.jpeg"/><Relationship Id="rId23" Type="http://schemas.openxmlformats.org/officeDocument/2006/relationships/image" Target="media/image13.jpeg"/><Relationship Id="rId22" Type="http://schemas.openxmlformats.org/officeDocument/2006/relationships/image" Target="media/image12.jpe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jpe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58</Pages>
  <Words>16316</Words>
  <Characters>6396</Characters>
  <Lines>53</Lines>
  <Paragraphs>45</Paragraphs>
  <TotalTime>10</TotalTime>
  <ScaleCrop>false</ScaleCrop>
  <LinksUpToDate>false</LinksUpToDate>
  <CharactersWithSpaces>22667</CharactersWithSpaces>
  <Application>WPS Office_11.1.0.8931_F1E327BC-269C-435d-A152-05C5408002CA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2019-05-13T08:50:00Z</dcterms:created>
  <dc:creator>Administrator</dc:creator>
  <cp:lastModifiedBy>Administrator</cp:lastModifiedBy>
  <cp:lastPrinted>2019-05-17T09:47:00Z</cp:lastPrinted>
  <dcterms:modified xsi:type="dcterms:W3CDTF">2019-08-17T03:43:42Z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2052-11.1.0.8931</vt:lpwstr>
  </property>
</Properties>
</file>