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13"/>
        <w:ind w:left="0" w:leftChars="0" w:firstLine="0" w:firstLineChars="0"/>
        <w:jc w:val="center"/>
        <w:rPr>
          <w:rFonts w:hint="default" w:ascii="Times New Roman" w:hAnsi="Times New Roman" w:cs="Times New Roman"/>
          <w:b/>
          <w:bCs/>
          <w:sz w:val="36"/>
          <w:szCs w:val="32"/>
        </w:rPr>
      </w:pPr>
      <w:r>
        <w:rPr>
          <w:rFonts w:hint="default" w:ascii="Times New Roman" w:hAnsi="Times New Roman" w:cs="Times New Roman"/>
          <w:b/>
          <w:bCs/>
          <w:sz w:val="36"/>
          <w:szCs w:val="32"/>
        </w:rPr>
        <w:t>安徽禾宸化学科技有限公司年产500吨磷酸</w:t>
      </w:r>
      <w:r>
        <w:rPr>
          <w:rFonts w:hint="default" w:ascii="Times New Roman" w:hAnsi="Times New Roman" w:cs="Times New Roman"/>
          <w:b/>
          <w:bCs/>
          <w:sz w:val="36"/>
          <w:szCs w:val="32"/>
          <w:lang w:eastAsia="zh-CN"/>
        </w:rPr>
        <w:t>苯酯</w:t>
      </w:r>
      <w:r>
        <w:rPr>
          <w:rFonts w:hint="default" w:ascii="Times New Roman" w:hAnsi="Times New Roman" w:cs="Times New Roman"/>
          <w:b/>
          <w:bCs/>
          <w:sz w:val="36"/>
          <w:szCs w:val="32"/>
        </w:rPr>
        <w:t>类阻燃剂扩建项目土壤和地下水环境现状调查</w:t>
      </w:r>
    </w:p>
    <w:p>
      <w:pPr>
        <w:pStyle w:val="13"/>
        <w:ind w:left="0" w:leftChars="0" w:firstLine="0" w:firstLineChars="0"/>
        <w:jc w:val="center"/>
        <w:rPr>
          <w:rFonts w:hint="default" w:ascii="Times New Roman" w:hAnsi="Times New Roman" w:cs="Times New Roman" w:eastAsiaTheme="minorEastAsia"/>
          <w:b/>
          <w:bCs/>
          <w:sz w:val="36"/>
          <w:szCs w:val="32"/>
          <w:lang w:eastAsia="zh-CN"/>
        </w:rPr>
      </w:pPr>
      <w:r>
        <w:rPr>
          <w:rFonts w:hint="default" w:ascii="Times New Roman" w:hAnsi="Times New Roman" w:cs="Times New Roman"/>
          <w:b/>
          <w:bCs/>
          <w:sz w:val="36"/>
          <w:szCs w:val="32"/>
        </w:rPr>
        <w:t>报告</w:t>
      </w:r>
      <w:r>
        <w:rPr>
          <w:rFonts w:hint="default" w:ascii="Times New Roman" w:hAnsi="Times New Roman" w:cs="Times New Roman"/>
          <w:b/>
          <w:bCs/>
          <w:sz w:val="36"/>
          <w:szCs w:val="32"/>
          <w:lang w:eastAsia="zh-CN"/>
        </w:rPr>
        <w:t>全本公示</w:t>
      </w:r>
    </w:p>
    <w:p>
      <w:pPr>
        <w:keepNext w:val="0"/>
        <w:keepLines w:val="0"/>
        <w:pageBreakBefore w:val="0"/>
        <w:numPr>
          <w:ilvl w:val="0"/>
          <w:numId w:val="3"/>
        </w:numPr>
        <w:kinsoku/>
        <w:overflowPunct/>
        <w:topLinePunct w:val="0"/>
        <w:bidi w:val="0"/>
        <w:snapToGrid/>
        <w:ind w:firstLine="480" w:firstLineChars="200"/>
        <w:textAlignment w:val="auto"/>
        <w:rPr>
          <w:rFonts w:hint="default" w:ascii="Times New Roman" w:hAnsi="Times New Roman" w:eastAsia="宋体" w:cs="Times New Roman"/>
        </w:rPr>
      </w:pPr>
      <w:bookmarkStart w:id="0" w:name="_GoBack"/>
      <w:r>
        <w:rPr>
          <w:rFonts w:hint="default" w:ascii="Times New Roman" w:hAnsi="Times New Roman" w:eastAsia="宋体" w:cs="Times New Roman"/>
          <w:sz w:val="24"/>
          <w:szCs w:val="24"/>
        </w:rPr>
        <w:t>报告全本信息公示说明</w:t>
      </w:r>
      <w:bookmarkEnd w:id="0"/>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rPr>
        <w:t>安徽禾宸化学科技有限公司是一家开发高科技新药类新产品的高新技术企业。企业于2011年投资7000万元，在</w:t>
      </w:r>
      <w:r>
        <w:rPr>
          <w:rFonts w:hint="default" w:ascii="Times New Roman" w:hAnsi="Times New Roman" w:eastAsia="宋体" w:cs="Times New Roman"/>
          <w:lang w:eastAsia="zh-CN"/>
        </w:rPr>
        <w:t>蚌埠市</w:t>
      </w:r>
      <w:r>
        <w:rPr>
          <w:rFonts w:hint="default" w:ascii="Times New Roman" w:hAnsi="Times New Roman" w:eastAsia="宋体" w:cs="Times New Roman"/>
        </w:rPr>
        <w:t>固镇县经济开发区开工运营。项目占地面积50亩，现有员工</w:t>
      </w:r>
      <w:r>
        <w:rPr>
          <w:rFonts w:hint="default" w:ascii="Times New Roman" w:hAnsi="Times New Roman" w:eastAsia="宋体" w:cs="Times New Roman"/>
          <w:lang w:val="en-US" w:eastAsia="zh-CN"/>
        </w:rPr>
        <w:t>55</w:t>
      </w:r>
      <w:r>
        <w:rPr>
          <w:rFonts w:hint="default" w:ascii="Times New Roman" w:hAnsi="Times New Roman" w:eastAsia="宋体" w:cs="Times New Roman"/>
        </w:rPr>
        <w:t>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spacing w:beforeAutospacing="0" w:afterAutospacing="0" w:line="360" w:lineRule="auto"/>
        <w:ind w:right="0" w:firstLine="480" w:firstLineChars="200"/>
        <w:jc w:val="left"/>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eastAsia="宋体" w:cs="Times New Roman"/>
        </w:rPr>
        <w:t>厂区现有“年产20吨多尼培南原料药项目”。</w:t>
      </w:r>
      <w:r>
        <w:rPr>
          <w:rFonts w:hint="default" w:ascii="Times New Roman" w:hAnsi="Times New Roman" w:eastAsia="宋体" w:cs="Times New Roman"/>
          <w:lang w:eastAsia="zh-CN"/>
        </w:rPr>
        <w:t>同时对现有厂区进行技改新增年产500吨磷酸苯酯类阻燃剂项目。</w:t>
      </w:r>
      <w:r>
        <w:rPr>
          <w:rFonts w:hint="default" w:ascii="Times New Roman" w:hAnsi="Times New Roman" w:eastAsia="宋体" w:cs="Times New Roman"/>
          <w:sz w:val="24"/>
          <w:szCs w:val="24"/>
        </w:rPr>
        <w:t>2018年5月，生态环境部发布了《</w:t>
      </w:r>
      <w:r>
        <w:rPr>
          <w:rFonts w:hint="default" w:ascii="Times New Roman" w:hAnsi="Times New Roman" w:eastAsia="宋体" w:cs="Times New Roman"/>
          <w:sz w:val="24"/>
          <w:szCs w:val="24"/>
          <w:lang w:eastAsia="zh-CN"/>
        </w:rPr>
        <w:t>工</w:t>
      </w:r>
      <w:r>
        <w:rPr>
          <w:rFonts w:hint="default" w:ascii="Times New Roman" w:hAnsi="Times New Roman" w:eastAsia="宋体" w:cs="Times New Roman"/>
          <w:sz w:val="24"/>
          <w:szCs w:val="24"/>
        </w:rPr>
        <w:t>矿用地土</w:t>
      </w:r>
      <w:r>
        <w:rPr>
          <w:rFonts w:hint="default" w:ascii="Times New Roman" w:hAnsi="Times New Roman" w:eastAsia="宋体" w:cs="Times New Roman"/>
          <w:sz w:val="24"/>
          <w:szCs w:val="24"/>
          <w:lang w:eastAsia="zh-CN"/>
        </w:rPr>
        <w:t>壤</w:t>
      </w:r>
      <w:r>
        <w:rPr>
          <w:rFonts w:hint="default" w:ascii="Times New Roman" w:hAnsi="Times New Roman" w:eastAsia="宋体" w:cs="Times New Roman"/>
          <w:sz w:val="24"/>
          <w:szCs w:val="24"/>
        </w:rPr>
        <w:t>环境管理办法(试行))(环境部令第3号)，旨在加强工矿用地土壤和地下水环境保护</w:t>
      </w:r>
      <w:r>
        <w:rPr>
          <w:rFonts w:hint="default" w:ascii="Times New Roman" w:hAnsi="Times New Roman" w:eastAsia="宋体" w:cs="Times New Roman"/>
          <w:sz w:val="24"/>
          <w:szCs w:val="24"/>
          <w:lang w:eastAsia="zh-CN"/>
        </w:rPr>
        <w:t>监督</w:t>
      </w:r>
      <w:r>
        <w:rPr>
          <w:rFonts w:hint="default" w:ascii="Times New Roman" w:hAnsi="Times New Roman" w:eastAsia="宋体" w:cs="Times New Roman"/>
          <w:sz w:val="24"/>
          <w:szCs w:val="24"/>
        </w:rPr>
        <w:t>管理，防治工矿用地</w:t>
      </w:r>
      <w:r>
        <w:rPr>
          <w:rFonts w:hint="default" w:ascii="Times New Roman" w:hAnsi="Times New Roman" w:eastAsia="宋体" w:cs="Times New Roman"/>
          <w:sz w:val="24"/>
          <w:szCs w:val="24"/>
          <w:lang w:eastAsia="zh-CN"/>
        </w:rPr>
        <w:t>土壤</w:t>
      </w:r>
      <w:r>
        <w:rPr>
          <w:rFonts w:hint="default" w:ascii="Times New Roman" w:hAnsi="Times New Roman" w:eastAsia="宋体" w:cs="Times New Roman"/>
          <w:sz w:val="24"/>
          <w:szCs w:val="24"/>
        </w:rPr>
        <w:t>和地下水污染。2018年7月原</w:t>
      </w:r>
      <w:r>
        <w:rPr>
          <w:rFonts w:hint="default" w:ascii="Times New Roman" w:hAnsi="Times New Roman" w:eastAsia="宋体" w:cs="Times New Roman"/>
          <w:sz w:val="24"/>
          <w:szCs w:val="24"/>
          <w:lang w:eastAsia="zh-CN"/>
        </w:rPr>
        <w:t>安徽省</w:t>
      </w:r>
      <w:r>
        <w:rPr>
          <w:rFonts w:hint="default" w:ascii="Times New Roman" w:hAnsi="Times New Roman" w:eastAsia="宋体" w:cs="Times New Roman"/>
          <w:sz w:val="24"/>
          <w:szCs w:val="24"/>
        </w:rPr>
        <w:t>环境保护厅发布《</w:t>
      </w:r>
      <w:r>
        <w:rPr>
          <w:rFonts w:hint="default" w:ascii="Times New Roman" w:hAnsi="Times New Roman" w:eastAsia="宋体" w:cs="Times New Roman"/>
          <w:sz w:val="24"/>
          <w:szCs w:val="24"/>
          <w:lang w:eastAsia="zh-CN"/>
        </w:rPr>
        <w:t>安徽省</w:t>
      </w:r>
      <w:r>
        <w:rPr>
          <w:rFonts w:hint="default" w:ascii="Times New Roman" w:hAnsi="Times New Roman" w:eastAsia="宋体" w:cs="Times New Roman"/>
          <w:sz w:val="24"/>
          <w:szCs w:val="24"/>
        </w:rPr>
        <w:t>环保厅关于加</w:t>
      </w:r>
      <w:r>
        <w:rPr>
          <w:rFonts w:hint="default" w:ascii="Times New Roman" w:hAnsi="Times New Roman" w:eastAsia="宋体" w:cs="Times New Roman"/>
          <w:sz w:val="24"/>
          <w:szCs w:val="24"/>
          <w:lang w:eastAsia="zh-CN"/>
        </w:rPr>
        <w:t>土壤</w:t>
      </w:r>
      <w:r>
        <w:rPr>
          <w:rFonts w:hint="default" w:ascii="Times New Roman" w:hAnsi="Times New Roman" w:eastAsia="宋体" w:cs="Times New Roman"/>
          <w:sz w:val="24"/>
          <w:szCs w:val="24"/>
        </w:rPr>
        <w:t>环境污染重点监管企业</w:t>
      </w:r>
      <w:r>
        <w:rPr>
          <w:rFonts w:hint="default" w:ascii="Times New Roman" w:hAnsi="Times New Roman" w:eastAsia="宋体" w:cs="Times New Roman"/>
          <w:sz w:val="24"/>
          <w:szCs w:val="24"/>
          <w:lang w:eastAsia="zh-CN"/>
        </w:rPr>
        <w:t>土壤环</w:t>
      </w:r>
      <w:r>
        <w:rPr>
          <w:rFonts w:hint="default" w:ascii="Times New Roman" w:hAnsi="Times New Roman" w:eastAsia="宋体" w:cs="Times New Roman"/>
          <w:sz w:val="24"/>
          <w:szCs w:val="24"/>
        </w:rPr>
        <w:t>境监管的通知》(皖环函[2018</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955号)，明确提出</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重点单位新、改、扩建项目，应当在开展建设项目环境影响评价时，按照国家有关技术规范开展工矿用地</w:t>
      </w:r>
      <w:r>
        <w:rPr>
          <w:rFonts w:hint="default" w:ascii="Times New Roman" w:hAnsi="Times New Roman" w:eastAsia="宋体" w:cs="Times New Roman"/>
          <w:sz w:val="24"/>
          <w:szCs w:val="24"/>
          <w:lang w:eastAsia="zh-CN"/>
        </w:rPr>
        <w:t>土壤</w:t>
      </w:r>
      <w:r>
        <w:rPr>
          <w:rFonts w:hint="default" w:ascii="Times New Roman" w:hAnsi="Times New Roman" w:eastAsia="宋体" w:cs="Times New Roman"/>
          <w:sz w:val="24"/>
          <w:szCs w:val="24"/>
        </w:rPr>
        <w:t>和地下水环境现状调查。</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rPr>
        <w:t>安徽禾宸化学科技有限公司</w:t>
      </w:r>
      <w:r>
        <w:rPr>
          <w:rFonts w:hint="default" w:ascii="Times New Roman" w:hAnsi="Times New Roman" w:eastAsia="宋体" w:cs="Times New Roman"/>
          <w:sz w:val="24"/>
          <w:szCs w:val="24"/>
        </w:rPr>
        <w:t>按照国家有关环保</w:t>
      </w:r>
      <w:r>
        <w:rPr>
          <w:rFonts w:hint="default" w:ascii="Times New Roman" w:hAnsi="Times New Roman" w:eastAsia="宋体" w:cs="Times New Roman"/>
          <w:sz w:val="24"/>
          <w:szCs w:val="24"/>
          <w:lang w:eastAsia="zh-CN"/>
        </w:rPr>
        <w:t>标准</w:t>
      </w:r>
      <w:r>
        <w:rPr>
          <w:rFonts w:hint="default" w:ascii="Times New Roman" w:hAnsi="Times New Roman" w:eastAsia="宋体" w:cs="Times New Roman"/>
          <w:sz w:val="24"/>
          <w:szCs w:val="24"/>
        </w:rPr>
        <w:t>和技术规范开展</w:t>
      </w:r>
      <w:r>
        <w:rPr>
          <w:rFonts w:hint="default" w:ascii="Times New Roman" w:hAnsi="Times New Roman" w:eastAsia="宋体" w:cs="Times New Roman"/>
          <w:sz w:val="24"/>
          <w:szCs w:val="24"/>
          <w:lang w:eastAsia="zh-CN"/>
        </w:rPr>
        <w:t>土壤</w:t>
      </w:r>
      <w:r>
        <w:rPr>
          <w:rFonts w:hint="default" w:ascii="Times New Roman" w:hAnsi="Times New Roman" w:eastAsia="宋体" w:cs="Times New Roman"/>
          <w:sz w:val="24"/>
          <w:szCs w:val="24"/>
        </w:rPr>
        <w:t>和地下水环境现状调查。公司在文件审核</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现场</w:t>
      </w:r>
      <w:r>
        <w:rPr>
          <w:rFonts w:hint="default" w:ascii="Times New Roman" w:hAnsi="Times New Roman" w:eastAsia="宋体" w:cs="Times New Roman"/>
          <w:sz w:val="24"/>
          <w:szCs w:val="24"/>
          <w:lang w:eastAsia="zh-CN"/>
        </w:rPr>
        <w:t>勘察</w:t>
      </w:r>
      <w:r>
        <w:rPr>
          <w:rFonts w:hint="default" w:ascii="Times New Roman" w:hAnsi="Times New Roman" w:eastAsia="宋体" w:cs="Times New Roman"/>
          <w:sz w:val="24"/>
          <w:szCs w:val="24"/>
        </w:rPr>
        <w:t>、采样分析等工作基础上编制完成了《</w:t>
      </w:r>
      <w:r>
        <w:rPr>
          <w:rFonts w:hint="default" w:ascii="Times New Roman" w:hAnsi="Times New Roman" w:eastAsia="宋体" w:cs="Times New Roman"/>
        </w:rPr>
        <w:t>安徽禾宸化学科技有限公司年产500吨磷酸苯酯类阻燃剂扩建项目</w:t>
      </w:r>
      <w:r>
        <w:rPr>
          <w:rFonts w:hint="default" w:ascii="Times New Roman" w:hAnsi="Times New Roman" w:eastAsia="宋体" w:cs="Times New Roman"/>
          <w:lang w:eastAsia="zh-CN"/>
        </w:rPr>
        <w:t>土壤</w:t>
      </w:r>
      <w:r>
        <w:rPr>
          <w:rFonts w:hint="default" w:ascii="Times New Roman" w:hAnsi="Times New Roman" w:eastAsia="宋体" w:cs="Times New Roman"/>
          <w:sz w:val="24"/>
          <w:szCs w:val="24"/>
        </w:rPr>
        <w:t>和地下水环境现状</w:t>
      </w:r>
      <w:r>
        <w:rPr>
          <w:rFonts w:hint="default" w:ascii="Times New Roman" w:hAnsi="Times New Roman" w:eastAsia="宋体" w:cs="Times New Roman"/>
          <w:sz w:val="24"/>
          <w:szCs w:val="24"/>
          <w:lang w:eastAsia="zh-CN"/>
        </w:rPr>
        <w:t>调查</w:t>
      </w:r>
      <w:r>
        <w:rPr>
          <w:rFonts w:hint="default" w:ascii="Times New Roman" w:hAnsi="Times New Roman" w:eastAsia="宋体" w:cs="Times New Roman"/>
          <w:sz w:val="24"/>
          <w:szCs w:val="24"/>
        </w:rPr>
        <w:t>报告》。根据环境保护主管部门的要求，应主动</w:t>
      </w:r>
      <w:r>
        <w:rPr>
          <w:rFonts w:hint="default" w:ascii="Times New Roman" w:hAnsi="Times New Roman" w:eastAsia="宋体" w:cs="Times New Roman"/>
          <w:sz w:val="24"/>
          <w:szCs w:val="24"/>
          <w:lang w:eastAsia="zh-CN"/>
        </w:rPr>
        <w:t>公</w:t>
      </w:r>
      <w:r>
        <w:rPr>
          <w:rFonts w:hint="default" w:ascii="Times New Roman" w:hAnsi="Times New Roman" w:eastAsia="宋体" w:cs="Times New Roman"/>
          <w:sz w:val="24"/>
          <w:szCs w:val="24"/>
        </w:rPr>
        <w:t>开调查报告全本信息，</w:t>
      </w:r>
      <w:r>
        <w:rPr>
          <w:rFonts w:hint="default" w:ascii="Times New Roman" w:hAnsi="Times New Roman" w:eastAsia="宋体" w:cs="Times New Roman"/>
          <w:sz w:val="24"/>
          <w:szCs w:val="24"/>
          <w:lang w:eastAsia="zh-CN"/>
        </w:rPr>
        <w:t>现</w:t>
      </w:r>
      <w:r>
        <w:rPr>
          <w:rFonts w:hint="default" w:ascii="Times New Roman" w:hAnsi="Times New Roman" w:eastAsia="宋体" w:cs="Times New Roman"/>
        </w:rPr>
        <w:t>安徽禾宸化学科技有限公司</w:t>
      </w:r>
      <w:r>
        <w:rPr>
          <w:rFonts w:hint="default" w:ascii="Times New Roman" w:hAnsi="Times New Roman" w:eastAsia="宋体" w:cs="Times New Roman"/>
          <w:sz w:val="24"/>
          <w:szCs w:val="24"/>
        </w:rPr>
        <w:t>特向公众公开《</w:t>
      </w:r>
      <w:r>
        <w:rPr>
          <w:rFonts w:hint="default" w:ascii="Times New Roman" w:hAnsi="Times New Roman" w:eastAsia="宋体" w:cs="Times New Roman"/>
        </w:rPr>
        <w:t>安徽禾宸化学科技有限公司年产500吨磷酸苯酯类阻燃剂扩建项目</w:t>
      </w:r>
      <w:r>
        <w:rPr>
          <w:rFonts w:hint="default" w:ascii="Times New Roman" w:hAnsi="Times New Roman" w:eastAsia="宋体" w:cs="Times New Roman"/>
          <w:lang w:eastAsia="zh-CN"/>
        </w:rPr>
        <w:t>土壤</w:t>
      </w:r>
      <w:r>
        <w:rPr>
          <w:rFonts w:hint="default" w:ascii="Times New Roman" w:hAnsi="Times New Roman" w:eastAsia="宋体" w:cs="Times New Roman"/>
          <w:sz w:val="24"/>
          <w:szCs w:val="24"/>
        </w:rPr>
        <w:t>和地下水环境现状</w:t>
      </w:r>
      <w:r>
        <w:rPr>
          <w:rFonts w:hint="default" w:ascii="Times New Roman" w:hAnsi="Times New Roman" w:eastAsia="宋体" w:cs="Times New Roman"/>
          <w:sz w:val="24"/>
          <w:szCs w:val="24"/>
          <w:lang w:eastAsia="zh-CN"/>
        </w:rPr>
        <w:t>调查</w:t>
      </w:r>
      <w:r>
        <w:rPr>
          <w:rFonts w:hint="default" w:ascii="Times New Roman" w:hAnsi="Times New Roman" w:eastAsia="宋体" w:cs="Times New Roman"/>
          <w:sz w:val="24"/>
          <w:szCs w:val="24"/>
        </w:rPr>
        <w:t>报告》全本信息，详见</w:t>
      </w:r>
      <w:r>
        <w:rPr>
          <w:rFonts w:hint="default" w:ascii="Times New Roman" w:hAnsi="Times New Roman" w:eastAsia="宋体" w:cs="Times New Roman"/>
          <w:sz w:val="24"/>
          <w:szCs w:val="24"/>
          <w:lang w:eastAsia="zh-CN"/>
        </w:rPr>
        <w:t>附件。</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二、公众提出意见的主要方式</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公众可通过电话、传真、信函、电子邮件等方式与建设单位进行联系，联系方式如下</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建设单位:</w:t>
      </w:r>
      <w:r>
        <w:rPr>
          <w:rFonts w:hint="default" w:ascii="Times New Roman" w:hAnsi="Times New Roman" w:eastAsia="宋体" w:cs="Times New Roman"/>
        </w:rPr>
        <w:t>安徽禾宸化学科技有限公司</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联系人:</w:t>
      </w:r>
      <w:r>
        <w:rPr>
          <w:rFonts w:hint="default" w:ascii="Times New Roman" w:hAnsi="Times New Roman" w:eastAsia="宋体" w:cs="Times New Roman"/>
          <w:sz w:val="24"/>
          <w:szCs w:val="24"/>
          <w:lang w:eastAsia="zh-CN"/>
        </w:rPr>
        <w:t>鄢</w:t>
      </w:r>
      <w:r>
        <w:rPr>
          <w:rFonts w:hint="default" w:ascii="Times New Roman" w:hAnsi="Times New Roman" w:eastAsia="宋体" w:cs="Times New Roman"/>
          <w:sz w:val="24"/>
          <w:szCs w:val="24"/>
        </w:rPr>
        <w:t>经理</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联系电话:</w:t>
      </w:r>
      <w:r>
        <w:rPr>
          <w:rFonts w:hint="default" w:ascii="Times New Roman" w:hAnsi="Times New Roman" w:cs="Times New Roman" w:eastAsiaTheme="minorEastAsia"/>
          <w:color w:val="auto"/>
          <w:sz w:val="24"/>
          <w:szCs w:val="24"/>
          <w:highlight w:val="none"/>
          <w:lang w:val="en-US" w:eastAsia="zh-CN"/>
        </w:rPr>
        <w:t>0552-661811</w:t>
      </w:r>
    </w:p>
    <w:p>
      <w:pPr>
        <w:pStyle w:val="2"/>
        <w:keepNext w:val="0"/>
        <w:keepLines w:val="0"/>
        <w:pageBreakBefore w:val="0"/>
        <w:numPr>
          <w:ilvl w:val="0"/>
          <w:numId w:val="0"/>
        </w:numPr>
        <w:kinsoku/>
        <w:overflowPunct/>
        <w:topLinePunct w:val="0"/>
        <w:bidi w:val="0"/>
        <w:snapToGrid/>
        <w:spacing w:line="360" w:lineRule="auto"/>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eastAsia="宋体" w:cs="Times New Roman"/>
          <w:sz w:val="24"/>
          <w:szCs w:val="24"/>
        </w:rPr>
        <w:t>电子信箱:</w:t>
      </w:r>
      <w:r>
        <w:rPr>
          <w:rFonts w:hint="default" w:ascii="Times New Roman" w:hAnsi="Times New Roman" w:cs="Times New Roman" w:eastAsiaTheme="minorEastAsia"/>
          <w:color w:val="auto"/>
          <w:kern w:val="0"/>
          <w:sz w:val="24"/>
          <w:szCs w:val="24"/>
          <w:highlight w:val="none"/>
          <w:lang w:val="en-US" w:eastAsia="zh-CN"/>
        </w:rPr>
        <w:fldChar w:fldCharType="begin"/>
      </w:r>
      <w:r>
        <w:rPr>
          <w:rFonts w:hint="default" w:ascii="Times New Roman" w:hAnsi="Times New Roman" w:cs="Times New Roman" w:eastAsiaTheme="minorEastAsia"/>
          <w:color w:val="auto"/>
          <w:kern w:val="0"/>
          <w:sz w:val="24"/>
          <w:szCs w:val="24"/>
          <w:highlight w:val="none"/>
          <w:lang w:val="en-US" w:eastAsia="zh-CN"/>
        </w:rPr>
        <w:instrText xml:space="preserve"> HYPERLINK "mailto:hang.yan@chemicalinn.com" </w:instrText>
      </w:r>
      <w:r>
        <w:rPr>
          <w:rFonts w:hint="default" w:ascii="Times New Roman" w:hAnsi="Times New Roman" w:cs="Times New Roman" w:eastAsiaTheme="minorEastAsia"/>
          <w:color w:val="auto"/>
          <w:kern w:val="0"/>
          <w:sz w:val="24"/>
          <w:szCs w:val="24"/>
          <w:highlight w:val="none"/>
          <w:lang w:val="en-US" w:eastAsia="zh-CN"/>
        </w:rPr>
        <w:fldChar w:fldCharType="separate"/>
      </w:r>
      <w:r>
        <w:rPr>
          <w:rStyle w:val="20"/>
          <w:rFonts w:hint="default" w:ascii="Times New Roman" w:hAnsi="Times New Roman" w:cs="Times New Roman" w:eastAsiaTheme="minorEastAsia"/>
          <w:color w:val="auto"/>
          <w:kern w:val="0"/>
          <w:sz w:val="24"/>
          <w:szCs w:val="24"/>
          <w:highlight w:val="none"/>
          <w:lang w:val="en-US" w:eastAsia="zh-CN"/>
        </w:rPr>
        <w:t>hang.yan@chemicalinn.com</w:t>
      </w:r>
      <w:r>
        <w:rPr>
          <w:rFonts w:hint="default" w:ascii="Times New Roman" w:hAnsi="Times New Roman" w:cs="Times New Roman" w:eastAsiaTheme="minorEastAsia"/>
          <w:color w:val="auto"/>
          <w:kern w:val="0"/>
          <w:sz w:val="24"/>
          <w:szCs w:val="24"/>
          <w:highlight w:val="none"/>
          <w:lang w:val="en-US" w:eastAsia="zh-CN"/>
        </w:rPr>
        <w:fldChar w:fldCharType="end"/>
      </w:r>
    </w:p>
    <w:p>
      <w:pPr>
        <w:numPr>
          <w:ilvl w:val="0"/>
          <w:numId w:val="0"/>
        </w:num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w:panose1 w:val="020F0502020204030204"/>
    <w:charset w:val="86"/>
    <w:family w:val="swiss"/>
    <w:pitch w:val="default"/>
    <w:sig w:usb0="E0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E4D640"/>
    <w:multiLevelType w:val="singleLevel"/>
    <w:tmpl w:val="C8E4D640"/>
    <w:lvl w:ilvl="0" w:tentative="0">
      <w:start w:val="1"/>
      <w:numFmt w:val="chineseCounting"/>
      <w:suff w:val="nothing"/>
      <w:lvlText w:val="%1、"/>
      <w:lvlJc w:val="left"/>
      <w:rPr>
        <w:rFonts w:hint="eastAsia"/>
      </w:rPr>
    </w:lvl>
  </w:abstractNum>
  <w:abstractNum w:abstractNumId="1">
    <w:nsid w:val="23C28B1D"/>
    <w:multiLevelType w:val="multilevel"/>
    <w:tmpl w:val="23C28B1D"/>
    <w:lvl w:ilvl="0" w:tentative="0">
      <w:start w:val="1"/>
      <w:numFmt w:val="decimal"/>
      <w:lvlText w:val="%1."/>
      <w:lvlJc w:val="left"/>
      <w:pPr>
        <w:ind w:left="432" w:hanging="432"/>
      </w:pPr>
      <w:rPr>
        <w:rFonts w:hint="default"/>
      </w:rPr>
    </w:lvl>
    <w:lvl w:ilvl="1" w:tentative="0">
      <w:start w:val="1"/>
      <w:numFmt w:val="decimal"/>
      <w:pStyle w:val="4"/>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abstractNum w:abstractNumId="2">
    <w:nsid w:val="6F28C8D3"/>
    <w:multiLevelType w:val="multilevel"/>
    <w:tmpl w:val="6F28C8D3"/>
    <w:lvl w:ilvl="0" w:tentative="0">
      <w:start w:val="1"/>
      <w:numFmt w:val="decimal"/>
      <w:pStyle w:val="24"/>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7514"/>
    <w:rsid w:val="02D67194"/>
    <w:rsid w:val="04550FA9"/>
    <w:rsid w:val="053372E6"/>
    <w:rsid w:val="081D11CC"/>
    <w:rsid w:val="0DAC3372"/>
    <w:rsid w:val="0F105567"/>
    <w:rsid w:val="0F6471F8"/>
    <w:rsid w:val="1173429D"/>
    <w:rsid w:val="13225B23"/>
    <w:rsid w:val="15A23E81"/>
    <w:rsid w:val="15C17428"/>
    <w:rsid w:val="1965590C"/>
    <w:rsid w:val="1C085CB2"/>
    <w:rsid w:val="1D003FD6"/>
    <w:rsid w:val="1D1C5D1A"/>
    <w:rsid w:val="1EDA3B24"/>
    <w:rsid w:val="206A5F63"/>
    <w:rsid w:val="20B46C4A"/>
    <w:rsid w:val="22A47BBF"/>
    <w:rsid w:val="27F56B4A"/>
    <w:rsid w:val="2B026F60"/>
    <w:rsid w:val="2B517B56"/>
    <w:rsid w:val="2EB978A3"/>
    <w:rsid w:val="328B2C12"/>
    <w:rsid w:val="32F412D4"/>
    <w:rsid w:val="365145D2"/>
    <w:rsid w:val="37247AEF"/>
    <w:rsid w:val="38457165"/>
    <w:rsid w:val="38C13F06"/>
    <w:rsid w:val="4128791E"/>
    <w:rsid w:val="43461A7D"/>
    <w:rsid w:val="44B10F14"/>
    <w:rsid w:val="457B119A"/>
    <w:rsid w:val="4A2D0BF5"/>
    <w:rsid w:val="4CBC1EBF"/>
    <w:rsid w:val="4DBE41FE"/>
    <w:rsid w:val="4DF06FFC"/>
    <w:rsid w:val="526E0A22"/>
    <w:rsid w:val="53BD0EA7"/>
    <w:rsid w:val="55070ABB"/>
    <w:rsid w:val="55DB049D"/>
    <w:rsid w:val="57F64A94"/>
    <w:rsid w:val="58797461"/>
    <w:rsid w:val="5AD521F5"/>
    <w:rsid w:val="5B803618"/>
    <w:rsid w:val="5F322033"/>
    <w:rsid w:val="61B7488F"/>
    <w:rsid w:val="623E4F1C"/>
    <w:rsid w:val="678E77BE"/>
    <w:rsid w:val="688353EC"/>
    <w:rsid w:val="68EC1272"/>
    <w:rsid w:val="68F6168B"/>
    <w:rsid w:val="6A0450BF"/>
    <w:rsid w:val="6A4C628F"/>
    <w:rsid w:val="6A643FC8"/>
    <w:rsid w:val="6C970755"/>
    <w:rsid w:val="710C7DFD"/>
    <w:rsid w:val="762353A0"/>
    <w:rsid w:val="7741116D"/>
    <w:rsid w:val="785B624D"/>
    <w:rsid w:val="78FC7978"/>
    <w:rsid w:val="797750F0"/>
    <w:rsid w:val="7A722CA1"/>
    <w:rsid w:val="7BAF0412"/>
    <w:rsid w:val="7F37392A"/>
    <w:rsid w:val="7F5A16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Times New Roman" w:hAnsi="Times New Roman" w:eastAsiaTheme="minorEastAsia" w:cstheme="minorBidi"/>
      <w:kern w:val="2"/>
      <w:sz w:val="24"/>
      <w:szCs w:val="22"/>
      <w:lang w:val="en-US" w:eastAsia="zh-CN" w:bidi="ar-SA"/>
    </w:rPr>
  </w:style>
  <w:style w:type="paragraph" w:styleId="3">
    <w:name w:val="heading 1"/>
    <w:basedOn w:val="1"/>
    <w:next w:val="1"/>
    <w:link w:val="26"/>
    <w:qFormat/>
    <w:uiPriority w:val="0"/>
    <w:pPr>
      <w:keepNext/>
      <w:keepLines/>
      <w:spacing w:before="340" w:after="330" w:line="579" w:lineRule="auto"/>
      <w:ind w:left="432" w:hanging="432" w:firstLineChars="0"/>
      <w:jc w:val="center"/>
      <w:outlineLvl w:val="0"/>
    </w:pPr>
    <w:rPr>
      <w:rFonts w:ascii="Times New Roman" w:hAnsi="Times New Roman" w:eastAsia="宋体" w:cstheme="minorBidi"/>
      <w:b/>
      <w:bCs/>
      <w:kern w:val="44"/>
      <w:sz w:val="36"/>
      <w:szCs w:val="44"/>
    </w:rPr>
  </w:style>
  <w:style w:type="paragraph" w:styleId="4">
    <w:name w:val="heading 2"/>
    <w:basedOn w:val="1"/>
    <w:next w:val="1"/>
    <w:semiHidden/>
    <w:unhideWhenUsed/>
    <w:qFormat/>
    <w:uiPriority w:val="0"/>
    <w:pPr>
      <w:keepLines/>
      <w:numPr>
        <w:ilvl w:val="1"/>
        <w:numId w:val="1"/>
      </w:numPr>
      <w:spacing w:before="120" w:after="140" w:line="360" w:lineRule="auto"/>
      <w:ind w:left="573" w:hanging="573" w:firstLineChars="0"/>
      <w:jc w:val="both"/>
      <w:outlineLvl w:val="1"/>
    </w:pPr>
    <w:rPr>
      <w:rFonts w:ascii="Times New Roman" w:hAnsi="Times New Roman" w:eastAsiaTheme="minorEastAsia" w:cstheme="minorBidi"/>
      <w:b/>
      <w:sz w:val="30"/>
      <w:szCs w:val="32"/>
    </w:rPr>
  </w:style>
  <w:style w:type="paragraph" w:styleId="5">
    <w:name w:val="heading 3"/>
    <w:basedOn w:val="1"/>
    <w:next w:val="1"/>
    <w:link w:val="28"/>
    <w:semiHidden/>
    <w:unhideWhenUsed/>
    <w:qFormat/>
    <w:uiPriority w:val="0"/>
    <w:pPr>
      <w:keepNext/>
      <w:keepLines/>
      <w:numPr>
        <w:ilvl w:val="2"/>
        <w:numId w:val="1"/>
      </w:numPr>
      <w:spacing w:before="60" w:beforeLines="0" w:beforeAutospacing="0" w:after="80" w:afterLines="0" w:afterAutospacing="0" w:line="360" w:lineRule="auto"/>
      <w:ind w:left="720" w:hanging="720" w:firstLineChars="0"/>
      <w:outlineLvl w:val="2"/>
    </w:pPr>
    <w:rPr>
      <w:rFonts w:ascii="Times New Roman" w:hAnsi="Times New Roman" w:eastAsia="宋体" w:cs="Times New Roman"/>
      <w:b/>
      <w:sz w:val="28"/>
      <w:szCs w:val="24"/>
    </w:rPr>
  </w:style>
  <w:style w:type="paragraph" w:styleId="6">
    <w:name w:val="heading 4"/>
    <w:basedOn w:val="1"/>
    <w:next w:val="1"/>
    <w:link w:val="25"/>
    <w:semiHidden/>
    <w:unhideWhenUsed/>
    <w:qFormat/>
    <w:uiPriority w:val="0"/>
    <w:pPr>
      <w:keepNext/>
      <w:keepLines/>
      <w:numPr>
        <w:ilvl w:val="3"/>
        <w:numId w:val="1"/>
      </w:numPr>
      <w:spacing w:beforeLines="0" w:beforeAutospacing="0" w:afterLines="0" w:afterAutospacing="0" w:line="360" w:lineRule="auto"/>
      <w:ind w:left="864" w:hanging="864" w:firstLineChars="0"/>
      <w:outlineLvl w:val="3"/>
    </w:pPr>
    <w:rPr>
      <w:rFonts w:ascii="Times New Roman" w:hAnsi="Times New Roman" w:eastAsia="宋体" w:cs="Times New Roman"/>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51" w:hanging="1151" w:firstLineChars="0"/>
      <w:outlineLvl w:val="5"/>
    </w:pPr>
    <w:rPr>
      <w:rFonts w:ascii="Arial" w:hAnsi="Arial" w:eastAsia="黑体"/>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19">
    <w:name w:val="Default Paragraph Font"/>
    <w:semiHidden/>
    <w:unhideWhenUsed/>
    <w:qFormat/>
    <w:uiPriority w:val="1"/>
  </w:style>
  <w:style w:type="table" w:default="1" w:styleId="18">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12">
    <w:name w:val="Normal Indent"/>
    <w:basedOn w:val="1"/>
    <w:link w:val="27"/>
    <w:qFormat/>
    <w:uiPriority w:val="0"/>
    <w:pPr>
      <w:ind w:firstLine="420" w:firstLineChars="200"/>
    </w:pPr>
    <w:rPr>
      <w:rFonts w:ascii="Times New Roman" w:hAnsi="Times New Roman" w:eastAsia="宋体" w:cs="Times New Roman"/>
      <w:b/>
      <w:color w:val="000000"/>
      <w:kern w:val="2"/>
      <w:sz w:val="21"/>
      <w:szCs w:val="24"/>
    </w:rPr>
  </w:style>
  <w:style w:type="paragraph" w:styleId="13">
    <w:name w:val="Body Text"/>
    <w:basedOn w:val="1"/>
    <w:qFormat/>
    <w:uiPriority w:val="0"/>
    <w:pPr>
      <w:spacing w:after="120" w:afterLines="0" w:afterAutospacing="0"/>
    </w:pPr>
  </w:style>
  <w:style w:type="paragraph" w:styleId="14">
    <w:name w:val="Body Text Indent"/>
    <w:basedOn w:val="1"/>
    <w:qFormat/>
    <w:uiPriority w:val="0"/>
    <w:pPr>
      <w:spacing w:after="120" w:afterLines="0" w:afterAutospacing="0"/>
      <w:ind w:left="420" w:leftChars="200"/>
    </w:pPr>
  </w:style>
  <w:style w:type="paragraph" w:styleId="15">
    <w:name w:val="header"/>
    <w:qFormat/>
    <w:uiPriority w:val="0"/>
    <w:pPr>
      <w:pBdr>
        <w:bottom w:val="single" w:color="auto" w:sz="6" w:space="1"/>
      </w:pBdr>
      <w:tabs>
        <w:tab w:val="center" w:pos="4153"/>
        <w:tab w:val="right" w:pos="8306"/>
      </w:tabs>
      <w:snapToGrid w:val="0"/>
      <w:spacing w:line="240" w:lineRule="auto"/>
      <w:jc w:val="center"/>
    </w:pPr>
    <w:rPr>
      <w:rFonts w:ascii="Times New Roman" w:hAnsi="Times New Roman" w:eastAsia="宋体" w:cstheme="minorBidi"/>
      <w:sz w:val="18"/>
      <w:szCs w:val="18"/>
    </w:rPr>
  </w:style>
  <w:style w:type="paragraph" w:styleId="16">
    <w:name w:val="Body Text 2"/>
    <w:basedOn w:val="1"/>
    <w:qFormat/>
    <w:uiPriority w:val="0"/>
    <w:pPr>
      <w:spacing w:after="120" w:line="480" w:lineRule="auto"/>
    </w:pPr>
    <w:rPr>
      <w:rFonts w:ascii="Calibri" w:hAnsi="Calibri" w:eastAsia="宋体" w:cs="Times New Roman"/>
    </w:rPr>
  </w:style>
  <w:style w:type="paragraph" w:styleId="17">
    <w:name w:val="Body Text First Indent 2"/>
    <w:basedOn w:val="14"/>
    <w:qFormat/>
    <w:uiPriority w:val="0"/>
    <w:pPr>
      <w:ind w:firstLine="420" w:firstLineChars="200"/>
    </w:pPr>
  </w:style>
  <w:style w:type="character" w:styleId="20">
    <w:name w:val="Hyperlink"/>
    <w:basedOn w:val="19"/>
    <w:qFormat/>
    <w:uiPriority w:val="0"/>
    <w:rPr>
      <w:color w:val="0000FF"/>
      <w:u w:val="single"/>
    </w:rPr>
  </w:style>
  <w:style w:type="paragraph" w:customStyle="1" w:styleId="21">
    <w:name w:val="表格"/>
    <w:basedOn w:val="1"/>
    <w:next w:val="1"/>
    <w:qFormat/>
    <w:uiPriority w:val="0"/>
    <w:pPr>
      <w:pBdr>
        <w:top w:val="single" w:color="auto" w:sz="4" w:space="1"/>
        <w:left w:val="none" w:color="auto" w:sz="0" w:space="4"/>
        <w:bottom w:val="single" w:color="auto" w:sz="4" w:space="1"/>
        <w:right w:val="none" w:color="auto" w:sz="0" w:space="4"/>
      </w:pBdr>
      <w:adjustRightInd w:val="0"/>
      <w:snapToGrid w:val="0"/>
      <w:spacing w:line="240" w:lineRule="auto"/>
      <w:ind w:firstLine="0" w:firstLineChars="0"/>
      <w:jc w:val="center"/>
      <w:outlineLvl w:val="9"/>
    </w:pPr>
    <w:rPr>
      <w:rFonts w:ascii="Times New Roman" w:hAnsi="Times New Roman" w:eastAsia="宋体" w:cs="Times New Roman"/>
      <w:kern w:val="18"/>
      <w:sz w:val="21"/>
      <w:szCs w:val="21"/>
      <w:lang w:val="zh-CN"/>
    </w:rPr>
  </w:style>
  <w:style w:type="paragraph" w:customStyle="1" w:styleId="22">
    <w:name w:val="表头"/>
    <w:basedOn w:val="1"/>
    <w:next w:val="1"/>
    <w:link w:val="23"/>
    <w:qFormat/>
    <w:uiPriority w:val="0"/>
    <w:pPr>
      <w:spacing w:line="240" w:lineRule="auto"/>
      <w:ind w:firstLine="0" w:firstLineChars="0"/>
      <w:jc w:val="center"/>
    </w:pPr>
    <w:rPr>
      <w:rFonts w:ascii="Times New Roman" w:hAnsi="Times New Roman" w:eastAsia="宋体" w:cs="宋体"/>
      <w:b/>
      <w:sz w:val="21"/>
      <w:szCs w:val="21"/>
    </w:rPr>
  </w:style>
  <w:style w:type="character" w:customStyle="1" w:styleId="23">
    <w:name w:val="表头 Char"/>
    <w:link w:val="22"/>
    <w:qFormat/>
    <w:uiPriority w:val="0"/>
    <w:rPr>
      <w:rFonts w:ascii="Times New Roman" w:hAnsi="Times New Roman" w:eastAsia="宋体" w:cs="宋体"/>
      <w:b/>
      <w:kern w:val="0"/>
      <w:sz w:val="21"/>
      <w:szCs w:val="20"/>
    </w:rPr>
  </w:style>
  <w:style w:type="paragraph" w:customStyle="1" w:styleId="24">
    <w:name w:val="一级标题"/>
    <w:basedOn w:val="3"/>
    <w:next w:val="1"/>
    <w:qFormat/>
    <w:uiPriority w:val="0"/>
    <w:pPr>
      <w:numPr>
        <w:ilvl w:val="0"/>
        <w:numId w:val="2"/>
      </w:numPr>
    </w:pPr>
    <w:rPr>
      <w:rFonts w:ascii="Times New Roman" w:hAnsi="Times New Roman"/>
      <w:szCs w:val="22"/>
    </w:rPr>
  </w:style>
  <w:style w:type="character" w:customStyle="1" w:styleId="25">
    <w:name w:val="标题 4 Char"/>
    <w:link w:val="6"/>
    <w:qFormat/>
    <w:uiPriority w:val="0"/>
    <w:rPr>
      <w:rFonts w:ascii="Times New Roman" w:hAnsi="Times New Roman" w:eastAsia="宋体" w:cs="Times New Roman"/>
      <w:sz w:val="24"/>
    </w:rPr>
  </w:style>
  <w:style w:type="character" w:customStyle="1" w:styleId="26">
    <w:name w:val="标题 1 Char"/>
    <w:basedOn w:val="19"/>
    <w:link w:val="3"/>
    <w:qFormat/>
    <w:uiPriority w:val="9"/>
    <w:rPr>
      <w:rFonts w:ascii="Times New Roman" w:hAnsi="Times New Roman" w:eastAsia="宋体" w:cstheme="minorBidi"/>
      <w:b/>
      <w:bCs/>
      <w:kern w:val="44"/>
      <w:sz w:val="36"/>
      <w:szCs w:val="44"/>
    </w:rPr>
  </w:style>
  <w:style w:type="character" w:customStyle="1" w:styleId="27">
    <w:name w:val="正文缩进 Char"/>
    <w:link w:val="12"/>
    <w:qFormat/>
    <w:uiPriority w:val="99"/>
    <w:rPr>
      <w:rFonts w:ascii="Times New Roman" w:hAnsi="Times New Roman" w:eastAsia="宋体" w:cs="Times New Roman"/>
      <w:b/>
      <w:color w:val="000000"/>
      <w:kern w:val="2"/>
      <w:sz w:val="21"/>
      <w:szCs w:val="24"/>
    </w:rPr>
  </w:style>
  <w:style w:type="character" w:customStyle="1" w:styleId="28">
    <w:name w:val="标题 3 Char"/>
    <w:link w:val="5"/>
    <w:qFormat/>
    <w:uiPriority w:val="0"/>
    <w:rPr>
      <w:rFonts w:ascii="Times New Roman" w:hAnsi="Times New Roman" w:eastAsia="宋体" w:cs="Times New Roman"/>
      <w:b/>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7</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Everyday is Sunny</dc:creator>
  <cp:lastModifiedBy>半夏&amp;琉璃</cp:lastModifiedBy>
  <dcterms:modified xsi:type="dcterms:W3CDTF">2019-10-31T09:09:49Z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