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afterLines="50" w:line="240" w:lineRule="auto"/>
        <w:jc w:val="center"/>
        <w:rPr>
          <w:rFonts w:hint="eastAsia" w:ascii="仿宋" w:hAnsi="仿宋" w:eastAsia="仿宋" w:cs="仿宋"/>
          <w:b/>
          <w:color w:val="000000" w:themeColor="text1"/>
          <w:sz w:val="32"/>
          <w:szCs w:val="32"/>
        </w:rPr>
      </w:pPr>
      <w:r>
        <w:rPr>
          <w:rFonts w:hint="eastAsia" w:ascii="仿宋" w:hAnsi="仿宋" w:eastAsia="仿宋" w:cs="仿宋"/>
          <w:b/>
          <w:color w:val="000000" w:themeColor="text1"/>
          <w:sz w:val="32"/>
          <w:szCs w:val="32"/>
        </w:rPr>
        <w:t>中石化安徽阜阳石油分公司现代产业园加油站</w:t>
      </w:r>
    </w:p>
    <w:p>
      <w:pPr>
        <w:snapToGrid w:val="0"/>
        <w:spacing w:afterLines="50" w:line="240" w:lineRule="auto"/>
        <w:jc w:val="center"/>
        <w:rPr>
          <w:rFonts w:ascii="仿宋" w:hAnsi="仿宋" w:eastAsia="仿宋" w:cs="仿宋"/>
          <w:b/>
          <w:color w:val="000000" w:themeColor="text1"/>
          <w:sz w:val="32"/>
          <w:szCs w:val="32"/>
        </w:rPr>
      </w:pPr>
      <w:r>
        <w:rPr>
          <w:rFonts w:hint="eastAsia" w:ascii="仿宋" w:hAnsi="仿宋" w:eastAsia="仿宋" w:cs="仿宋"/>
          <w:b/>
          <w:color w:val="000000" w:themeColor="text1"/>
          <w:sz w:val="32"/>
          <w:szCs w:val="32"/>
        </w:rPr>
        <w:t>环境保护验收意见</w:t>
      </w:r>
    </w:p>
    <w:p>
      <w:pPr>
        <w:pStyle w:val="28"/>
        <w:spacing w:beforeAutospacing="0" w:afterAutospacing="0" w:line="360" w:lineRule="auto"/>
        <w:ind w:firstLine="480" w:firstLineChars="200"/>
        <w:outlineLvl w:val="0"/>
        <w:rPr>
          <w:rFonts w:ascii="Times New Roman" w:hAnsi="Times New Roman" w:cs="Times New Roman"/>
          <w:color w:val="000000" w:themeColor="text1"/>
        </w:rPr>
      </w:pPr>
      <w:r>
        <w:rPr>
          <w:rFonts w:hint="eastAsia" w:ascii="Times New Roman" w:hAnsi="Times New Roman" w:cs="Times New Roman"/>
          <w:color w:val="000000" w:themeColor="text1"/>
        </w:rPr>
        <w:t>2019年</w:t>
      </w:r>
      <w:r>
        <w:rPr>
          <w:rFonts w:hint="eastAsia" w:ascii="Times New Roman" w:hAnsi="Times New Roman" w:cs="Times New Roman"/>
          <w:color w:val="auto"/>
          <w:lang w:val="en-US" w:eastAsia="zh-CN"/>
        </w:rPr>
        <w:t>11</w:t>
      </w:r>
      <w:r>
        <w:rPr>
          <w:rFonts w:hint="eastAsia" w:ascii="Times New Roman" w:hAnsi="Times New Roman" w:cs="Times New Roman"/>
          <w:color w:val="auto"/>
        </w:rPr>
        <w:t>月</w:t>
      </w:r>
      <w:r>
        <w:rPr>
          <w:rFonts w:hint="eastAsia" w:ascii="Times New Roman" w:hAnsi="Times New Roman" w:cs="Times New Roman"/>
          <w:color w:val="auto"/>
          <w:lang w:val="en-US" w:eastAsia="zh-CN"/>
        </w:rPr>
        <w:t>29</w:t>
      </w:r>
      <w:r>
        <w:rPr>
          <w:rFonts w:hint="eastAsia" w:ascii="Times New Roman" w:hAnsi="Times New Roman" w:cs="Times New Roman"/>
          <w:color w:val="000000" w:themeColor="text1"/>
        </w:rPr>
        <w:t>日，</w:t>
      </w:r>
      <w:r>
        <w:rPr>
          <w:rFonts w:hint="default" w:ascii="Times New Roman" w:hAnsi="Times New Roman" w:eastAsia="宋体" w:cs="Times New Roman"/>
          <w:color w:val="auto"/>
          <w:sz w:val="24"/>
          <w:szCs w:val="24"/>
          <w:lang w:val="en-US" w:eastAsia="zh-CN"/>
        </w:rPr>
        <w:t>安中石化安徽阜阳石油分公司现代产业园加油站</w:t>
      </w:r>
      <w:r>
        <w:rPr>
          <w:rFonts w:hint="eastAsia" w:ascii="Times New Roman" w:hAnsi="Times New Roman" w:cs="Times New Roman"/>
          <w:color w:val="000000" w:themeColor="text1"/>
        </w:rPr>
        <w:t>环境保护验收会召开，验收组根据</w:t>
      </w:r>
      <w:r>
        <w:rPr>
          <w:rFonts w:hint="eastAsia" w:ascii="Times New Roman" w:hAnsi="Times New Roman" w:cs="Times New Roman"/>
          <w:color w:val="000000" w:themeColor="text1"/>
          <w:lang w:eastAsia="zh-CN"/>
        </w:rPr>
        <w:t>《中石化安徽阜阳石油分公司现代产业园加油站</w:t>
      </w:r>
      <w:r>
        <w:rPr>
          <w:rFonts w:hint="eastAsia" w:ascii="Times New Roman" w:hAnsi="Times New Roman" w:cs="Times New Roman"/>
          <w:color w:val="000000" w:themeColor="text1"/>
        </w:rPr>
        <w:t>环境保护验收监测报告表</w:t>
      </w:r>
      <w:r>
        <w:rPr>
          <w:rFonts w:hint="eastAsia" w:ascii="Times New Roman" w:hAnsi="Times New Roman" w:cs="Times New Roman"/>
          <w:color w:val="000000" w:themeColor="text1"/>
          <w:lang w:eastAsia="zh-CN"/>
        </w:rPr>
        <w:t>》</w:t>
      </w:r>
      <w:r>
        <w:rPr>
          <w:rFonts w:hint="eastAsia" w:ascii="Times New Roman" w:hAnsi="Times New Roman" w:cs="Times New Roman"/>
          <w:color w:val="000000" w:themeColor="text1"/>
        </w:rPr>
        <w:t>并对照《建设项目竣工环境保护验收暂行办法》，严格依照国家有关法律法规、建设项目竣工环境保护验收技术规范</w:t>
      </w:r>
      <w:r>
        <w:rPr>
          <w:rFonts w:ascii="Times New Roman" w:hAnsi="Times New Roman" w:cs="Times New Roman"/>
          <w:color w:val="000000" w:themeColor="text1"/>
        </w:rPr>
        <w:t>/</w:t>
      </w:r>
      <w:r>
        <w:rPr>
          <w:rFonts w:hint="eastAsia" w:ascii="Times New Roman" w:hAnsi="Times New Roman" w:cs="Times New Roman"/>
          <w:color w:val="000000" w:themeColor="text1"/>
        </w:rPr>
        <w:t>指南、</w:t>
      </w:r>
      <w:r>
        <w:rPr>
          <w:rFonts w:hint="eastAsia" w:ascii="Times New Roman" w:hAnsi="Times New Roman" w:cs="Times New Roman"/>
          <w:color w:val="auto"/>
        </w:rPr>
        <w:t>本项目环境影响后评价报告对本项目进行验收</w:t>
      </w:r>
      <w:r>
        <w:rPr>
          <w:rFonts w:hint="eastAsia" w:ascii="Times New Roman" w:hAnsi="Times New Roman" w:cs="Times New Roman"/>
          <w:color w:val="000000" w:themeColor="text1"/>
        </w:rPr>
        <w:t>，</w:t>
      </w:r>
      <w:r>
        <w:rPr>
          <w:rFonts w:ascii="Arial" w:hAnsi="Arial" w:cs="Arial" w:eastAsiaTheme="majorEastAsia"/>
          <w:color w:val="333333"/>
        </w:rPr>
        <w:t>严格依照国家有关法律法规等要求对本项目进行验收，</w:t>
      </w:r>
      <w:r>
        <w:rPr>
          <w:rFonts w:hint="eastAsia" w:ascii="Arial" w:hAnsi="Arial" w:cs="Arial" w:eastAsiaTheme="majorEastAsia"/>
          <w:color w:val="333333"/>
        </w:rPr>
        <w:t>形成最终竣工环境保护验收意见</w:t>
      </w:r>
      <w:r>
        <w:rPr>
          <w:rFonts w:ascii="Arial" w:hAnsi="Arial" w:cs="Arial" w:eastAsiaTheme="majorEastAsia"/>
          <w:color w:val="333333"/>
        </w:rPr>
        <w:t>如下</w:t>
      </w:r>
      <w:r>
        <w:rPr>
          <w:rFonts w:hint="eastAsia" w:ascii="Times New Roman" w:hAnsi="Times New Roman" w:cs="Times New Roman"/>
          <w:color w:val="000000" w:themeColor="text1"/>
        </w:rPr>
        <w:t>：</w:t>
      </w:r>
      <w:r>
        <w:rPr>
          <w:rFonts w:ascii="Times New Roman" w:hAnsi="Times New Roman" w:cs="Times New Roman"/>
          <w:color w:val="000000" w:themeColor="text1"/>
        </w:rPr>
        <w:t xml:space="preserve"> </w:t>
      </w:r>
    </w:p>
    <w:p>
      <w:pPr>
        <w:spacing w:line="360" w:lineRule="auto"/>
        <w:rPr>
          <w:rFonts w:ascii="Times New Roman" w:hAnsi="Times New Roman" w:cs="Times New Roman"/>
          <w:b/>
          <w:color w:val="333333"/>
          <w:sz w:val="24"/>
          <w:szCs w:val="24"/>
        </w:rPr>
      </w:pPr>
      <w:r>
        <w:rPr>
          <w:rFonts w:hint="eastAsia" w:ascii="Times New Roman" w:hAnsi="Times New Roman" w:cs="Times New Roman"/>
          <w:b/>
          <w:color w:val="333333"/>
          <w:sz w:val="24"/>
          <w:szCs w:val="24"/>
        </w:rPr>
        <w:t>一、工程建设基本情况</w:t>
      </w:r>
    </w:p>
    <w:p>
      <w:pPr>
        <w:spacing w:line="360" w:lineRule="auto"/>
        <w:ind w:firstLine="354" w:firstLineChars="147"/>
        <w:rPr>
          <w:rFonts w:ascii="Times New Roman" w:hAnsi="Times New Roman" w:cs="Times New Roman"/>
          <w:b/>
          <w:color w:val="333333"/>
          <w:sz w:val="24"/>
          <w:szCs w:val="24"/>
        </w:rPr>
      </w:pPr>
      <w:r>
        <w:rPr>
          <w:rFonts w:hint="eastAsia" w:ascii="Times New Roman" w:hAnsi="Times New Roman" w:cs="Times New Roman"/>
          <w:b/>
          <w:color w:val="333333"/>
          <w:sz w:val="24"/>
          <w:szCs w:val="24"/>
        </w:rPr>
        <w:t>（一）建设地点、规模、主要建设内容</w:t>
      </w:r>
    </w:p>
    <w:p>
      <w:pPr>
        <w:spacing w:line="360" w:lineRule="auto"/>
        <w:ind w:firstLine="480" w:firstLineChars="200"/>
        <w:rPr>
          <w:rFonts w:hint="default" w:ascii="Times New Roman" w:hAnsi="Times New Roman" w:eastAsia="宋体" w:cs="Times New Roman"/>
          <w:color w:val="FF0000"/>
          <w:sz w:val="24"/>
          <w:szCs w:val="24"/>
        </w:rPr>
      </w:pPr>
      <w:r>
        <w:rPr>
          <w:rFonts w:hint="default" w:ascii="Times New Roman" w:hAnsi="Times New Roman" w:eastAsia="宋体" w:cs="Times New Roman"/>
          <w:color w:val="000000"/>
          <w:sz w:val="24"/>
          <w:szCs w:val="24"/>
          <w:lang w:bidi="ar"/>
        </w:rPr>
        <w:t>中石化安徽阜阳石油分公司现代产业园加油站</w:t>
      </w:r>
      <w:r>
        <w:rPr>
          <w:rFonts w:hint="default" w:ascii="Times New Roman" w:hAnsi="Times New Roman" w:eastAsia="宋体" w:cs="Times New Roman"/>
          <w:color w:val="auto"/>
          <w:sz w:val="24"/>
          <w:szCs w:val="24"/>
          <w:lang w:val="en-US" w:eastAsia="zh-CN"/>
        </w:rPr>
        <w:t>位于安徽省</w:t>
      </w:r>
      <w:r>
        <w:rPr>
          <w:rFonts w:hint="default" w:ascii="Times New Roman" w:hAnsi="Times New Roman" w:cs="Times New Roman"/>
          <w:color w:val="000000"/>
          <w:sz w:val="24"/>
          <w:szCs w:val="24"/>
        </w:rPr>
        <w:t>阜阳合肥现代产业园天柱山路和翡翠湖路交叉口</w:t>
      </w:r>
      <w:r>
        <w:rPr>
          <w:rFonts w:hint="default" w:ascii="Times New Roman" w:hAnsi="Times New Roman" w:eastAsia="宋体" w:cs="Times New Roman"/>
          <w:color w:val="auto"/>
          <w:sz w:val="24"/>
          <w:szCs w:val="24"/>
          <w:lang w:val="en-US" w:eastAsia="zh-CN"/>
        </w:rPr>
        <w:t>，</w:t>
      </w:r>
      <w:r>
        <w:rPr>
          <w:rFonts w:hint="default" w:ascii="Times New Roman" w:hAnsi="Times New Roman" w:cs="Times New Roman"/>
          <w:color w:val="000000"/>
          <w:sz w:val="24"/>
          <w:szCs w:val="24"/>
        </w:rPr>
        <w:t>占地面2068.81平方米，建筑面积716.5平方米</w:t>
      </w:r>
      <w:r>
        <w:rPr>
          <w:rFonts w:hint="default" w:ascii="Times New Roman" w:hAnsi="Times New Roman" w:eastAsia="宋体" w:cs="Times New Roman"/>
          <w:color w:val="auto"/>
          <w:sz w:val="24"/>
          <w:szCs w:val="24"/>
          <w:lang w:val="en-US" w:eastAsia="zh-CN"/>
        </w:rPr>
        <w:t>，属于三级加油站。</w:t>
      </w:r>
      <w:r>
        <w:rPr>
          <w:rFonts w:hint="default" w:ascii="Times New Roman" w:hAnsi="Times New Roman" w:cs="Times New Roman"/>
          <w:color w:val="000000"/>
          <w:sz w:val="24"/>
          <w:szCs w:val="24"/>
        </w:rPr>
        <w:t>项目设置30m</w:t>
      </w:r>
      <w:r>
        <w:rPr>
          <w:rFonts w:hint="default" w:ascii="Times New Roman" w:hAnsi="Times New Roman" w:cs="Times New Roman"/>
          <w:color w:val="000000"/>
          <w:sz w:val="24"/>
          <w:szCs w:val="24"/>
          <w:vertAlign w:val="superscript"/>
        </w:rPr>
        <w:t>3</w:t>
      </w:r>
      <w:r>
        <w:rPr>
          <w:rFonts w:hint="default" w:ascii="Times New Roman" w:hAnsi="Times New Roman" w:cs="Times New Roman"/>
          <w:color w:val="000000"/>
          <w:sz w:val="24"/>
          <w:szCs w:val="24"/>
        </w:rPr>
        <w:t>油罐4个，总容量120m</w:t>
      </w:r>
      <w:r>
        <w:rPr>
          <w:rFonts w:hint="default" w:ascii="Times New Roman" w:hAnsi="Times New Roman" w:cs="Times New Roman"/>
          <w:color w:val="000000"/>
          <w:sz w:val="24"/>
          <w:szCs w:val="24"/>
          <w:vertAlign w:val="superscript"/>
        </w:rPr>
        <w:t>3</w:t>
      </w:r>
      <w:r>
        <w:rPr>
          <w:rFonts w:hint="default" w:ascii="Times New Roman" w:hAnsi="Times New Roman" w:cs="Times New Roman"/>
          <w:color w:val="000000"/>
          <w:sz w:val="24"/>
          <w:szCs w:val="24"/>
        </w:rPr>
        <w:t>，其中汽油储罐2个，柴油储罐2个；加油区布置4台双枪双油品自吸泵加油机</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000000"/>
          <w:sz w:val="24"/>
          <w:szCs w:val="24"/>
        </w:rPr>
        <w:t>根据《汽车加油加气站设计与施工规范》（GB50156-2012）及2014年局部修订版中的规定，</w:t>
      </w:r>
      <w:r>
        <w:rPr>
          <w:rFonts w:hint="default" w:ascii="Times New Roman" w:hAnsi="Times New Roman" w:eastAsia="宋体" w:cs="Times New Roman"/>
          <w:color w:val="auto"/>
          <w:sz w:val="24"/>
          <w:szCs w:val="24"/>
          <w:lang w:val="en-US" w:eastAsia="zh-CN"/>
        </w:rPr>
        <w:t>本加油站属于</w:t>
      </w:r>
      <w:r>
        <w:rPr>
          <w:rFonts w:hint="eastAsia" w:ascii="Times New Roman" w:hAnsi="Times New Roman" w:cs="Times New Roman"/>
          <w:color w:val="auto"/>
          <w:sz w:val="24"/>
          <w:szCs w:val="24"/>
          <w:lang w:val="en-US" w:eastAsia="zh-CN"/>
        </w:rPr>
        <w:t>三</w:t>
      </w:r>
      <w:r>
        <w:rPr>
          <w:rFonts w:hint="default" w:ascii="Times New Roman" w:hAnsi="Times New Roman" w:eastAsia="宋体" w:cs="Times New Roman"/>
          <w:color w:val="auto"/>
          <w:sz w:val="24"/>
          <w:szCs w:val="24"/>
          <w:lang w:val="en-US" w:eastAsia="zh-CN"/>
        </w:rPr>
        <w:t>级加油站</w:t>
      </w:r>
      <w:r>
        <w:rPr>
          <w:rFonts w:hint="default" w:ascii="Times New Roman" w:hAnsi="Times New Roman" w:eastAsia="宋体" w:cs="Times New Roman"/>
          <w:color w:val="000000"/>
          <w:sz w:val="24"/>
          <w:szCs w:val="24"/>
        </w:rPr>
        <w:t>。</w:t>
      </w:r>
    </w:p>
    <w:p>
      <w:pPr>
        <w:spacing w:line="360" w:lineRule="auto"/>
        <w:ind w:firstLine="472" w:firstLineChars="196"/>
        <w:rPr>
          <w:rFonts w:ascii="Times New Roman" w:hAnsi="Times New Roman" w:cs="Times New Roman"/>
          <w:b/>
          <w:color w:val="333333"/>
          <w:sz w:val="24"/>
          <w:szCs w:val="24"/>
        </w:rPr>
      </w:pPr>
      <w:r>
        <w:rPr>
          <w:rFonts w:hint="eastAsia" w:ascii="Times New Roman" w:hAnsi="Times New Roman" w:cs="Times New Roman"/>
          <w:b/>
          <w:color w:val="333333"/>
          <w:sz w:val="24"/>
          <w:szCs w:val="24"/>
        </w:rPr>
        <w:t>（二）建设过程及环保审批情况</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Style w:val="31"/>
          <w:rFonts w:hint="eastAsia"/>
          <w:color w:val="FF0000"/>
          <w:lang w:eastAsia="zh-CN"/>
        </w:rPr>
      </w:pPr>
      <w:r>
        <w:rPr>
          <w:rFonts w:hint="eastAsia" w:ascii="宋体" w:hAnsi="宋体" w:eastAsia="宋体"/>
          <w:sz w:val="24"/>
        </w:rPr>
        <w:t>中石化安徽阜阳石油分公司现代产业园加油站符合国家相关产业政策，符合阜阳市及阜阳合肥现代产业园总体规划要求，选址合理。只要在建设营运过程中严格执行“三同时”的要求，全面认真执行本评价提出的各项环保措施，确保各项污染物达标排放的前提下，本项目的建设对周围环境的不利影响较小，该项目的实施是可行的。</w:t>
      </w:r>
    </w:p>
    <w:p>
      <w:pPr>
        <w:numPr>
          <w:ilvl w:val="0"/>
          <w:numId w:val="1"/>
        </w:numPr>
        <w:spacing w:line="360" w:lineRule="auto"/>
        <w:ind w:firstLine="422" w:firstLineChars="200"/>
        <w:rPr>
          <w:rFonts w:hint="eastAsia" w:ascii="Times New Roman" w:hAnsi="Times New Roman" w:cs="Times New Roman"/>
          <w:b/>
          <w:color w:val="333333"/>
        </w:rPr>
      </w:pPr>
      <w:r>
        <w:rPr>
          <w:rFonts w:hint="eastAsia" w:ascii="Times New Roman" w:hAnsi="Times New Roman" w:cs="Times New Roman"/>
          <w:b/>
          <w:color w:val="333333"/>
        </w:rPr>
        <w:t>验收范围</w:t>
      </w:r>
    </w:p>
    <w:p>
      <w:pPr>
        <w:numPr>
          <w:ilvl w:val="0"/>
          <w:numId w:val="0"/>
        </w:numPr>
        <w:spacing w:line="360" w:lineRule="auto"/>
        <w:ind w:firstLine="480" w:firstLineChars="200"/>
        <w:rPr>
          <w:rFonts w:hint="eastAsia" w:ascii="Times New Roman" w:hAnsi="Times New Roman" w:cs="Times New Roman"/>
          <w:b/>
          <w:color w:val="333333"/>
        </w:rPr>
      </w:pPr>
      <w:r>
        <w:rPr>
          <w:rFonts w:hint="eastAsia"/>
          <w:color w:val="000000"/>
          <w:position w:val="1"/>
          <w:sz w:val="24"/>
          <w:lang w:val="en-US" w:eastAsia="zh-CN"/>
        </w:rPr>
        <w:t>本次验收内容为</w:t>
      </w:r>
      <w:r>
        <w:rPr>
          <w:rFonts w:hint="default" w:ascii="Times New Roman" w:hAnsi="Times New Roman" w:eastAsia="宋体" w:cs="Times New Roman"/>
          <w:color w:val="000000"/>
          <w:sz w:val="24"/>
          <w:szCs w:val="24"/>
          <w:lang w:bidi="ar"/>
        </w:rPr>
        <w:t>中石化安徽阜阳石油分公司现代产业园加油站</w:t>
      </w:r>
      <w:r>
        <w:rPr>
          <w:rFonts w:hint="eastAsia" w:cs="宋体"/>
          <w:color w:val="000000"/>
          <w:sz w:val="24"/>
          <w:lang w:val="en-US" w:eastAsia="zh-CN"/>
        </w:rPr>
        <w:t>及相应配套环保设施。</w:t>
      </w:r>
    </w:p>
    <w:p>
      <w:pPr>
        <w:pStyle w:val="11"/>
        <w:numPr>
          <w:ilvl w:val="0"/>
          <w:numId w:val="2"/>
        </w:numPr>
        <w:spacing w:beforeLines="50" w:beforeAutospacing="0" w:after="0" w:afterAutospacing="0" w:line="240" w:lineRule="auto"/>
        <w:rPr>
          <w:rFonts w:hint="eastAsia" w:ascii="Times New Roman" w:hAnsi="Times New Roman" w:cs="Times New Roman"/>
          <w:b/>
          <w:color w:val="333333"/>
        </w:rPr>
      </w:pPr>
      <w:r>
        <w:rPr>
          <w:rFonts w:hint="eastAsia" w:ascii="Times New Roman" w:hAnsi="Times New Roman" w:cs="Times New Roman"/>
          <w:b/>
          <w:color w:val="333333"/>
        </w:rPr>
        <w:t>工程变动情况</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lang w:val="en-US" w:eastAsia="zh-CN" w:bidi="ar"/>
        </w:rPr>
      </w:pPr>
      <w:r>
        <w:rPr>
          <w:rFonts w:hint="default" w:ascii="Times New Roman" w:hAnsi="Times New Roman" w:eastAsia="宋体" w:cs="Times New Roman"/>
          <w:color w:val="000000"/>
          <w:sz w:val="24"/>
          <w:szCs w:val="24"/>
          <w:lang w:bidi="ar"/>
        </w:rPr>
        <w:t>中石化安徽阜阳石油分公司现代产业园加油站</w:t>
      </w:r>
      <w:r>
        <w:rPr>
          <w:rFonts w:hint="eastAsia" w:ascii="Times New Roman" w:hAnsi="Times New Roman" w:eastAsia="宋体" w:cs="Times New Roman"/>
          <w:kern w:val="2"/>
          <w:sz w:val="24"/>
          <w:szCs w:val="24"/>
          <w:lang w:val="en-US" w:eastAsia="zh-CN" w:bidi="ar"/>
        </w:rPr>
        <w:t>项目实际建设情况与后评价内容基本一致，项目无重大变动。</w:t>
      </w:r>
    </w:p>
    <w:p>
      <w:pPr>
        <w:spacing w:line="600" w:lineRule="auto"/>
        <w:rPr>
          <w:rFonts w:ascii="Times New Roman" w:hAnsi="Times New Roman" w:cs="Times New Roman"/>
          <w:b/>
          <w:color w:val="333333"/>
          <w:sz w:val="24"/>
          <w:szCs w:val="24"/>
        </w:rPr>
      </w:pPr>
      <w:r>
        <w:rPr>
          <w:rFonts w:hint="eastAsia" w:ascii="Times New Roman" w:hAnsi="Times New Roman" w:cs="Times New Roman"/>
          <w:b/>
          <w:color w:val="333333"/>
          <w:sz w:val="24"/>
          <w:szCs w:val="24"/>
        </w:rPr>
        <w:t>三、环境保护设施运行情况</w:t>
      </w:r>
    </w:p>
    <w:p>
      <w:pPr>
        <w:pStyle w:val="32"/>
        <w:keepNext w:val="0"/>
        <w:keepLines w:val="0"/>
        <w:pageBreakBefore w:val="0"/>
        <w:widowControl/>
        <w:kinsoku/>
        <w:wordWrap/>
        <w:overflowPunct/>
        <w:topLinePunct w:val="0"/>
        <w:autoSpaceDE/>
        <w:autoSpaceDN/>
        <w:bidi w:val="0"/>
        <w:adjustRightInd/>
        <w:snapToGrid w:val="0"/>
        <w:spacing w:line="360" w:lineRule="auto"/>
        <w:ind w:firstLine="482" w:firstLineChars="200"/>
        <w:textAlignment w:val="bottom"/>
        <w:outlineLvl w:val="9"/>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1、废气：</w:t>
      </w:r>
      <w:r>
        <w:rPr>
          <w:rFonts w:hint="default" w:ascii="Times New Roman" w:hAnsi="Times New Roman" w:eastAsia="宋体" w:cs="Times New Roman"/>
          <w:sz w:val="24"/>
          <w:szCs w:val="24"/>
          <w:lang w:val="en-US" w:eastAsia="zh-CN"/>
        </w:rPr>
        <w:t>本项目成品油储罐采用地埋式，由本项目工程分析可知，该加油站采用油气回收装置后，在卸油、汽油零售过程中排放的非甲烷总烃</w:t>
      </w:r>
      <w:r>
        <w:rPr>
          <w:rFonts w:hint="eastAsia" w:ascii="Times New Roman" w:hAnsi="Times New Roman" w:eastAsia="宋体" w:cs="Times New Roman"/>
          <w:sz w:val="24"/>
          <w:szCs w:val="24"/>
          <w:lang w:val="en-US" w:eastAsia="zh-CN"/>
        </w:rPr>
        <w:t>达标</w:t>
      </w:r>
      <w:r>
        <w:rPr>
          <w:rFonts w:hint="default" w:ascii="Times New Roman" w:hAnsi="Times New Roman" w:eastAsia="宋体" w:cs="Times New Roman"/>
          <w:sz w:val="24"/>
          <w:szCs w:val="24"/>
          <w:lang w:val="en-US" w:eastAsia="zh-CN"/>
        </w:rPr>
        <w:t>。油罐装油及呼吸排出的蒸汽通过与油罐相连的排气管排放，排气管顶端应安装呼吸阀，排气管高出站房1.5m</w:t>
      </w:r>
      <w:r>
        <w:rPr>
          <w:rFonts w:hint="default" w:ascii="Times New Roman" w:hAnsi="Times New Roman" w:cs="Times New Roman"/>
          <w:b w:val="0"/>
          <w:bCs w:val="0"/>
          <w:color w:val="000000"/>
          <w:sz w:val="24"/>
        </w:rPr>
        <w:t>。</w:t>
      </w:r>
    </w:p>
    <w:p>
      <w:pPr>
        <w:pStyle w:val="32"/>
        <w:keepNext w:val="0"/>
        <w:keepLines w:val="0"/>
        <w:pageBreakBefore w:val="0"/>
        <w:widowControl/>
        <w:kinsoku/>
        <w:wordWrap/>
        <w:overflowPunct/>
        <w:topLinePunct w:val="0"/>
        <w:autoSpaceDE/>
        <w:autoSpaceDN/>
        <w:bidi w:val="0"/>
        <w:adjustRightInd/>
        <w:snapToGrid w:val="0"/>
        <w:spacing w:line="360" w:lineRule="auto"/>
        <w:ind w:left="0" w:firstLine="482" w:firstLineChars="200"/>
        <w:textAlignment w:val="bottom"/>
        <w:outlineLvl w:val="9"/>
        <w:rPr>
          <w:rFonts w:hint="default" w:ascii="Times New Roman" w:hAnsi="Times New Roman" w:eastAsia="宋体" w:cs="Times New Roman"/>
          <w:sz w:val="24"/>
          <w:szCs w:val="24"/>
        </w:rPr>
      </w:pPr>
      <w:r>
        <w:rPr>
          <w:rFonts w:hint="default" w:ascii="Times New Roman" w:hAnsi="Times New Roman" w:eastAsia="宋体" w:cs="Times New Roman"/>
          <w:b/>
          <w:bCs/>
          <w:color w:val="000000"/>
          <w:sz w:val="24"/>
          <w:szCs w:val="24"/>
          <w:lang w:val="en-US" w:eastAsia="zh-CN"/>
        </w:rPr>
        <w:t>2、</w:t>
      </w:r>
      <w:r>
        <w:rPr>
          <w:rFonts w:hint="default" w:ascii="Times New Roman" w:hAnsi="Times New Roman" w:eastAsia="宋体" w:cs="Times New Roman"/>
          <w:b/>
          <w:bCs/>
          <w:color w:val="000000"/>
          <w:sz w:val="24"/>
          <w:szCs w:val="24"/>
        </w:rPr>
        <w:t>废水：</w:t>
      </w:r>
      <w:r>
        <w:rPr>
          <w:rFonts w:hint="eastAsia" w:ascii="Times New Roman" w:hAnsi="Times New Roman" w:eastAsia="宋体" w:cs="Times New Roman"/>
          <w:sz w:val="24"/>
          <w:szCs w:val="24"/>
          <w:lang w:val="en-US" w:eastAsia="zh-CN"/>
        </w:rPr>
        <w:t>项目废水主要为员工生活废水、油罐清洗废水和地坪冲洗废水。根据工程分析，项目会不定期进行地坪冲洗作业。加油站地坪冲洗水含有石油类生活废水一起经污水处理设施处理后排入污水管网，最终排入颍河。</w:t>
      </w:r>
    </w:p>
    <w:p>
      <w:pPr>
        <w:pStyle w:val="32"/>
        <w:keepNext w:val="0"/>
        <w:keepLines w:val="0"/>
        <w:pageBreakBefore w:val="0"/>
        <w:widowControl/>
        <w:kinsoku/>
        <w:wordWrap/>
        <w:overflowPunct/>
        <w:topLinePunct w:val="0"/>
        <w:autoSpaceDE/>
        <w:autoSpaceDN/>
        <w:bidi w:val="0"/>
        <w:adjustRightInd/>
        <w:snapToGrid w:val="0"/>
        <w:spacing w:line="360" w:lineRule="auto"/>
        <w:ind w:left="0" w:firstLine="482" w:firstLineChars="200"/>
        <w:textAlignment w:val="bottom"/>
        <w:outlineLvl w:val="9"/>
        <w:rPr>
          <w:rFonts w:hint="default" w:ascii="Times New Roman" w:hAnsi="Times New Roman" w:eastAsia="宋体" w:cs="Times New Roman"/>
          <w:color w:val="000000"/>
          <w:sz w:val="24"/>
          <w:szCs w:val="24"/>
          <w:lang w:bidi="ar"/>
        </w:rPr>
      </w:pPr>
      <w:r>
        <w:rPr>
          <w:rFonts w:hint="default" w:ascii="Times New Roman" w:hAnsi="Times New Roman" w:eastAsia="宋体" w:cs="Times New Roman"/>
          <w:b/>
          <w:bCs/>
          <w:color w:val="000000"/>
          <w:sz w:val="24"/>
          <w:szCs w:val="24"/>
          <w:lang w:val="en-US" w:eastAsia="zh-CN"/>
        </w:rPr>
        <w:t>3、</w:t>
      </w:r>
      <w:r>
        <w:rPr>
          <w:rFonts w:hint="default" w:ascii="Times New Roman" w:hAnsi="Times New Roman" w:eastAsia="宋体" w:cs="Times New Roman"/>
          <w:b/>
          <w:bCs/>
          <w:color w:val="000000"/>
          <w:sz w:val="24"/>
          <w:szCs w:val="24"/>
        </w:rPr>
        <w:t>噪声：</w:t>
      </w:r>
      <w:r>
        <w:rPr>
          <w:rFonts w:hint="eastAsia" w:ascii="Times New Roman" w:hAnsi="Times New Roman" w:eastAsia="宋体" w:cs="Times New Roman"/>
          <w:sz w:val="24"/>
          <w:szCs w:val="20"/>
          <w:lang w:val="en-US" w:eastAsia="zh-CN"/>
        </w:rPr>
        <w:t>本项目噪声污染源主要为油品运进运出时油罐车的行驶噪声、加油车辆行驶噪声，为间歇式噪声源，经过减振垫减振和距离衰减后，项目厂界噪声可以满足《工业企业厂界噪声标准》（GB12348-2008）3类标准，即昼间：65dB(A)，夜间：55dB(A)，对周围环境影响不大。</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sz w:val="24"/>
          <w:szCs w:val="24"/>
          <w:lang w:bidi="ar"/>
        </w:rPr>
      </w:pPr>
      <w:r>
        <w:rPr>
          <w:rFonts w:hint="default" w:ascii="Times New Roman" w:hAnsi="Times New Roman" w:eastAsia="宋体" w:cs="Times New Roman"/>
          <w:b/>
          <w:bCs/>
          <w:color w:val="000000"/>
          <w:sz w:val="24"/>
          <w:szCs w:val="24"/>
        </w:rPr>
        <w:t>4、固体废物</w:t>
      </w:r>
      <w:r>
        <w:rPr>
          <w:rFonts w:hint="default" w:ascii="Times New Roman" w:hAnsi="Times New Roman" w:eastAsia="宋体" w:cs="Times New Roman"/>
          <w:b/>
          <w:bCs/>
          <w:color w:val="000000"/>
          <w:sz w:val="24"/>
          <w:szCs w:val="24"/>
          <w:lang w:eastAsia="zh-CN"/>
        </w:rPr>
        <w:t>处置</w:t>
      </w:r>
      <w:r>
        <w:rPr>
          <w:rFonts w:hint="eastAsia" w:ascii="Times New Roman" w:hAnsi="Times New Roman" w:cs="Times New Roman"/>
          <w:b/>
          <w:bCs/>
          <w:color w:val="000000"/>
          <w:sz w:val="24"/>
          <w:szCs w:val="24"/>
          <w:lang w:eastAsia="zh-CN"/>
        </w:rPr>
        <w:t>：</w:t>
      </w:r>
      <w:r>
        <w:rPr>
          <w:rFonts w:hint="eastAsia" w:ascii="Times New Roman" w:hAnsi="Times New Roman" w:cs="Times New Roman"/>
          <w:sz w:val="24"/>
          <w:szCs w:val="24"/>
          <w:lang w:val="en-US" w:eastAsia="zh-CN"/>
        </w:rPr>
        <w:t>项目固体废物主要包括生活垃圾、废石棉布、废消防沙、油罐清理过程中产生的废油等主要固体废弃物。</w:t>
      </w:r>
      <w:r>
        <w:rPr>
          <w:rFonts w:hint="eastAsia" w:ascii="宋体" w:hAnsi="宋体"/>
          <w:sz w:val="24"/>
        </w:rPr>
        <w:t>清理油罐产生的废油</w:t>
      </w:r>
      <w:r>
        <w:rPr>
          <w:rFonts w:hint="eastAsia" w:ascii="Times New Roman" w:hAnsi="Times New Roman" w:cs="Times New Roman"/>
          <w:sz w:val="24"/>
          <w:szCs w:val="24"/>
          <w:lang w:val="en-US" w:eastAsia="zh-CN"/>
        </w:rPr>
        <w:t>：</w:t>
      </w:r>
      <w:r>
        <w:rPr>
          <w:rFonts w:hint="eastAsia" w:ascii="宋体" w:hAnsi="宋体"/>
          <w:sz w:val="24"/>
        </w:rPr>
        <w:t>出售作为工业用油</w:t>
      </w:r>
      <w:r>
        <w:rPr>
          <w:rFonts w:hint="eastAsia" w:ascii="宋体" w:hAnsi="宋体"/>
          <w:sz w:val="24"/>
          <w:lang w:eastAsia="zh-CN"/>
        </w:rPr>
        <w:t>；</w:t>
      </w:r>
      <w:r>
        <w:rPr>
          <w:bCs/>
          <w:sz w:val="24"/>
        </w:rPr>
        <w:t>废石棉布</w:t>
      </w:r>
      <w:r>
        <w:rPr>
          <w:rFonts w:hint="eastAsia"/>
          <w:bCs/>
          <w:sz w:val="24"/>
        </w:rPr>
        <w:t>、废消防沙</w:t>
      </w:r>
      <w:r>
        <w:rPr>
          <w:rFonts w:hint="eastAsia"/>
          <w:bCs/>
          <w:sz w:val="24"/>
          <w:lang w:eastAsia="zh-CN"/>
        </w:rPr>
        <w:t>和含油污泥：</w:t>
      </w:r>
      <w:r>
        <w:rPr>
          <w:rFonts w:hint="eastAsia" w:ascii="宋体" w:hAnsi="宋体"/>
          <w:sz w:val="24"/>
        </w:rPr>
        <w:t>送附近有资质的危险固废处置中心处理</w:t>
      </w:r>
      <w:r>
        <w:rPr>
          <w:rFonts w:hint="eastAsia" w:ascii="宋体" w:hAnsi="宋体"/>
          <w:sz w:val="24"/>
          <w:lang w:eastAsia="zh-CN"/>
        </w:rPr>
        <w:t>；生活垃圾</w:t>
      </w:r>
      <w:r>
        <w:rPr>
          <w:rFonts w:ascii="宋体" w:hAnsi="宋体"/>
          <w:sz w:val="24"/>
        </w:rPr>
        <w:t>实行袋装化，外运至垃圾填埋场卫生填埋</w:t>
      </w:r>
      <w:r>
        <w:rPr>
          <w:rFonts w:hint="eastAsia" w:ascii="宋体" w:hAnsi="宋体"/>
          <w:sz w:val="24"/>
          <w:lang w:eastAsia="zh-CN"/>
        </w:rPr>
        <w:t>。</w:t>
      </w:r>
    </w:p>
    <w:p>
      <w:pPr>
        <w:tabs>
          <w:tab w:val="left" w:pos="1755"/>
        </w:tabs>
        <w:adjustRightInd w:val="0"/>
        <w:snapToGrid w:val="0"/>
        <w:spacing w:line="360" w:lineRule="auto"/>
        <w:ind w:firstLine="482" w:firstLineChars="200"/>
        <w:jc w:val="left"/>
        <w:rPr>
          <w:rFonts w:hint="default" w:ascii="Times New Roman" w:hAnsi="Times New Roman" w:eastAsia="宋体" w:cs="Times New Roman"/>
          <w:b/>
          <w:bCs/>
          <w:color w:val="000000"/>
          <w:sz w:val="24"/>
          <w:szCs w:val="24"/>
          <w:lang w:bidi="ar"/>
        </w:rPr>
      </w:pPr>
      <w:r>
        <w:rPr>
          <w:rFonts w:hint="default" w:ascii="Times New Roman" w:hAnsi="Times New Roman" w:eastAsia="宋体" w:cs="Times New Roman"/>
          <w:b/>
          <w:bCs/>
          <w:color w:val="000000"/>
          <w:sz w:val="24"/>
          <w:szCs w:val="24"/>
          <w:lang w:bidi="ar"/>
        </w:rPr>
        <w:t>5、环境风险防范措施</w:t>
      </w:r>
    </w:p>
    <w:p>
      <w:pPr>
        <w:spacing w:line="360" w:lineRule="auto"/>
        <w:ind w:firstLine="470" w:firstLineChars="196"/>
        <w:rPr>
          <w:rFonts w:hint="default" w:ascii="Times New Roman" w:hAnsi="Times New Roman" w:eastAsia="宋体" w:cs="Times New Roman"/>
          <w:sz w:val="24"/>
          <w:szCs w:val="24"/>
        </w:rPr>
      </w:pPr>
      <w:r>
        <w:rPr>
          <w:rFonts w:hint="eastAsia" w:ascii="宋体" w:hAnsi="宋体"/>
          <w:sz w:val="24"/>
        </w:rPr>
        <w:t>项目通过识别汽油等物质的危险性，对站内布置及建筑采取安全防范措施、对危险化学品的贮运安全采取一系列的防范措施等，专题分析总结得出：</w:t>
      </w:r>
      <w:r>
        <w:rPr>
          <w:rFonts w:hint="eastAsia" w:ascii="宋体" w:hAnsi="宋体"/>
          <w:bCs/>
          <w:sz w:val="24"/>
        </w:rPr>
        <w:t>本项目发生重大风险污染事故的几率甚小，且风险影响后果不严重。</w:t>
      </w:r>
      <w:r>
        <w:rPr>
          <w:rFonts w:hint="default" w:ascii="Times New Roman" w:hAnsi="Times New Roman" w:eastAsia="宋体" w:cs="Times New Roman"/>
          <w:sz w:val="24"/>
          <w:szCs w:val="24"/>
        </w:rPr>
        <w:t>同时针对火灾已按照</w:t>
      </w:r>
      <w:r>
        <w:rPr>
          <w:rFonts w:hint="eastAsia" w:ascii="Times New Roman" w:hAnsi="Times New Roman" w:cs="Times New Roman"/>
          <w:sz w:val="24"/>
          <w:szCs w:val="24"/>
          <w:lang w:eastAsia="zh-CN"/>
        </w:rPr>
        <w:t>三</w:t>
      </w:r>
      <w:r>
        <w:rPr>
          <w:rFonts w:hint="default" w:ascii="Times New Roman" w:hAnsi="Times New Roman" w:eastAsia="宋体" w:cs="Times New Roman"/>
          <w:sz w:val="24"/>
          <w:szCs w:val="24"/>
        </w:rPr>
        <w:t>级加油站设置配套消防器材；</w:t>
      </w:r>
      <w:r>
        <w:rPr>
          <w:rFonts w:hint="default" w:ascii="Times New Roman" w:hAnsi="Times New Roman" w:eastAsia="宋体" w:cs="Times New Roman"/>
          <w:sz w:val="24"/>
          <w:szCs w:val="24"/>
          <w:lang w:eastAsia="zh-CN"/>
        </w:rPr>
        <w:t>针对</w:t>
      </w:r>
      <w:r>
        <w:rPr>
          <w:rFonts w:hint="default" w:ascii="Times New Roman" w:hAnsi="Times New Roman" w:eastAsia="宋体" w:cs="Times New Roman"/>
          <w:sz w:val="24"/>
          <w:szCs w:val="24"/>
        </w:rPr>
        <w:t>其</w:t>
      </w:r>
      <w:r>
        <w:rPr>
          <w:rFonts w:hint="default" w:ascii="Times New Roman" w:hAnsi="Times New Roman" w:eastAsia="宋体" w:cs="Times New Roman"/>
          <w:b w:val="0"/>
          <w:i w:val="0"/>
          <w:color w:val="auto"/>
          <w:sz w:val="24"/>
          <w:szCs w:val="24"/>
        </w:rPr>
        <w:t>事故风险应急对策</w:t>
      </w:r>
      <w:r>
        <w:rPr>
          <w:rFonts w:hint="default" w:ascii="Times New Roman" w:hAnsi="Times New Roman" w:eastAsia="宋体" w:cs="Times New Roman"/>
          <w:sz w:val="24"/>
          <w:szCs w:val="24"/>
        </w:rPr>
        <w:t>，已制定针对性的突发环境风险应急预案。</w:t>
      </w:r>
    </w:p>
    <w:p>
      <w:pPr>
        <w:spacing w:line="360" w:lineRule="auto"/>
        <w:rPr>
          <w:rFonts w:ascii="Times New Roman" w:hAnsi="Times New Roman" w:cs="Times New Roman"/>
          <w:b/>
          <w:color w:val="333333"/>
          <w:sz w:val="24"/>
          <w:szCs w:val="24"/>
        </w:rPr>
      </w:pPr>
      <w:r>
        <w:rPr>
          <w:rFonts w:hint="eastAsia" w:ascii="Times New Roman" w:hAnsi="Times New Roman" w:cs="Times New Roman"/>
          <w:b/>
          <w:color w:val="333333"/>
          <w:sz w:val="24"/>
          <w:szCs w:val="24"/>
        </w:rPr>
        <w:t>四、环境保护设施调试效果</w:t>
      </w:r>
    </w:p>
    <w:p>
      <w:pPr>
        <w:spacing w:line="360" w:lineRule="auto"/>
        <w:ind w:firstLine="480" w:firstLineChars="200"/>
        <w:rPr>
          <w:rFonts w:ascii="Times New Roman" w:hAnsi="Times New Roman" w:cs="Times New Roman"/>
          <w:color w:val="000000"/>
          <w:sz w:val="24"/>
          <w:szCs w:val="24"/>
        </w:rPr>
      </w:pPr>
      <w:r>
        <w:rPr>
          <w:rFonts w:hint="eastAsia" w:ascii="Times New Roman" w:hAnsi="Times New Roman" w:cs="Times New Roman"/>
          <w:color w:val="000000"/>
          <w:sz w:val="24"/>
          <w:szCs w:val="24"/>
        </w:rPr>
        <w:t>根据安徽工和环境监测有限责任公司编制的建设项目竣工环保验收报告表，验收监测结果表明：</w:t>
      </w:r>
    </w:p>
    <w:p>
      <w:pPr>
        <w:pStyle w:val="11"/>
        <w:spacing w:before="0" w:beforeAutospacing="0" w:after="0" w:afterAutospacing="0" w:line="360" w:lineRule="auto"/>
        <w:outlineLvl w:val="0"/>
        <w:rPr>
          <w:rFonts w:ascii="Times New Roman" w:hAnsi="Times New Roman" w:cs="Times New Roman"/>
          <w:b/>
          <w:color w:val="333333"/>
        </w:rPr>
      </w:pPr>
      <w:r>
        <w:rPr>
          <w:rFonts w:hint="eastAsia" w:ascii="Times New Roman" w:hAnsi="Times New Roman" w:cs="Times New Roman"/>
          <w:b/>
          <w:color w:val="333333"/>
        </w:rPr>
        <w:t>污染物排放情况</w:t>
      </w:r>
    </w:p>
    <w:p>
      <w:pPr>
        <w:numPr>
          <w:ilvl w:val="0"/>
          <w:numId w:val="0"/>
        </w:numPr>
        <w:spacing w:line="360" w:lineRule="auto"/>
        <w:ind w:firstLine="482" w:firstLineChars="200"/>
        <w:jc w:val="left"/>
        <w:rPr>
          <w:rFonts w:hint="default" w:ascii="Times New Roman" w:hAnsi="Times New Roman" w:eastAsia="宋体" w:cs="Times New Roman"/>
          <w:color w:val="000000"/>
          <w:sz w:val="24"/>
          <w:szCs w:val="24"/>
        </w:rPr>
      </w:pPr>
      <w:r>
        <w:rPr>
          <w:rFonts w:hint="default"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rPr>
        <w:t>无组织废气</w:t>
      </w:r>
      <w:r>
        <w:rPr>
          <w:rFonts w:hint="default" w:ascii="Times New Roman" w:hAnsi="Times New Roman" w:eastAsia="宋体" w:cs="Times New Roman"/>
          <w:sz w:val="24"/>
          <w:szCs w:val="24"/>
        </w:rPr>
        <w:t>：</w:t>
      </w:r>
      <w:r>
        <w:rPr>
          <w:rFonts w:hint="default" w:ascii="Times New Roman" w:hAnsi="Times New Roman" w:eastAsia="宋体" w:cs="Times New Roman"/>
          <w:color w:val="000000"/>
          <w:sz w:val="24"/>
          <w:szCs w:val="24"/>
        </w:rPr>
        <w:t>无组织废气污染物排放浓度满足</w:t>
      </w:r>
      <w:r>
        <w:rPr>
          <w:rFonts w:hint="default" w:ascii="Times New Roman" w:hAnsi="Times New Roman" w:eastAsia="宋体" w:cs="Times New Roman"/>
          <w:color w:val="auto"/>
          <w:sz w:val="24"/>
          <w:szCs w:val="24"/>
        </w:rPr>
        <w:t>满足《大气污染物综合排放标准》（GB16297-1996）表2中无组织排放监控浓度限值</w:t>
      </w:r>
      <w:r>
        <w:rPr>
          <w:rFonts w:hint="default" w:ascii="Times New Roman" w:hAnsi="Times New Roman" w:eastAsia="宋体" w:cs="Times New Roman"/>
          <w:color w:val="000000"/>
          <w:sz w:val="24"/>
          <w:szCs w:val="24"/>
        </w:rPr>
        <w:t>要求，属于达标排放。</w:t>
      </w:r>
    </w:p>
    <w:p>
      <w:pPr>
        <w:numPr>
          <w:ilvl w:val="0"/>
          <w:numId w:val="0"/>
        </w:numPr>
        <w:spacing w:line="360" w:lineRule="auto"/>
        <w:ind w:firstLine="482" w:firstLineChars="200"/>
        <w:jc w:val="left"/>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b/>
          <w:bCs/>
          <w:color w:val="000000" w:themeColor="text1"/>
          <w:kern w:val="2"/>
          <w:sz w:val="24"/>
          <w:szCs w:val="24"/>
          <w:lang w:val="en-US" w:eastAsia="zh-CN" w:bidi="ar-SA"/>
        </w:rPr>
        <w:t>2、</w:t>
      </w:r>
      <w:r>
        <w:rPr>
          <w:rFonts w:hint="default" w:ascii="Times New Roman" w:hAnsi="Times New Roman" w:eastAsia="宋体" w:cs="Times New Roman"/>
          <w:b/>
          <w:bCs/>
          <w:sz w:val="24"/>
          <w:szCs w:val="24"/>
        </w:rPr>
        <w:t>噪声：</w:t>
      </w:r>
      <w:r>
        <w:rPr>
          <w:rFonts w:hint="default" w:ascii="Times New Roman" w:hAnsi="Times New Roman" w:eastAsia="宋体" w:cs="Times New Roman"/>
          <w:bCs/>
          <w:kern w:val="0"/>
          <w:sz w:val="24"/>
          <w:lang w:val="en-US" w:eastAsia="zh-CN"/>
        </w:rPr>
        <w:t>项目厂界</w:t>
      </w:r>
      <w:r>
        <w:rPr>
          <w:rFonts w:hint="default" w:ascii="Times New Roman" w:hAnsi="Times New Roman" w:eastAsia="宋体" w:cs="Times New Roman"/>
          <w:bCs/>
          <w:kern w:val="0"/>
          <w:sz w:val="24"/>
        </w:rPr>
        <w:t>昼夜噪声均满足</w:t>
      </w:r>
      <w:r>
        <w:rPr>
          <w:rFonts w:hint="default" w:ascii="Times New Roman" w:hAnsi="Times New Roman" w:eastAsia="宋体" w:cs="Times New Roman"/>
          <w:sz w:val="24"/>
        </w:rPr>
        <w:t>《工业企业厂界环境噪声排放标准》（GB12348-2008）中</w:t>
      </w:r>
      <w:r>
        <w:rPr>
          <w:rFonts w:hint="eastAsia" w:ascii="Times New Roman" w:hAnsi="Times New Roman" w:cs="Times New Roman"/>
          <w:sz w:val="24"/>
          <w:lang w:val="en-US" w:eastAsia="zh-CN"/>
        </w:rPr>
        <w:t>3</w:t>
      </w:r>
      <w:r>
        <w:rPr>
          <w:rFonts w:hint="default" w:ascii="Times New Roman" w:hAnsi="Times New Roman" w:eastAsia="宋体" w:cs="Times New Roman"/>
          <w:sz w:val="24"/>
        </w:rPr>
        <w:t>类标准</w:t>
      </w:r>
      <w:r>
        <w:rPr>
          <w:rFonts w:hint="default" w:ascii="Times New Roman" w:hAnsi="Times New Roman" w:eastAsia="宋体" w:cs="Times New Roman"/>
          <w:color w:val="000000"/>
          <w:sz w:val="24"/>
          <w:szCs w:val="24"/>
          <w:lang w:val="en-US" w:eastAsia="zh-CN"/>
        </w:rPr>
        <w:t>，属于达标排放。</w:t>
      </w:r>
    </w:p>
    <w:p>
      <w:pPr>
        <w:pStyle w:val="6"/>
        <w:spacing w:line="360" w:lineRule="auto"/>
        <w:ind w:firstLine="482"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b/>
          <w:bCs/>
          <w:kern w:val="2"/>
          <w:sz w:val="24"/>
          <w:szCs w:val="24"/>
          <w:lang w:val="en-US" w:eastAsia="zh-CN" w:bidi="ar-SA"/>
        </w:rPr>
        <w:t>4、油气回收：</w:t>
      </w:r>
      <w:r>
        <w:rPr>
          <w:rFonts w:hint="eastAsia" w:ascii="Times New Roman" w:hAnsi="Times New Roman" w:cs="Times New Roman"/>
          <w:bCs/>
          <w:color w:val="auto"/>
          <w:kern w:val="0"/>
          <w:sz w:val="24"/>
          <w:szCs w:val="24"/>
          <w:lang w:eastAsia="zh-CN"/>
        </w:rPr>
        <w:t>北京尧阁</w:t>
      </w:r>
      <w:r>
        <w:rPr>
          <w:rFonts w:hint="default" w:ascii="Times New Roman" w:hAnsi="Times New Roman" w:cs="Times New Roman"/>
          <w:bCs/>
          <w:color w:val="auto"/>
          <w:kern w:val="0"/>
          <w:sz w:val="24"/>
          <w:szCs w:val="24"/>
        </w:rPr>
        <w:t>检测技术有限公司</w:t>
      </w:r>
      <w:r>
        <w:rPr>
          <w:rFonts w:hint="default" w:ascii="Times New Roman" w:hAnsi="Times New Roman" w:cs="Times New Roman"/>
          <w:bCs/>
          <w:color w:val="auto"/>
          <w:kern w:val="0"/>
          <w:sz w:val="24"/>
          <w:lang w:val="en-US" w:eastAsia="zh-CN"/>
        </w:rPr>
        <w:t>提供的</w:t>
      </w:r>
      <w:r>
        <w:rPr>
          <w:rFonts w:hint="default" w:ascii="Times New Roman" w:hAnsi="Times New Roman" w:cs="Times New Roman"/>
          <w:bCs/>
          <w:color w:val="auto"/>
          <w:kern w:val="0"/>
          <w:sz w:val="24"/>
        </w:rPr>
        <w:t>监测</w:t>
      </w:r>
      <w:r>
        <w:rPr>
          <w:rFonts w:hint="default" w:ascii="Times New Roman" w:hAnsi="Times New Roman" w:cs="Times New Roman"/>
          <w:bCs/>
          <w:color w:val="auto"/>
          <w:kern w:val="0"/>
          <w:sz w:val="24"/>
          <w:lang w:eastAsia="zh-CN"/>
        </w:rPr>
        <w:t>报告</w:t>
      </w:r>
      <w:r>
        <w:rPr>
          <w:rFonts w:hint="default" w:ascii="Times New Roman" w:hAnsi="Times New Roman" w:cs="Times New Roman"/>
          <w:bCs/>
          <w:color w:val="auto"/>
          <w:kern w:val="0"/>
          <w:sz w:val="24"/>
        </w:rPr>
        <w:t>可知，</w:t>
      </w:r>
      <w:r>
        <w:rPr>
          <w:rFonts w:hint="default" w:ascii="Times New Roman" w:hAnsi="Times New Roman" w:cs="Times New Roman"/>
          <w:color w:val="auto"/>
          <w:sz w:val="24"/>
        </w:rPr>
        <w:t>卸油油气控制措施、储油油气控制措施和加油油气控制措施的设置均符合《加油站大气污染物排放标准》（GB20952-2007）相关控制要求</w:t>
      </w:r>
      <w:r>
        <w:rPr>
          <w:rFonts w:hint="default" w:ascii="Times New Roman" w:hAnsi="Times New Roman" w:eastAsia="宋体" w:cs="Times New Roman"/>
          <w:color w:val="000000"/>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cs="Times New Roman"/>
          <w:b w:val="0"/>
          <w:bCs w:val="0"/>
          <w:kern w:val="2"/>
        </w:rPr>
      </w:pPr>
      <w:r>
        <w:rPr>
          <w:rFonts w:hint="eastAsia" w:ascii="Times New Roman" w:hAnsi="Times New Roman" w:cs="Times New Roman"/>
          <w:b/>
          <w:bCs/>
          <w:sz w:val="24"/>
          <w:szCs w:val="24"/>
          <w:lang w:val="en-US" w:eastAsia="zh-CN"/>
        </w:rPr>
        <w:t>5</w:t>
      </w:r>
      <w:r>
        <w:rPr>
          <w:rFonts w:hint="eastAsia" w:ascii="Times New Roman" w:hAnsi="Times New Roman" w:cs="Times New Roman"/>
          <w:b/>
          <w:bCs/>
          <w:sz w:val="24"/>
          <w:szCs w:val="24"/>
          <w:lang w:eastAsia="zh-CN"/>
        </w:rPr>
        <w:t>、</w:t>
      </w:r>
      <w:r>
        <w:rPr>
          <w:rFonts w:hint="eastAsia" w:ascii="Times New Roman" w:hAnsi="Times New Roman" w:cs="Times New Roman"/>
          <w:b/>
          <w:bCs/>
          <w:sz w:val="24"/>
          <w:szCs w:val="24"/>
        </w:rPr>
        <w:t>固废：</w:t>
      </w:r>
      <w:r>
        <w:rPr>
          <w:rFonts w:hint="eastAsia"/>
          <w:sz w:val="24"/>
        </w:rPr>
        <w:t>清理油罐产生的废油出售作为工业用油，废消防沙、废石棉布和含油污泥送附近有资质的危险固废处置中心处理，生活垃圾由环卫部门统一清运，项目</w:t>
      </w:r>
      <w:r>
        <w:rPr>
          <w:sz w:val="24"/>
        </w:rPr>
        <w:t>产生</w:t>
      </w:r>
      <w:r>
        <w:rPr>
          <w:rFonts w:hint="eastAsia"/>
          <w:sz w:val="24"/>
        </w:rPr>
        <w:t>的</w:t>
      </w:r>
      <w:r>
        <w:rPr>
          <w:sz w:val="24"/>
        </w:rPr>
        <w:t>固体废物均得到合理的处置，不会产生二次污染。</w:t>
      </w:r>
    </w:p>
    <w:p>
      <w:pPr>
        <w:pStyle w:val="11"/>
        <w:spacing w:before="0" w:beforeAutospacing="0" w:after="0" w:afterAutospacing="0" w:line="360" w:lineRule="auto"/>
        <w:rPr>
          <w:rFonts w:ascii="Times New Roman" w:hAnsi="Times New Roman" w:cs="Times New Roman"/>
          <w:b/>
          <w:bCs/>
          <w:color w:val="auto"/>
          <w:kern w:val="2"/>
        </w:rPr>
      </w:pPr>
      <w:r>
        <w:rPr>
          <w:rFonts w:hint="eastAsia" w:ascii="Times New Roman" w:hAnsi="Times New Roman" w:cs="Times New Roman"/>
          <w:b/>
          <w:bCs/>
          <w:color w:val="auto"/>
          <w:kern w:val="2"/>
        </w:rPr>
        <w:t>五、工程建设对环境的影响</w:t>
      </w:r>
    </w:p>
    <w:p>
      <w:pPr>
        <w:pStyle w:val="11"/>
        <w:spacing w:before="0" w:beforeAutospacing="0" w:after="0" w:afterAutospacing="0" w:line="360" w:lineRule="auto"/>
        <w:ind w:firstLine="480" w:firstLineChars="200"/>
        <w:rPr>
          <w:rFonts w:hint="eastAsia" w:ascii="Times New Roman" w:hAnsi="Times New Roman" w:cs="Times New Roman"/>
          <w:b/>
          <w:kern w:val="2"/>
        </w:rPr>
      </w:pPr>
      <w:r>
        <w:rPr>
          <w:rFonts w:hint="eastAsia" w:ascii="Times New Roman" w:hAnsi="Times New Roman" w:cs="Times New Roman"/>
          <w:bCs/>
          <w:kern w:val="2"/>
        </w:rPr>
        <w:t>根据</w:t>
      </w:r>
      <w:r>
        <w:rPr>
          <w:rFonts w:hint="eastAsia" w:ascii="Times New Roman" w:hAnsi="Times New Roman" w:cs="Times New Roman"/>
          <w:bCs/>
          <w:color w:val="000000" w:themeColor="text1"/>
        </w:rPr>
        <w:t>《</w:t>
      </w:r>
      <w:r>
        <w:rPr>
          <w:rFonts w:hint="default" w:ascii="Times New Roman" w:hAnsi="Times New Roman" w:eastAsia="宋体" w:cs="Times New Roman"/>
          <w:color w:val="000000"/>
          <w:sz w:val="24"/>
          <w:szCs w:val="24"/>
          <w:lang w:bidi="ar"/>
        </w:rPr>
        <w:t>中石化安徽阜阳石油分公司现代产业园加油站</w:t>
      </w:r>
      <w:r>
        <w:rPr>
          <w:rFonts w:hint="eastAsia" w:ascii="Times New Roman" w:hAnsi="Times New Roman" w:cs="Times New Roman"/>
          <w:bCs/>
          <w:color w:val="333333"/>
        </w:rPr>
        <w:t>环境保护验收监测报告表》中</w:t>
      </w:r>
      <w:r>
        <w:rPr>
          <w:rFonts w:hint="eastAsia" w:ascii="Times New Roman" w:hAnsi="Times New Roman" w:cs="Times New Roman"/>
          <w:bCs/>
          <w:kern w:val="2"/>
        </w:rPr>
        <w:t>监测结果，项目排放的废气、噪声、固体废物均达到</w:t>
      </w:r>
      <w:r>
        <w:rPr>
          <w:rFonts w:hint="eastAsia" w:ascii="Times New Roman" w:hAnsi="Times New Roman" w:cs="Times New Roman"/>
          <w:bCs/>
          <w:kern w:val="2"/>
          <w:lang w:eastAsia="zh-CN"/>
        </w:rPr>
        <w:t>环保</w:t>
      </w:r>
      <w:r>
        <w:rPr>
          <w:rFonts w:hint="eastAsia" w:ascii="Times New Roman" w:hAnsi="Times New Roman" w:cs="Times New Roman"/>
          <w:bCs/>
          <w:kern w:val="2"/>
        </w:rPr>
        <w:t>验收</w:t>
      </w:r>
      <w:r>
        <w:rPr>
          <w:rFonts w:hint="eastAsia" w:ascii="Times New Roman" w:hAnsi="Times New Roman" w:cs="Times New Roman"/>
          <w:bCs/>
          <w:kern w:val="2"/>
          <w:lang w:eastAsia="zh-CN"/>
        </w:rPr>
        <w:t>要求</w:t>
      </w:r>
      <w:r>
        <w:rPr>
          <w:rFonts w:hint="eastAsia" w:ascii="Times New Roman" w:hAnsi="Times New Roman" w:cs="Times New Roman"/>
          <w:bCs/>
          <w:kern w:val="2"/>
        </w:rPr>
        <w:t>，</w:t>
      </w:r>
      <w:r>
        <w:rPr>
          <w:rFonts w:hint="eastAsia" w:ascii="Times New Roman" w:hAnsi="Times New Roman" w:cs="Times New Roman"/>
          <w:bCs/>
          <w:kern w:val="2"/>
          <w:lang w:eastAsia="zh-CN"/>
        </w:rPr>
        <w:t>项目</w:t>
      </w:r>
      <w:r>
        <w:rPr>
          <w:rFonts w:hint="eastAsia" w:ascii="Times New Roman" w:hAnsi="Times New Roman" w:cs="Times New Roman"/>
          <w:bCs/>
          <w:kern w:val="2"/>
        </w:rPr>
        <w:t>对外环境的影响较小。</w:t>
      </w:r>
    </w:p>
    <w:p>
      <w:pPr>
        <w:pStyle w:val="11"/>
        <w:spacing w:before="0" w:beforeAutospacing="0" w:after="0" w:afterAutospacing="0" w:line="360" w:lineRule="auto"/>
        <w:rPr>
          <w:rFonts w:ascii="Times New Roman" w:hAnsi="Times New Roman" w:cs="Times New Roman"/>
          <w:b/>
          <w:kern w:val="2"/>
        </w:rPr>
      </w:pPr>
      <w:r>
        <w:rPr>
          <w:rFonts w:hint="eastAsia" w:ascii="Times New Roman" w:hAnsi="Times New Roman" w:cs="Times New Roman"/>
          <w:b/>
          <w:kern w:val="2"/>
        </w:rPr>
        <w:t>六、验收结论</w:t>
      </w:r>
    </w:p>
    <w:p>
      <w:pPr>
        <w:pStyle w:val="11"/>
        <w:spacing w:before="0" w:beforeAutospacing="0" w:after="0" w:afterAutospacing="0" w:line="360" w:lineRule="auto"/>
        <w:ind w:firstLine="480" w:firstLineChars="200"/>
        <w:rPr>
          <w:rFonts w:hint="eastAsia" w:ascii="Times New Roman" w:hAnsi="Times New Roman" w:cs="Times New Roman"/>
          <w:bCs/>
          <w:kern w:val="2"/>
        </w:rPr>
      </w:pPr>
      <w:r>
        <w:rPr>
          <w:rFonts w:hint="eastAsia" w:ascii="Times New Roman" w:hAnsi="Times New Roman" w:cs="Times New Roman"/>
          <w:bCs/>
          <w:kern w:val="2"/>
        </w:rPr>
        <w:t>中石化安徽阜阳石油分公司现代产业园加油站环境保护审查、审批手续</w:t>
      </w:r>
      <w:r>
        <w:rPr>
          <w:rFonts w:hint="eastAsia" w:ascii="Times New Roman" w:hAnsi="Times New Roman" w:cs="Times New Roman"/>
          <w:bCs/>
          <w:kern w:val="2"/>
          <w:lang w:eastAsia="zh-CN"/>
        </w:rPr>
        <w:t>现已</w:t>
      </w:r>
      <w:r>
        <w:rPr>
          <w:rFonts w:hint="eastAsia" w:ascii="Times New Roman" w:hAnsi="Times New Roman" w:cs="Times New Roman"/>
          <w:bCs/>
          <w:kern w:val="2"/>
        </w:rPr>
        <w:t>完备，项目</w:t>
      </w:r>
      <w:r>
        <w:rPr>
          <w:rFonts w:hint="eastAsia" w:ascii="Times New Roman" w:hAnsi="Times New Roman" w:cs="Times New Roman"/>
          <w:bCs/>
          <w:kern w:val="2"/>
          <w:lang w:eastAsia="zh-CN"/>
        </w:rPr>
        <w:t>已</w:t>
      </w:r>
      <w:r>
        <w:rPr>
          <w:rFonts w:hint="eastAsia" w:ascii="Times New Roman" w:hAnsi="Times New Roman" w:cs="Times New Roman"/>
          <w:bCs/>
          <w:kern w:val="2"/>
        </w:rPr>
        <w:t>按照</w:t>
      </w:r>
      <w:r>
        <w:rPr>
          <w:rFonts w:hint="eastAsia" w:ascii="Times New Roman" w:hAnsi="Times New Roman" w:cs="Times New Roman"/>
          <w:bCs/>
          <w:kern w:val="2"/>
          <w:lang w:eastAsia="zh-CN"/>
        </w:rPr>
        <w:t>后评价及相关环保</w:t>
      </w:r>
      <w:r>
        <w:rPr>
          <w:rFonts w:hint="eastAsia" w:ascii="Times New Roman" w:hAnsi="Times New Roman" w:cs="Times New Roman"/>
          <w:bCs/>
          <w:kern w:val="2"/>
        </w:rPr>
        <w:t>要求落实了各项污染防治措施，各类污染物均能实现达标排放。在完成了专家组意见中的相关的补充内容后，验收工作组</w:t>
      </w:r>
      <w:r>
        <w:rPr>
          <w:rFonts w:hint="eastAsia" w:ascii="Times New Roman" w:hAnsi="Times New Roman" w:cs="Times New Roman"/>
          <w:bCs/>
          <w:kern w:val="2"/>
          <w:lang w:eastAsia="zh-CN"/>
        </w:rPr>
        <w:t>（中石化安徽阜阳石油分公司）</w:t>
      </w:r>
      <w:r>
        <w:rPr>
          <w:rFonts w:hint="eastAsia" w:ascii="Times New Roman" w:hAnsi="Times New Roman" w:cs="Times New Roman"/>
          <w:bCs/>
          <w:kern w:val="2"/>
        </w:rPr>
        <w:t>认为</w:t>
      </w:r>
      <w:r>
        <w:rPr>
          <w:rFonts w:hint="eastAsia" w:ascii="Times New Roman" w:hAnsi="Times New Roman" w:cs="Times New Roman"/>
          <w:bCs/>
          <w:kern w:val="2"/>
          <w:lang w:eastAsia="zh-CN"/>
        </w:rPr>
        <w:t>该项目</w:t>
      </w:r>
      <w:r>
        <w:rPr>
          <w:rFonts w:hint="eastAsia" w:ascii="Times New Roman" w:hAnsi="Times New Roman" w:cs="Times New Roman"/>
          <w:bCs/>
          <w:kern w:val="2"/>
        </w:rPr>
        <w:t>满足申请竣工环境保护验收的条件，项目</w:t>
      </w:r>
      <w:r>
        <w:rPr>
          <w:rFonts w:hint="eastAsia" w:ascii="Times New Roman" w:hAnsi="Times New Roman" w:cs="Times New Roman"/>
          <w:bCs/>
          <w:kern w:val="2"/>
          <w:lang w:eastAsia="zh-CN"/>
        </w:rPr>
        <w:t>可通过</w:t>
      </w:r>
      <w:r>
        <w:rPr>
          <w:rFonts w:hint="eastAsia" w:ascii="Times New Roman" w:hAnsi="Times New Roman" w:cs="Times New Roman"/>
          <w:bCs/>
          <w:kern w:val="2"/>
        </w:rPr>
        <w:t>竣工环境保护验收。</w:t>
      </w:r>
    </w:p>
    <w:p>
      <w:pPr>
        <w:pStyle w:val="11"/>
        <w:spacing w:before="0" w:beforeAutospacing="0" w:after="0" w:afterAutospacing="0" w:line="360" w:lineRule="auto"/>
        <w:rPr>
          <w:rFonts w:ascii="Times New Roman" w:hAnsi="Times New Roman" w:cs="Times New Roman"/>
          <w:bCs/>
        </w:rPr>
      </w:pPr>
      <w:r>
        <w:rPr>
          <w:rFonts w:hint="eastAsia" w:ascii="Times New Roman" w:hAnsi="Times New Roman" w:cs="Times New Roman"/>
          <w:b/>
          <w:kern w:val="2"/>
        </w:rPr>
        <w:t>七、后续要求</w:t>
      </w:r>
    </w:p>
    <w:p>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1、定期对站内油气回收装置进行检修，保证油气回收装置正常运作；</w:t>
      </w:r>
    </w:p>
    <w:p>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2、定期检查站内污水管道以及罐区，如有泄漏及时采取应急防治措施并进行修补；</w:t>
      </w:r>
    </w:p>
    <w:p>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3、认真落实环境监测计划，加强站区环境管理，定期进行站内员工环保知识培训。</w:t>
      </w:r>
    </w:p>
    <w:p>
      <w:pPr>
        <w:pStyle w:val="11"/>
        <w:spacing w:before="0" w:beforeAutospacing="0" w:after="0" w:afterAutospacing="0" w:line="360" w:lineRule="auto"/>
        <w:ind w:firstLine="477" w:firstLineChars="199"/>
        <w:rPr>
          <w:rFonts w:hint="eastAsia"/>
          <w:color w:val="000000"/>
        </w:rPr>
      </w:pPr>
    </w:p>
    <w:p>
      <w:pPr>
        <w:pStyle w:val="11"/>
        <w:spacing w:before="0" w:beforeAutospacing="0" w:after="0" w:afterAutospacing="0" w:line="360" w:lineRule="auto"/>
        <w:ind w:firstLine="477" w:firstLineChars="199"/>
        <w:rPr>
          <w:rFonts w:ascii="Times New Roman" w:hAnsi="Times New Roman" w:cs="Times New Roman"/>
          <w:color w:val="333333"/>
          <w:sz w:val="28"/>
          <w:szCs w:val="28"/>
        </w:rPr>
      </w:pPr>
      <w:r>
        <w:rPr>
          <w:rFonts w:hint="eastAsia"/>
        </w:rPr>
        <w:t xml:space="preserve">             </w:t>
      </w:r>
      <w:r>
        <w:rPr>
          <w:rFonts w:ascii="Times New Roman" w:hAnsi="Times New Roman" w:cs="Times New Roman"/>
          <w:color w:val="333333"/>
          <w:sz w:val="28"/>
          <w:szCs w:val="28"/>
        </w:rPr>
        <w:t xml:space="preserve">                   </w:t>
      </w:r>
    </w:p>
    <w:p>
      <w:pPr>
        <w:pStyle w:val="6"/>
        <w:spacing w:line="360" w:lineRule="auto"/>
        <w:jc w:val="right"/>
        <w:rPr>
          <w:rFonts w:hint="eastAsia" w:ascii="Times New Roman" w:hAnsi="Times New Roman" w:eastAsia="宋体" w:cs="Times New Roman"/>
          <w:sz w:val="28"/>
          <w:szCs w:val="28"/>
          <w:lang w:eastAsia="zh-CN"/>
        </w:rPr>
      </w:pPr>
      <w:r>
        <w:rPr>
          <w:rFonts w:hint="eastAsia" w:ascii="Times New Roman" w:hAnsi="Times New Roman" w:cs="Times New Roman"/>
          <w:bCs/>
          <w:kern w:val="2"/>
          <w:lang w:eastAsia="zh-CN"/>
        </w:rPr>
        <w:t>中石化安徽阜阳</w:t>
      </w:r>
      <w:bookmarkStart w:id="0" w:name="_GoBack"/>
      <w:bookmarkEnd w:id="0"/>
      <w:r>
        <w:rPr>
          <w:rFonts w:hint="eastAsia" w:ascii="Times New Roman" w:hAnsi="Times New Roman" w:cs="Times New Roman"/>
          <w:bCs/>
          <w:kern w:val="2"/>
          <w:lang w:eastAsia="zh-CN"/>
        </w:rPr>
        <w:t>石油分公司</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502047"/>
    <w:multiLevelType w:val="singleLevel"/>
    <w:tmpl w:val="F7502047"/>
    <w:lvl w:ilvl="0" w:tentative="0">
      <w:start w:val="3"/>
      <w:numFmt w:val="chineseCounting"/>
      <w:suff w:val="nothing"/>
      <w:lvlText w:val="（%1）"/>
      <w:lvlJc w:val="left"/>
      <w:rPr>
        <w:rFonts w:hint="eastAsia"/>
      </w:rPr>
    </w:lvl>
  </w:abstractNum>
  <w:abstractNum w:abstractNumId="1">
    <w:nsid w:val="FBF98BBB"/>
    <w:multiLevelType w:val="singleLevel"/>
    <w:tmpl w:val="FBF98BBB"/>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05DAC"/>
    <w:rsid w:val="000571E6"/>
    <w:rsid w:val="00071501"/>
    <w:rsid w:val="000842C8"/>
    <w:rsid w:val="000A110B"/>
    <w:rsid w:val="000D3666"/>
    <w:rsid w:val="000F0D4E"/>
    <w:rsid w:val="000F3F33"/>
    <w:rsid w:val="001054D1"/>
    <w:rsid w:val="00111C55"/>
    <w:rsid w:val="00172A27"/>
    <w:rsid w:val="001941FA"/>
    <w:rsid w:val="001B1ABA"/>
    <w:rsid w:val="0023188A"/>
    <w:rsid w:val="00240853"/>
    <w:rsid w:val="0024150C"/>
    <w:rsid w:val="00270B12"/>
    <w:rsid w:val="002E463E"/>
    <w:rsid w:val="00327103"/>
    <w:rsid w:val="00330E12"/>
    <w:rsid w:val="00363C1D"/>
    <w:rsid w:val="003745A8"/>
    <w:rsid w:val="00391786"/>
    <w:rsid w:val="00392FA4"/>
    <w:rsid w:val="0039587F"/>
    <w:rsid w:val="003F6B2C"/>
    <w:rsid w:val="004163F9"/>
    <w:rsid w:val="004329AF"/>
    <w:rsid w:val="00442461"/>
    <w:rsid w:val="004A4073"/>
    <w:rsid w:val="004D4D7A"/>
    <w:rsid w:val="004D70D7"/>
    <w:rsid w:val="00501F0B"/>
    <w:rsid w:val="00507143"/>
    <w:rsid w:val="00557759"/>
    <w:rsid w:val="005607C1"/>
    <w:rsid w:val="005B65A5"/>
    <w:rsid w:val="005B75D9"/>
    <w:rsid w:val="005C1229"/>
    <w:rsid w:val="005F079F"/>
    <w:rsid w:val="00662A32"/>
    <w:rsid w:val="00695A19"/>
    <w:rsid w:val="006D5A40"/>
    <w:rsid w:val="006F2824"/>
    <w:rsid w:val="00794715"/>
    <w:rsid w:val="007F5206"/>
    <w:rsid w:val="008027AF"/>
    <w:rsid w:val="008173F4"/>
    <w:rsid w:val="00844492"/>
    <w:rsid w:val="00853217"/>
    <w:rsid w:val="008800E4"/>
    <w:rsid w:val="00884770"/>
    <w:rsid w:val="00897ACB"/>
    <w:rsid w:val="008B5B13"/>
    <w:rsid w:val="008D05F0"/>
    <w:rsid w:val="00955B05"/>
    <w:rsid w:val="009A77CE"/>
    <w:rsid w:val="009C2B0D"/>
    <w:rsid w:val="00A03C00"/>
    <w:rsid w:val="00A164C4"/>
    <w:rsid w:val="00A664CA"/>
    <w:rsid w:val="00A913AC"/>
    <w:rsid w:val="00AA212E"/>
    <w:rsid w:val="00AC44B0"/>
    <w:rsid w:val="00AD1995"/>
    <w:rsid w:val="00AD7F8A"/>
    <w:rsid w:val="00AE2EA8"/>
    <w:rsid w:val="00AF29BD"/>
    <w:rsid w:val="00B832A8"/>
    <w:rsid w:val="00B9634F"/>
    <w:rsid w:val="00BD42AA"/>
    <w:rsid w:val="00C63C4A"/>
    <w:rsid w:val="00CA4C20"/>
    <w:rsid w:val="00CC7CC9"/>
    <w:rsid w:val="00CF23B1"/>
    <w:rsid w:val="00D32960"/>
    <w:rsid w:val="00D5183E"/>
    <w:rsid w:val="00D543A2"/>
    <w:rsid w:val="00D618A9"/>
    <w:rsid w:val="00D83C01"/>
    <w:rsid w:val="00D87474"/>
    <w:rsid w:val="00DB03FA"/>
    <w:rsid w:val="00DD0FF7"/>
    <w:rsid w:val="00DD2B3C"/>
    <w:rsid w:val="00DE058A"/>
    <w:rsid w:val="00DF3EEA"/>
    <w:rsid w:val="00E278E5"/>
    <w:rsid w:val="00E8420E"/>
    <w:rsid w:val="00E86EC1"/>
    <w:rsid w:val="00EA1F92"/>
    <w:rsid w:val="00F10C83"/>
    <w:rsid w:val="00F23A63"/>
    <w:rsid w:val="00F53844"/>
    <w:rsid w:val="00F6019A"/>
    <w:rsid w:val="00F6043E"/>
    <w:rsid w:val="00FB03E7"/>
    <w:rsid w:val="00FB1027"/>
    <w:rsid w:val="01CD4DCB"/>
    <w:rsid w:val="02180607"/>
    <w:rsid w:val="02441706"/>
    <w:rsid w:val="029A5268"/>
    <w:rsid w:val="03787B69"/>
    <w:rsid w:val="040E2B76"/>
    <w:rsid w:val="05FF6A0E"/>
    <w:rsid w:val="06157824"/>
    <w:rsid w:val="06424590"/>
    <w:rsid w:val="08B86BF8"/>
    <w:rsid w:val="09C47E9B"/>
    <w:rsid w:val="0A4F0835"/>
    <w:rsid w:val="0A6838A3"/>
    <w:rsid w:val="0AAC56F1"/>
    <w:rsid w:val="0C1B4085"/>
    <w:rsid w:val="0D5C3751"/>
    <w:rsid w:val="0DDF07BF"/>
    <w:rsid w:val="10053432"/>
    <w:rsid w:val="10312BAB"/>
    <w:rsid w:val="10BF44FD"/>
    <w:rsid w:val="1161204D"/>
    <w:rsid w:val="11CC14DD"/>
    <w:rsid w:val="126B360C"/>
    <w:rsid w:val="12A26054"/>
    <w:rsid w:val="12B16674"/>
    <w:rsid w:val="12E10BBD"/>
    <w:rsid w:val="13917C64"/>
    <w:rsid w:val="13FA6363"/>
    <w:rsid w:val="142371A4"/>
    <w:rsid w:val="14AC792B"/>
    <w:rsid w:val="16331803"/>
    <w:rsid w:val="16E27D1D"/>
    <w:rsid w:val="16F60F71"/>
    <w:rsid w:val="17D47670"/>
    <w:rsid w:val="1A7B44D3"/>
    <w:rsid w:val="1AE84B1D"/>
    <w:rsid w:val="1B807C6A"/>
    <w:rsid w:val="1BDB1132"/>
    <w:rsid w:val="1C1D2606"/>
    <w:rsid w:val="1F497C89"/>
    <w:rsid w:val="1FB64BEF"/>
    <w:rsid w:val="20F07544"/>
    <w:rsid w:val="21475E11"/>
    <w:rsid w:val="22DA352E"/>
    <w:rsid w:val="24D9594B"/>
    <w:rsid w:val="25575222"/>
    <w:rsid w:val="25577334"/>
    <w:rsid w:val="26054E2E"/>
    <w:rsid w:val="26324060"/>
    <w:rsid w:val="287D03CF"/>
    <w:rsid w:val="2898565F"/>
    <w:rsid w:val="28D4421D"/>
    <w:rsid w:val="292228DC"/>
    <w:rsid w:val="299C6DD4"/>
    <w:rsid w:val="29B46415"/>
    <w:rsid w:val="2A92112B"/>
    <w:rsid w:val="2B416155"/>
    <w:rsid w:val="2C7B60D8"/>
    <w:rsid w:val="2C9E5A96"/>
    <w:rsid w:val="2CEE3060"/>
    <w:rsid w:val="2CF72479"/>
    <w:rsid w:val="2D2C1294"/>
    <w:rsid w:val="2DA04B7C"/>
    <w:rsid w:val="2E2D4047"/>
    <w:rsid w:val="2E8A2A56"/>
    <w:rsid w:val="2EC16732"/>
    <w:rsid w:val="2FC36797"/>
    <w:rsid w:val="30457155"/>
    <w:rsid w:val="30D30D0C"/>
    <w:rsid w:val="31C943C9"/>
    <w:rsid w:val="32845428"/>
    <w:rsid w:val="32FE1775"/>
    <w:rsid w:val="33E252B2"/>
    <w:rsid w:val="346D73B8"/>
    <w:rsid w:val="34B76208"/>
    <w:rsid w:val="355D45F6"/>
    <w:rsid w:val="3664694B"/>
    <w:rsid w:val="3719036A"/>
    <w:rsid w:val="378D796F"/>
    <w:rsid w:val="38136CAE"/>
    <w:rsid w:val="3817416F"/>
    <w:rsid w:val="38F2184B"/>
    <w:rsid w:val="3A5E5D9F"/>
    <w:rsid w:val="3A5F71A4"/>
    <w:rsid w:val="3A7F31F0"/>
    <w:rsid w:val="3C0D6ACA"/>
    <w:rsid w:val="3C482453"/>
    <w:rsid w:val="3DC444BC"/>
    <w:rsid w:val="3DD118A2"/>
    <w:rsid w:val="3E37417F"/>
    <w:rsid w:val="3E5F25B6"/>
    <w:rsid w:val="3F172905"/>
    <w:rsid w:val="3F1E6285"/>
    <w:rsid w:val="3F83347A"/>
    <w:rsid w:val="3FB46E4E"/>
    <w:rsid w:val="3FE44883"/>
    <w:rsid w:val="40C54D99"/>
    <w:rsid w:val="41BD2F8C"/>
    <w:rsid w:val="432D2FB8"/>
    <w:rsid w:val="43BA1AEC"/>
    <w:rsid w:val="44DD642E"/>
    <w:rsid w:val="45447536"/>
    <w:rsid w:val="45A80917"/>
    <w:rsid w:val="463C2A54"/>
    <w:rsid w:val="46853A82"/>
    <w:rsid w:val="468918E4"/>
    <w:rsid w:val="474E1038"/>
    <w:rsid w:val="477B1FC1"/>
    <w:rsid w:val="4AFA7526"/>
    <w:rsid w:val="4BA82D9E"/>
    <w:rsid w:val="4BB625B4"/>
    <w:rsid w:val="4BCC6B77"/>
    <w:rsid w:val="4D2447BE"/>
    <w:rsid w:val="4DCA43AC"/>
    <w:rsid w:val="4EA01217"/>
    <w:rsid w:val="52565645"/>
    <w:rsid w:val="52832F44"/>
    <w:rsid w:val="52F64C90"/>
    <w:rsid w:val="5379465D"/>
    <w:rsid w:val="53C25F60"/>
    <w:rsid w:val="540911E9"/>
    <w:rsid w:val="55B5023A"/>
    <w:rsid w:val="567C174B"/>
    <w:rsid w:val="56A80F68"/>
    <w:rsid w:val="570E6DB7"/>
    <w:rsid w:val="57531D76"/>
    <w:rsid w:val="57AD2BD4"/>
    <w:rsid w:val="57C417B3"/>
    <w:rsid w:val="58BC051F"/>
    <w:rsid w:val="58DB3C6F"/>
    <w:rsid w:val="59BE2633"/>
    <w:rsid w:val="5A0D7886"/>
    <w:rsid w:val="5BF242BE"/>
    <w:rsid w:val="5D645CDF"/>
    <w:rsid w:val="5DC77A39"/>
    <w:rsid w:val="5E455327"/>
    <w:rsid w:val="5FE432E2"/>
    <w:rsid w:val="60AF02FA"/>
    <w:rsid w:val="615F033C"/>
    <w:rsid w:val="61867D84"/>
    <w:rsid w:val="61E24FC1"/>
    <w:rsid w:val="631D5D54"/>
    <w:rsid w:val="63954224"/>
    <w:rsid w:val="64A76966"/>
    <w:rsid w:val="64FF302C"/>
    <w:rsid w:val="66361340"/>
    <w:rsid w:val="66775637"/>
    <w:rsid w:val="670A426C"/>
    <w:rsid w:val="67443D5C"/>
    <w:rsid w:val="69465AD2"/>
    <w:rsid w:val="69611BE9"/>
    <w:rsid w:val="6ADB1E90"/>
    <w:rsid w:val="6B466C79"/>
    <w:rsid w:val="6B793960"/>
    <w:rsid w:val="6C2D05E5"/>
    <w:rsid w:val="6D07312B"/>
    <w:rsid w:val="6DD514EF"/>
    <w:rsid w:val="6DEF1657"/>
    <w:rsid w:val="6E4F75AC"/>
    <w:rsid w:val="6FD712E4"/>
    <w:rsid w:val="702C2621"/>
    <w:rsid w:val="70904FD7"/>
    <w:rsid w:val="70CA6A34"/>
    <w:rsid w:val="71040869"/>
    <w:rsid w:val="712F0584"/>
    <w:rsid w:val="71F571A9"/>
    <w:rsid w:val="728272C5"/>
    <w:rsid w:val="72E66380"/>
    <w:rsid w:val="73003007"/>
    <w:rsid w:val="737C6E6A"/>
    <w:rsid w:val="73F91801"/>
    <w:rsid w:val="7733241D"/>
    <w:rsid w:val="79383913"/>
    <w:rsid w:val="7A005AB3"/>
    <w:rsid w:val="7A812931"/>
    <w:rsid w:val="7C647DB4"/>
    <w:rsid w:val="7DFE4DAE"/>
    <w:rsid w:val="7E8A6BE4"/>
    <w:rsid w:val="7EAD2231"/>
    <w:rsid w:val="7EB56CC1"/>
    <w:rsid w:val="7F5409A8"/>
    <w:rsid w:val="7F6C2BB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99"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qFormat="1" w:unhideWhenUsed="0" w:uiPriority="99" w:semiHidden="0"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2">
    <w:name w:val="heading 4"/>
    <w:basedOn w:val="1"/>
    <w:next w:val="1"/>
    <w:qFormat/>
    <w:locked/>
    <w:uiPriority w:val="0"/>
    <w:pPr>
      <w:keepNext/>
      <w:keepLines/>
      <w:spacing w:before="280" w:after="290" w:line="376" w:lineRule="auto"/>
      <w:outlineLvl w:val="3"/>
    </w:pPr>
    <w:rPr>
      <w:rFonts w:ascii="Cambria" w:hAnsi="Cambria" w:cs="Times New Roman"/>
      <w:b/>
      <w:bCs/>
      <w:sz w:val="28"/>
      <w:szCs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style>
  <w:style w:type="paragraph" w:styleId="4">
    <w:name w:val="Document Map"/>
    <w:basedOn w:val="1"/>
    <w:link w:val="20"/>
    <w:qFormat/>
    <w:uiPriority w:val="99"/>
    <w:rPr>
      <w:rFonts w:ascii="宋体"/>
      <w:sz w:val="18"/>
      <w:szCs w:val="18"/>
    </w:rPr>
  </w:style>
  <w:style w:type="paragraph" w:styleId="5">
    <w:name w:val="annotation text"/>
    <w:basedOn w:val="1"/>
    <w:qFormat/>
    <w:uiPriority w:val="0"/>
    <w:pPr>
      <w:jc w:val="left"/>
    </w:pPr>
    <w:rPr>
      <w:kern w:val="0"/>
      <w:sz w:val="20"/>
      <w:szCs w:val="24"/>
    </w:rPr>
  </w:style>
  <w:style w:type="paragraph" w:styleId="6">
    <w:name w:val="Body Text"/>
    <w:basedOn w:val="1"/>
    <w:link w:val="21"/>
    <w:qFormat/>
    <w:uiPriority w:val="99"/>
    <w:rPr>
      <w:sz w:val="24"/>
      <w:szCs w:val="24"/>
    </w:rPr>
  </w:style>
  <w:style w:type="paragraph" w:styleId="7">
    <w:name w:val="Date"/>
    <w:basedOn w:val="1"/>
    <w:next w:val="1"/>
    <w:link w:val="22"/>
    <w:qFormat/>
    <w:uiPriority w:val="99"/>
    <w:pPr>
      <w:ind w:left="100" w:leftChars="2500"/>
    </w:pPr>
  </w:style>
  <w:style w:type="paragraph" w:styleId="8">
    <w:name w:val="Balloon Text"/>
    <w:basedOn w:val="1"/>
    <w:link w:val="23"/>
    <w:semiHidden/>
    <w:qFormat/>
    <w:uiPriority w:val="99"/>
    <w:rPr>
      <w:sz w:val="18"/>
      <w:szCs w:val="18"/>
    </w:rPr>
  </w:style>
  <w:style w:type="paragraph" w:styleId="9">
    <w:name w:val="footer"/>
    <w:basedOn w:val="1"/>
    <w:link w:val="24"/>
    <w:qFormat/>
    <w:uiPriority w:val="99"/>
    <w:pPr>
      <w:tabs>
        <w:tab w:val="center" w:pos="4153"/>
        <w:tab w:val="right" w:pos="8306"/>
      </w:tabs>
      <w:snapToGrid w:val="0"/>
      <w:jc w:val="left"/>
    </w:pPr>
    <w:rPr>
      <w:sz w:val="18"/>
      <w:szCs w:val="18"/>
    </w:rPr>
  </w:style>
  <w:style w:type="paragraph" w:styleId="10">
    <w:name w:val="header"/>
    <w:basedOn w:val="1"/>
    <w:link w:val="25"/>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2">
    <w:name w:val="Body Text First Indent 2"/>
    <w:basedOn w:val="1"/>
    <w:next w:val="1"/>
    <w:qFormat/>
    <w:uiPriority w:val="0"/>
    <w:pPr>
      <w:spacing w:after="120"/>
      <w:ind w:left="420" w:leftChars="200" w:firstLine="420" w:firstLineChars="200"/>
    </w:pPr>
    <w:rPr>
      <w:szCs w:val="24"/>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99"/>
    <w:rPr>
      <w:rFonts w:cs="Times New Roman"/>
      <w:b/>
      <w:bCs/>
    </w:rPr>
  </w:style>
  <w:style w:type="character" w:styleId="17">
    <w:name w:val="page number"/>
    <w:basedOn w:val="15"/>
    <w:qFormat/>
    <w:uiPriority w:val="99"/>
    <w:rPr>
      <w:rFonts w:cs="Times New Roman"/>
    </w:rPr>
  </w:style>
  <w:style w:type="character" w:styleId="18">
    <w:name w:val="Hyperlink"/>
    <w:basedOn w:val="15"/>
    <w:qFormat/>
    <w:uiPriority w:val="99"/>
    <w:rPr>
      <w:rFonts w:cs="Times New Roman"/>
      <w:color w:val="0000FF"/>
      <w:u w:val="single"/>
    </w:rPr>
  </w:style>
  <w:style w:type="paragraph" w:customStyle="1" w:styleId="19">
    <w:name w:val="Default"/>
    <w:qFormat/>
    <w:uiPriority w:val="99"/>
    <w:pPr>
      <w:widowControl w:val="0"/>
      <w:autoSpaceDE w:val="0"/>
      <w:autoSpaceDN w:val="0"/>
      <w:adjustRightInd w:val="0"/>
    </w:pPr>
    <w:rPr>
      <w:rFonts w:ascii="宋体" w:hAnsi="宋体" w:eastAsia="宋体" w:cs="Times New Roman"/>
      <w:color w:val="000000"/>
      <w:sz w:val="24"/>
      <w:lang w:val="en-US" w:eastAsia="zh-CN" w:bidi="ar-SA"/>
    </w:rPr>
  </w:style>
  <w:style w:type="character" w:customStyle="1" w:styleId="20">
    <w:name w:val="文档结构图 Char"/>
    <w:basedOn w:val="15"/>
    <w:link w:val="4"/>
    <w:semiHidden/>
    <w:qFormat/>
    <w:locked/>
    <w:uiPriority w:val="99"/>
    <w:rPr>
      <w:rFonts w:ascii="宋体" w:hAnsi="Calibri" w:cs="Calibri"/>
      <w:kern w:val="2"/>
      <w:sz w:val="18"/>
      <w:szCs w:val="18"/>
    </w:rPr>
  </w:style>
  <w:style w:type="character" w:customStyle="1" w:styleId="21">
    <w:name w:val="正文文本 Char"/>
    <w:basedOn w:val="15"/>
    <w:link w:val="6"/>
    <w:semiHidden/>
    <w:qFormat/>
    <w:locked/>
    <w:uiPriority w:val="99"/>
    <w:rPr>
      <w:rFonts w:ascii="Calibri" w:hAnsi="Calibri" w:cs="Calibri"/>
      <w:sz w:val="21"/>
      <w:szCs w:val="21"/>
    </w:rPr>
  </w:style>
  <w:style w:type="character" w:customStyle="1" w:styleId="22">
    <w:name w:val="日期 Char"/>
    <w:basedOn w:val="15"/>
    <w:link w:val="7"/>
    <w:semiHidden/>
    <w:qFormat/>
    <w:locked/>
    <w:uiPriority w:val="99"/>
    <w:rPr>
      <w:rFonts w:ascii="Calibri" w:hAnsi="Calibri" w:cs="Calibri"/>
      <w:kern w:val="2"/>
      <w:sz w:val="21"/>
      <w:szCs w:val="21"/>
    </w:rPr>
  </w:style>
  <w:style w:type="character" w:customStyle="1" w:styleId="23">
    <w:name w:val="批注框文本 Char"/>
    <w:basedOn w:val="15"/>
    <w:link w:val="8"/>
    <w:semiHidden/>
    <w:qFormat/>
    <w:locked/>
    <w:uiPriority w:val="99"/>
    <w:rPr>
      <w:rFonts w:cs="Times New Roman"/>
      <w:sz w:val="18"/>
      <w:szCs w:val="18"/>
    </w:rPr>
  </w:style>
  <w:style w:type="character" w:customStyle="1" w:styleId="24">
    <w:name w:val="页脚 Char"/>
    <w:basedOn w:val="15"/>
    <w:link w:val="9"/>
    <w:qFormat/>
    <w:locked/>
    <w:uiPriority w:val="99"/>
    <w:rPr>
      <w:rFonts w:ascii="Calibri" w:hAnsi="Calibri" w:cs="Calibri"/>
      <w:kern w:val="2"/>
      <w:sz w:val="18"/>
      <w:szCs w:val="18"/>
    </w:rPr>
  </w:style>
  <w:style w:type="character" w:customStyle="1" w:styleId="25">
    <w:name w:val="页眉 Char"/>
    <w:basedOn w:val="15"/>
    <w:link w:val="10"/>
    <w:qFormat/>
    <w:locked/>
    <w:uiPriority w:val="99"/>
    <w:rPr>
      <w:rFonts w:ascii="Calibri" w:hAnsi="Calibri" w:cs="Calibri"/>
      <w:kern w:val="2"/>
      <w:sz w:val="18"/>
      <w:szCs w:val="18"/>
    </w:rPr>
  </w:style>
  <w:style w:type="paragraph" w:customStyle="1" w:styleId="26">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7">
    <w:name w:val="正文01"/>
    <w:basedOn w:val="1"/>
    <w:qFormat/>
    <w:uiPriority w:val="99"/>
    <w:pPr>
      <w:spacing w:before="60" w:line="460" w:lineRule="exact"/>
      <w:ind w:firstLine="200" w:firstLineChars="200"/>
    </w:pPr>
    <w:rPr>
      <w:sz w:val="24"/>
      <w:szCs w:val="24"/>
    </w:rPr>
  </w:style>
  <w:style w:type="paragraph" w:customStyle="1" w:styleId="28">
    <w:name w:val="Normal (Web)1"/>
    <w:basedOn w:val="1"/>
    <w:qFormat/>
    <w:uiPriority w:val="99"/>
    <w:pPr>
      <w:spacing w:beforeAutospacing="1" w:afterAutospacing="1"/>
    </w:pPr>
    <w:rPr>
      <w:rFonts w:ascii="宋体" w:hAnsi="宋体" w:cs="宋体"/>
      <w:sz w:val="24"/>
      <w:szCs w:val="24"/>
    </w:rPr>
  </w:style>
  <w:style w:type="paragraph" w:customStyle="1" w:styleId="29">
    <w:name w:val="p0"/>
    <w:qFormat/>
    <w:uiPriority w:val="99"/>
    <w:rPr>
      <w:rFonts w:ascii="Times New Roman" w:hAnsi="Times New Roman" w:eastAsia="宋体" w:cs="Times New Roman"/>
      <w:szCs w:val="21"/>
      <w:lang w:val="en-US" w:eastAsia="zh-CN" w:bidi="ar-SA"/>
    </w:rPr>
  </w:style>
  <w:style w:type="paragraph" w:customStyle="1" w:styleId="30">
    <w:name w:val="列出段落1"/>
    <w:basedOn w:val="1"/>
    <w:qFormat/>
    <w:uiPriority w:val="0"/>
    <w:pPr>
      <w:ind w:firstLine="420" w:firstLineChars="200"/>
    </w:pPr>
    <w:rPr>
      <w:szCs w:val="22"/>
    </w:rPr>
  </w:style>
  <w:style w:type="character" w:customStyle="1" w:styleId="31">
    <w:name w:val="fontstyle01"/>
    <w:basedOn w:val="15"/>
    <w:qFormat/>
    <w:uiPriority w:val="0"/>
    <w:rPr>
      <w:rFonts w:ascii="宋体" w:hAnsi="宋体" w:eastAsia="宋体" w:cs="宋体"/>
      <w:color w:val="000000"/>
      <w:sz w:val="24"/>
      <w:szCs w:val="24"/>
    </w:rPr>
  </w:style>
  <w:style w:type="paragraph" w:customStyle="1" w:styleId="32">
    <w:name w:val="0"/>
    <w:basedOn w:val="1"/>
    <w:qFormat/>
    <w:uiPriority w:val="0"/>
    <w:pPr>
      <w:widowControl/>
      <w:snapToGrid w:val="0"/>
      <w:spacing w:line="365" w:lineRule="atLeast"/>
      <w:ind w:left="1"/>
      <w:textAlignment w:val="bottom"/>
    </w:pPr>
    <w:rPr>
      <w:kern w:val="0"/>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245</Words>
  <Characters>1400</Characters>
  <Lines>11</Lines>
  <Paragraphs>3</Paragraphs>
  <TotalTime>0</TotalTime>
  <ScaleCrop>false</ScaleCrop>
  <LinksUpToDate>false</LinksUpToDate>
  <CharactersWithSpaces>1642</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Administrator</cp:lastModifiedBy>
  <cp:lastPrinted>2019-01-14T06:02:00Z</cp:lastPrinted>
  <dcterms:modified xsi:type="dcterms:W3CDTF">2019-12-20T01:37:46Z</dcterms:modified>
  <dc:title>合肥文龙风力发电机配件有限公司风力发电机配件加工项目竣工环境保护验收意见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