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jc w:val="center"/>
        <w:rPr>
          <w:rFonts w:hint="eastAsia" w:ascii="Times New Roman" w:hAnsi="Times New Roman" w:eastAsia="宋体"/>
          <w:b/>
          <w:bCs/>
          <w:sz w:val="36"/>
          <w:szCs w:val="36"/>
          <w:lang w:val="zh-TW" w:eastAsia="zh-CN"/>
        </w:rPr>
      </w:pPr>
      <w:r>
        <w:rPr>
          <w:rFonts w:hint="eastAsia" w:ascii="Times New Roman" w:hAnsi="Times New Roman" w:eastAsia="宋体"/>
          <w:b/>
          <w:bCs/>
          <w:sz w:val="36"/>
          <w:szCs w:val="36"/>
          <w:lang w:val="zh-TW" w:eastAsia="zh-CN"/>
        </w:rPr>
        <w:t>国能蚌埠发电有限公司脱硝还原剂液氨改尿素项目</w:t>
      </w:r>
    </w:p>
    <w:p>
      <w:pPr>
        <w:spacing w:after="0"/>
        <w:jc w:val="center"/>
        <w:rPr>
          <w:rFonts w:ascii="Times New Roman" w:hAnsi="Times New Roman" w:eastAsia="宋体"/>
          <w:b/>
          <w:bCs/>
          <w:sz w:val="36"/>
          <w:szCs w:val="36"/>
          <w:lang w:val="zh-TW"/>
        </w:rPr>
      </w:pPr>
      <w:r>
        <w:rPr>
          <w:rFonts w:ascii="Times New Roman" w:hAnsi="Times New Roman" w:eastAsia="宋体"/>
          <w:b/>
          <w:bCs/>
          <w:sz w:val="36"/>
          <w:szCs w:val="36"/>
          <w:lang w:val="zh-TW"/>
        </w:rPr>
        <w:t>竣工环境保护验收意见</w:t>
      </w:r>
    </w:p>
    <w:p>
      <w:pPr>
        <w:pStyle w:val="3"/>
        <w:rPr>
          <w:lang w:val="zh-TW"/>
        </w:rPr>
      </w:pPr>
    </w:p>
    <w:p>
      <w:pPr>
        <w:spacing w:after="0" w:line="360" w:lineRule="auto"/>
        <w:ind w:firstLine="480" w:firstLineChars="200"/>
        <w:jc w:val="both"/>
        <w:rPr>
          <w:rFonts w:ascii="Times New Roman" w:hAnsi="Times New Roman" w:eastAsia="宋体"/>
          <w:b/>
          <w:sz w:val="24"/>
          <w:szCs w:val="24"/>
          <w:lang w:val="zh-TW"/>
        </w:rPr>
      </w:pPr>
      <w:r>
        <w:rPr>
          <w:rFonts w:ascii="Times New Roman" w:hAnsi="Times New Roman" w:eastAsia="宋体"/>
          <w:sz w:val="24"/>
          <w:szCs w:val="24"/>
          <w:lang w:val="zh-TW"/>
        </w:rPr>
        <w:t>20</w:t>
      </w:r>
      <w:r>
        <w:rPr>
          <w:rFonts w:hint="eastAsia" w:ascii="Times New Roman" w:hAnsi="Times New Roman" w:eastAsia="宋体"/>
          <w:sz w:val="24"/>
          <w:szCs w:val="24"/>
          <w:lang w:val="en-US" w:eastAsia="zh-CN"/>
        </w:rPr>
        <w:t>22</w:t>
      </w:r>
      <w:r>
        <w:rPr>
          <w:rFonts w:ascii="Times New Roman" w:hAnsi="Times New Roman" w:eastAsia="宋体"/>
          <w:sz w:val="24"/>
          <w:szCs w:val="24"/>
          <w:lang w:val="zh-TW"/>
        </w:rPr>
        <w:t>年</w:t>
      </w:r>
      <w:r>
        <w:rPr>
          <w:rFonts w:hint="eastAsia" w:ascii="Times New Roman" w:hAnsi="Times New Roman" w:eastAsia="宋体"/>
          <w:sz w:val="24"/>
          <w:szCs w:val="24"/>
          <w:lang w:val="en-US" w:eastAsia="zh-CN"/>
        </w:rPr>
        <w:t>12</w:t>
      </w:r>
      <w:r>
        <w:rPr>
          <w:rFonts w:ascii="Times New Roman" w:hAnsi="Times New Roman" w:eastAsia="宋体"/>
          <w:sz w:val="24"/>
          <w:szCs w:val="24"/>
          <w:lang w:val="zh-TW"/>
        </w:rPr>
        <w:t>月</w:t>
      </w:r>
      <w:r>
        <w:rPr>
          <w:rFonts w:hint="eastAsia" w:ascii="Times New Roman" w:hAnsi="Times New Roman" w:eastAsia="宋体"/>
          <w:sz w:val="24"/>
          <w:szCs w:val="24"/>
          <w:lang w:val="en-US" w:eastAsia="zh-CN"/>
        </w:rPr>
        <w:t>23</w:t>
      </w:r>
      <w:r>
        <w:rPr>
          <w:rFonts w:ascii="Times New Roman" w:hAnsi="Times New Roman" w:eastAsia="宋体"/>
          <w:sz w:val="24"/>
          <w:szCs w:val="24"/>
          <w:lang w:val="zh-TW"/>
        </w:rPr>
        <w:t>日，</w:t>
      </w:r>
      <w:r>
        <w:rPr>
          <w:rFonts w:hint="eastAsia" w:ascii="Times New Roman" w:hAnsi="Times New Roman" w:eastAsia="宋体"/>
          <w:sz w:val="24"/>
          <w:szCs w:val="24"/>
          <w:lang w:val="zh-TW" w:eastAsia="zh-CN"/>
        </w:rPr>
        <w:t>国能蚌埠发电有限公司</w:t>
      </w:r>
      <w:r>
        <w:rPr>
          <w:rFonts w:ascii="Times New Roman" w:hAnsi="Times New Roman" w:eastAsia="宋体"/>
          <w:bCs/>
          <w:sz w:val="24"/>
          <w:szCs w:val="24"/>
        </w:rPr>
        <w:t>项目</w:t>
      </w:r>
      <w:r>
        <w:rPr>
          <w:rFonts w:ascii="Times New Roman" w:hAnsi="Times New Roman" w:eastAsia="宋体"/>
          <w:sz w:val="24"/>
          <w:szCs w:val="24"/>
          <w:lang w:val="zh-TW"/>
        </w:rPr>
        <w:t>根据</w:t>
      </w:r>
      <w:r>
        <w:rPr>
          <w:rFonts w:hint="eastAsia" w:ascii="Times New Roman" w:hAnsi="Times New Roman" w:eastAsia="宋体"/>
          <w:sz w:val="24"/>
          <w:szCs w:val="24"/>
          <w:lang w:val="zh-TW"/>
        </w:rPr>
        <w:t>《</w:t>
      </w:r>
      <w:r>
        <w:rPr>
          <w:rFonts w:hint="eastAsia" w:ascii="Times New Roman" w:hAnsi="Times New Roman" w:eastAsia="宋体"/>
          <w:sz w:val="24"/>
          <w:szCs w:val="24"/>
          <w:lang w:val="zh-TW" w:eastAsia="zh-CN"/>
        </w:rPr>
        <w:t>国能蚌埠发电有限公司脱硝还原剂液氨改尿素项目</w:t>
      </w:r>
      <w:r>
        <w:rPr>
          <w:rFonts w:ascii="Times New Roman" w:hAnsi="Times New Roman" w:eastAsia="宋体"/>
          <w:sz w:val="24"/>
          <w:szCs w:val="24"/>
          <w:lang w:val="zh-TW"/>
        </w:rPr>
        <w:t>竣工环境保护验收监测报告</w:t>
      </w:r>
      <w:r>
        <w:rPr>
          <w:rFonts w:hint="eastAsia" w:ascii="Times New Roman" w:hAnsi="Times New Roman" w:eastAsia="宋体"/>
          <w:sz w:val="24"/>
          <w:szCs w:val="24"/>
          <w:lang w:val="zh-TW"/>
        </w:rPr>
        <w:t>》</w:t>
      </w:r>
      <w:r>
        <w:rPr>
          <w:rFonts w:ascii="Times New Roman" w:hAnsi="Times New Roman" w:eastAsia="宋体"/>
          <w:sz w:val="24"/>
          <w:szCs w:val="24"/>
          <w:lang w:val="zh-TW"/>
        </w:rPr>
        <w:t>并对照《建设项目竣工环境保护验收暂行办法》，严格依照国家有关法律法规、建设项目竣工环境保护验收技术规范/指南、本项目环境影响评价报告</w:t>
      </w:r>
      <w:r>
        <w:rPr>
          <w:rFonts w:hint="eastAsia" w:ascii="Times New Roman" w:hAnsi="Times New Roman" w:eastAsia="宋体"/>
          <w:sz w:val="24"/>
          <w:szCs w:val="24"/>
          <w:lang w:val="zh-TW"/>
        </w:rPr>
        <w:t>表</w:t>
      </w:r>
      <w:r>
        <w:rPr>
          <w:rFonts w:ascii="Times New Roman" w:hAnsi="Times New Roman" w:eastAsia="宋体"/>
          <w:sz w:val="24"/>
          <w:szCs w:val="24"/>
          <w:lang w:val="zh-TW"/>
        </w:rPr>
        <w:t>和审批部门审批决定等要求对本项目进行验收，提出意见如下：</w:t>
      </w:r>
    </w:p>
    <w:p>
      <w:pPr>
        <w:spacing w:after="0" w:line="360" w:lineRule="auto"/>
        <w:ind w:firstLine="482" w:firstLineChars="200"/>
        <w:jc w:val="both"/>
        <w:rPr>
          <w:rFonts w:ascii="Times New Roman" w:hAnsi="Times New Roman" w:eastAsia="宋体"/>
          <w:b/>
          <w:sz w:val="24"/>
          <w:szCs w:val="24"/>
          <w:lang w:val="zh-TW"/>
        </w:rPr>
      </w:pPr>
      <w:r>
        <w:rPr>
          <w:rFonts w:ascii="Times New Roman" w:hAnsi="Times New Roman" w:eastAsia="宋体"/>
          <w:b/>
          <w:sz w:val="24"/>
          <w:szCs w:val="24"/>
          <w:lang w:val="zh-TW"/>
        </w:rPr>
        <w:t>一、工程建设基本情况</w:t>
      </w:r>
    </w:p>
    <w:p>
      <w:pPr>
        <w:spacing w:after="0" w:line="360" w:lineRule="auto"/>
        <w:ind w:firstLine="480" w:firstLineChars="200"/>
        <w:jc w:val="both"/>
        <w:rPr>
          <w:rFonts w:ascii="Times New Roman" w:hAnsi="Times New Roman" w:eastAsia="宋体"/>
          <w:sz w:val="24"/>
          <w:szCs w:val="24"/>
          <w:lang w:val="zh-TW"/>
        </w:rPr>
      </w:pPr>
      <w:r>
        <w:rPr>
          <w:rFonts w:ascii="Times New Roman" w:hAnsi="Times New Roman" w:eastAsia="宋体"/>
          <w:sz w:val="24"/>
          <w:szCs w:val="24"/>
          <w:lang w:val="zh-TW"/>
        </w:rPr>
        <w:t>（一）建设地点、规模、主要建设内容</w:t>
      </w:r>
    </w:p>
    <w:p>
      <w:pPr>
        <w:spacing w:after="0" w:line="360" w:lineRule="auto"/>
        <w:ind w:firstLine="480" w:firstLineChars="200"/>
        <w:jc w:val="both"/>
        <w:rPr>
          <w:rFonts w:hint="eastAsia" w:ascii="Times New Roman" w:hAnsi="Times New Roman" w:eastAsia="宋体"/>
          <w:sz w:val="24"/>
          <w:szCs w:val="24"/>
          <w:lang w:val="zh-TW" w:eastAsia="zh-CN"/>
        </w:rPr>
      </w:pPr>
      <w:r>
        <w:rPr>
          <w:rFonts w:hint="eastAsia" w:ascii="Times New Roman" w:hAnsi="Times New Roman" w:eastAsia="宋体"/>
          <w:sz w:val="24"/>
          <w:szCs w:val="24"/>
          <w:lang w:val="zh-TW" w:eastAsia="zh-CN"/>
        </w:rPr>
        <w:t>国能蚌埠发电有限公司</w:t>
      </w:r>
      <w:r>
        <w:rPr>
          <w:rFonts w:hint="eastAsia" w:ascii="Times New Roman" w:hAnsi="Times New Roman" w:eastAsia="宋体"/>
          <w:sz w:val="24"/>
          <w:szCs w:val="24"/>
          <w:lang w:val="zh-TW"/>
        </w:rPr>
        <w:t>在安徽省</w:t>
      </w:r>
      <w:r>
        <w:rPr>
          <w:rFonts w:hint="eastAsia" w:ascii="Times New Roman" w:hAnsi="Times New Roman" w:eastAsia="宋体"/>
          <w:sz w:val="24"/>
          <w:szCs w:val="24"/>
          <w:lang w:val="zh-TW" w:eastAsia="zh-CN"/>
        </w:rPr>
        <w:t>蚌埠市天河科技园区国电大道1号</w:t>
      </w:r>
      <w:r>
        <w:rPr>
          <w:rFonts w:hint="eastAsia" w:ascii="Times New Roman" w:hAnsi="Times New Roman" w:eastAsia="宋体"/>
          <w:sz w:val="24"/>
          <w:szCs w:val="24"/>
          <w:lang w:val="en-US" w:eastAsia="zh-CN"/>
        </w:rPr>
        <w:t>投资建设</w:t>
      </w:r>
      <w:r>
        <w:rPr>
          <w:rFonts w:hint="eastAsia" w:ascii="Times New Roman" w:hAnsi="Times New Roman" w:eastAsia="宋体"/>
          <w:sz w:val="24"/>
          <w:szCs w:val="24"/>
          <w:lang w:val="zh-TW"/>
        </w:rPr>
        <w:t>“</w:t>
      </w:r>
      <w:r>
        <w:rPr>
          <w:rFonts w:hint="eastAsia" w:ascii="Times New Roman" w:hAnsi="Times New Roman" w:eastAsia="宋体"/>
          <w:sz w:val="24"/>
          <w:szCs w:val="24"/>
          <w:lang w:val="zh-TW" w:eastAsia="zh-CN"/>
        </w:rPr>
        <w:t>脱硝还原剂液氨改尿素项目</w:t>
      </w:r>
      <w:r>
        <w:rPr>
          <w:rFonts w:hint="eastAsia" w:ascii="Times New Roman" w:hAnsi="Times New Roman" w:eastAsia="宋体"/>
          <w:sz w:val="24"/>
          <w:szCs w:val="24"/>
          <w:lang w:val="zh-TW"/>
        </w:rPr>
        <w:t>”。本项目保</w:t>
      </w:r>
      <w:r>
        <w:rPr>
          <w:rFonts w:hint="eastAsia" w:ascii="Times New Roman" w:hAnsi="Times New Roman" w:eastAsia="宋体"/>
          <w:sz w:val="24"/>
          <w:szCs w:val="24"/>
          <w:lang w:val="en-US" w:eastAsia="zh-CN"/>
        </w:rPr>
        <w:t>实际投资4100万元</w:t>
      </w:r>
      <w:r>
        <w:rPr>
          <w:rFonts w:hint="eastAsia" w:ascii="Times New Roman" w:hAnsi="Times New Roman" w:eastAsia="宋体"/>
          <w:sz w:val="24"/>
          <w:szCs w:val="24"/>
          <w:lang w:val="zh-TW"/>
        </w:rPr>
        <w:t>，</w:t>
      </w:r>
      <w:r>
        <w:rPr>
          <w:rFonts w:hint="eastAsia" w:ascii="Times New Roman" w:hAnsi="Times New Roman" w:eastAsia="宋体"/>
          <w:sz w:val="24"/>
          <w:szCs w:val="24"/>
          <w:lang w:val="en-US" w:eastAsia="zh-CN"/>
        </w:rPr>
        <w:t>建设厂区尿素站，用于替代厂区原有液氨站</w:t>
      </w:r>
      <w:r>
        <w:rPr>
          <w:rFonts w:hint="eastAsia" w:ascii="Times New Roman" w:hAnsi="Times New Roman" w:eastAsia="宋体"/>
          <w:sz w:val="24"/>
          <w:szCs w:val="24"/>
          <w:lang w:val="zh-TW" w:eastAsia="zh-CN"/>
        </w:rPr>
        <w:t>。</w:t>
      </w:r>
    </w:p>
    <w:p>
      <w:pPr>
        <w:spacing w:after="0" w:line="360" w:lineRule="auto"/>
        <w:ind w:firstLine="480" w:firstLineChars="200"/>
        <w:jc w:val="both"/>
        <w:rPr>
          <w:rFonts w:hint="default" w:ascii="Times New Roman" w:hAnsi="Times New Roman" w:eastAsia="宋体"/>
          <w:sz w:val="24"/>
          <w:szCs w:val="24"/>
          <w:lang w:val="en-US" w:eastAsia="zh-CN"/>
        </w:rPr>
      </w:pPr>
      <w:r>
        <w:rPr>
          <w:rFonts w:ascii="Times New Roman" w:hAnsi="Times New Roman" w:eastAsia="宋体"/>
          <w:sz w:val="24"/>
          <w:szCs w:val="24"/>
          <w:lang w:val="zh-TW"/>
        </w:rPr>
        <w:t>（二）</w:t>
      </w:r>
      <w:r>
        <w:rPr>
          <w:rFonts w:hint="eastAsia" w:ascii="Times New Roman" w:hAnsi="Times New Roman" w:eastAsia="宋体"/>
          <w:sz w:val="24"/>
          <w:szCs w:val="24"/>
          <w:lang w:val="en-US" w:eastAsia="zh-CN"/>
        </w:rPr>
        <w:t>项目由来</w:t>
      </w:r>
    </w:p>
    <w:p>
      <w:pPr>
        <w:spacing w:after="0" w:line="360" w:lineRule="auto"/>
        <w:ind w:firstLine="480" w:firstLineChars="200"/>
        <w:jc w:val="both"/>
        <w:rPr>
          <w:rFonts w:hint="eastAsia" w:ascii="Times New Roman" w:hAnsi="Times New Roman" w:eastAsia="宋体"/>
          <w:sz w:val="24"/>
          <w:szCs w:val="24"/>
          <w:lang w:val="zh-TW"/>
        </w:rPr>
      </w:pPr>
      <w:r>
        <w:rPr>
          <w:rFonts w:hint="eastAsia" w:ascii="Times New Roman" w:hAnsi="Times New Roman" w:eastAsia="宋体"/>
          <w:sz w:val="24"/>
          <w:szCs w:val="24"/>
          <w:lang w:val="zh-TW"/>
        </w:rPr>
        <w:t>液氨为有毒气体，氨区液氨存储量已构成重大危险源，根据《国电蚌埠发电有限公司危险化学品重大危险源安全评估报告》评估结论显示：蚌埠电厂危险化学品重大危险源级别为二级。为确保电厂工作人员人身安全及全厂机组发电生产安全稳定，建设安全、绿色、环保型电厂，实现全厂的可持续协调发展，国能蚌埠发电有限公司决定对脱硝氨区进行改造，消除氨区重大危险源，将液氨制氨工艺改为尿素制氨工艺。</w:t>
      </w:r>
    </w:p>
    <w:p>
      <w:pPr>
        <w:spacing w:after="0" w:line="360" w:lineRule="auto"/>
        <w:ind w:firstLine="480" w:firstLineChars="200"/>
        <w:jc w:val="both"/>
        <w:rPr>
          <w:rFonts w:ascii="Times New Roman" w:hAnsi="Times New Roman" w:eastAsia="宋体"/>
          <w:sz w:val="24"/>
          <w:szCs w:val="24"/>
          <w:lang w:val="zh-TW"/>
        </w:rPr>
      </w:pPr>
      <w:r>
        <w:rPr>
          <w:rFonts w:ascii="Times New Roman" w:hAnsi="Times New Roman" w:eastAsia="宋体"/>
          <w:sz w:val="24"/>
          <w:szCs w:val="24"/>
          <w:lang w:val="zh-TW"/>
        </w:rPr>
        <w:t>（三）投资情况</w:t>
      </w:r>
    </w:p>
    <w:p>
      <w:pPr>
        <w:spacing w:after="0" w:line="360" w:lineRule="auto"/>
        <w:ind w:firstLine="480" w:firstLineChars="200"/>
        <w:jc w:val="both"/>
        <w:rPr>
          <w:rFonts w:ascii="Times New Roman" w:hAnsi="Times New Roman" w:eastAsia="宋体"/>
          <w:sz w:val="24"/>
          <w:szCs w:val="24"/>
          <w:lang w:val="zh-TW"/>
        </w:rPr>
      </w:pPr>
      <w:r>
        <w:rPr>
          <w:rFonts w:ascii="Times New Roman" w:hAnsi="Times New Roman" w:eastAsia="宋体"/>
          <w:sz w:val="24"/>
          <w:szCs w:val="24"/>
          <w:lang w:val="zh-TW"/>
        </w:rPr>
        <w:t>实际总投资</w:t>
      </w:r>
      <w:r>
        <w:rPr>
          <w:rFonts w:hint="eastAsia" w:ascii="Times New Roman" w:hAnsi="Times New Roman" w:eastAsia="宋体"/>
          <w:sz w:val="24"/>
          <w:szCs w:val="24"/>
          <w:lang w:val="en-US" w:eastAsia="zh-CN"/>
        </w:rPr>
        <w:t>4100</w:t>
      </w:r>
      <w:r>
        <w:rPr>
          <w:rFonts w:ascii="Times New Roman" w:hAnsi="Times New Roman" w:eastAsia="宋体"/>
          <w:sz w:val="24"/>
          <w:szCs w:val="24"/>
          <w:lang w:val="zh-TW"/>
        </w:rPr>
        <w:t>万元，其中环保投资</w:t>
      </w:r>
      <w:r>
        <w:rPr>
          <w:rFonts w:hint="eastAsia" w:ascii="Times New Roman" w:hAnsi="Times New Roman" w:eastAsia="宋体"/>
          <w:sz w:val="24"/>
          <w:szCs w:val="24"/>
          <w:lang w:val="en-US" w:eastAsia="zh-CN"/>
        </w:rPr>
        <w:t>40</w:t>
      </w:r>
      <w:r>
        <w:rPr>
          <w:rFonts w:ascii="Times New Roman" w:hAnsi="Times New Roman" w:eastAsia="宋体"/>
          <w:sz w:val="24"/>
          <w:szCs w:val="24"/>
          <w:lang w:val="zh-TW"/>
        </w:rPr>
        <w:t>万元，占总投资的</w:t>
      </w:r>
      <w:r>
        <w:rPr>
          <w:rFonts w:hint="eastAsia" w:ascii="Times New Roman" w:hAnsi="Times New Roman" w:eastAsia="宋体"/>
          <w:sz w:val="24"/>
          <w:szCs w:val="24"/>
          <w:lang w:val="en-US" w:eastAsia="zh-CN"/>
        </w:rPr>
        <w:t>0.98</w:t>
      </w:r>
      <w:r>
        <w:rPr>
          <w:rFonts w:ascii="Times New Roman" w:hAnsi="Times New Roman" w:eastAsia="宋体"/>
          <w:sz w:val="24"/>
          <w:szCs w:val="24"/>
          <w:lang w:val="zh-TW"/>
        </w:rPr>
        <w:t>%。</w:t>
      </w:r>
    </w:p>
    <w:p>
      <w:pPr>
        <w:spacing w:after="0" w:line="360" w:lineRule="auto"/>
        <w:ind w:firstLine="480" w:firstLineChars="200"/>
        <w:jc w:val="both"/>
        <w:rPr>
          <w:rFonts w:ascii="Times New Roman" w:hAnsi="Times New Roman" w:eastAsia="宋体"/>
          <w:sz w:val="24"/>
          <w:szCs w:val="24"/>
          <w:lang w:val="zh-TW"/>
        </w:rPr>
      </w:pPr>
      <w:r>
        <w:rPr>
          <w:rFonts w:ascii="Times New Roman" w:hAnsi="Times New Roman" w:eastAsia="宋体"/>
          <w:sz w:val="24"/>
          <w:szCs w:val="24"/>
          <w:lang w:val="zh-TW"/>
        </w:rPr>
        <w:t>（四）验收范围</w:t>
      </w:r>
    </w:p>
    <w:p>
      <w:pPr>
        <w:spacing w:after="0" w:line="360" w:lineRule="auto"/>
        <w:ind w:firstLine="480" w:firstLineChars="200"/>
        <w:jc w:val="both"/>
        <w:rPr>
          <w:rFonts w:hint="default" w:ascii="Times New Roman" w:hAnsi="Times New Roman" w:eastAsia="宋体"/>
          <w:b w:val="0"/>
          <w:bCs/>
          <w:sz w:val="24"/>
          <w:szCs w:val="24"/>
          <w:lang w:val="en-US" w:eastAsia="zh-CN"/>
        </w:rPr>
      </w:pPr>
      <w:r>
        <w:rPr>
          <w:rFonts w:hint="eastAsia" w:ascii="Times New Roman" w:hAnsi="Times New Roman" w:eastAsia="宋体"/>
          <w:b w:val="0"/>
          <w:bCs/>
          <w:sz w:val="24"/>
          <w:szCs w:val="24"/>
          <w:lang w:val="zh-TW" w:eastAsia="zh-CN"/>
        </w:rPr>
        <w:t>新建</w:t>
      </w:r>
      <w:r>
        <w:rPr>
          <w:rFonts w:hint="eastAsia" w:ascii="Times New Roman" w:hAnsi="Times New Roman" w:eastAsia="宋体"/>
          <w:b w:val="0"/>
          <w:bCs/>
          <w:sz w:val="24"/>
          <w:szCs w:val="24"/>
          <w:lang w:val="en-US" w:eastAsia="zh-CN"/>
        </w:rPr>
        <w:t>尿素站及相关配套设备。</w:t>
      </w:r>
    </w:p>
    <w:p>
      <w:pPr>
        <w:spacing w:after="0" w:line="360" w:lineRule="auto"/>
        <w:ind w:firstLine="482" w:firstLineChars="200"/>
        <w:jc w:val="both"/>
        <w:rPr>
          <w:rFonts w:ascii="Times New Roman" w:hAnsi="Times New Roman" w:eastAsia="宋体"/>
          <w:b/>
          <w:sz w:val="24"/>
          <w:szCs w:val="24"/>
          <w:lang w:val="zh-TW"/>
        </w:rPr>
      </w:pPr>
      <w:r>
        <w:rPr>
          <w:rFonts w:ascii="Times New Roman" w:hAnsi="Times New Roman" w:eastAsia="宋体"/>
          <w:b/>
          <w:sz w:val="24"/>
          <w:szCs w:val="24"/>
          <w:lang w:val="zh-TW"/>
        </w:rPr>
        <w:t>二、工程变动情况</w:t>
      </w:r>
    </w:p>
    <w:p>
      <w:pPr>
        <w:spacing w:after="0" w:line="360" w:lineRule="auto"/>
        <w:ind w:firstLine="480" w:firstLineChars="200"/>
        <w:jc w:val="both"/>
        <w:rPr>
          <w:rFonts w:ascii="Times New Roman" w:hAnsi="Times New Roman" w:eastAsia="宋体"/>
          <w:sz w:val="24"/>
          <w:szCs w:val="24"/>
        </w:rPr>
      </w:pPr>
      <w:r>
        <w:rPr>
          <w:rFonts w:hint="eastAsia" w:ascii="Times New Roman" w:hAnsi="Times New Roman" w:eastAsia="宋体"/>
          <w:sz w:val="24"/>
          <w:szCs w:val="24"/>
        </w:rPr>
        <w:t>本项目</w:t>
      </w:r>
      <w:r>
        <w:rPr>
          <w:rFonts w:hint="eastAsia" w:ascii="Times New Roman" w:hAnsi="Times New Roman" w:eastAsia="宋体"/>
          <w:sz w:val="24"/>
          <w:szCs w:val="24"/>
          <w:lang w:val="en-US" w:eastAsia="zh-CN"/>
        </w:rPr>
        <w:t>工程建设内容与设计情况一致</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无变动情况</w:t>
      </w:r>
      <w:r>
        <w:rPr>
          <w:rFonts w:hint="eastAsia" w:ascii="Times New Roman" w:hAnsi="Times New Roman" w:eastAsia="宋体"/>
          <w:sz w:val="24"/>
          <w:szCs w:val="24"/>
        </w:rPr>
        <w:t>。</w:t>
      </w:r>
    </w:p>
    <w:p>
      <w:pPr>
        <w:spacing w:after="0" w:line="360" w:lineRule="auto"/>
        <w:ind w:firstLine="482" w:firstLineChars="200"/>
        <w:jc w:val="both"/>
        <w:rPr>
          <w:rFonts w:ascii="Times New Roman" w:hAnsi="Times New Roman" w:eastAsia="宋体"/>
          <w:b/>
          <w:sz w:val="24"/>
          <w:szCs w:val="24"/>
          <w:lang w:val="zh-TW"/>
        </w:rPr>
      </w:pPr>
      <w:r>
        <w:rPr>
          <w:rFonts w:ascii="Times New Roman" w:hAnsi="Times New Roman" w:eastAsia="宋体"/>
          <w:b/>
          <w:sz w:val="24"/>
          <w:szCs w:val="24"/>
          <w:lang w:val="zh-TW"/>
        </w:rPr>
        <w:t>三、环境保护设施建设情况</w:t>
      </w:r>
    </w:p>
    <w:p>
      <w:pPr>
        <w:spacing w:after="0" w:line="360" w:lineRule="auto"/>
        <w:ind w:firstLine="480" w:firstLineChars="200"/>
        <w:jc w:val="both"/>
        <w:rPr>
          <w:rFonts w:hint="default" w:ascii="Times New Roman" w:hAnsi="Times New Roman" w:eastAsia="宋体"/>
          <w:sz w:val="24"/>
          <w:szCs w:val="24"/>
          <w:lang w:val="en-US" w:eastAsia="zh-CN"/>
        </w:rPr>
      </w:pPr>
      <w:r>
        <w:rPr>
          <w:rFonts w:hint="eastAsia" w:ascii="Times New Roman" w:hAnsi="Times New Roman" w:eastAsia="宋体"/>
          <w:sz w:val="24"/>
          <w:szCs w:val="24"/>
          <w:lang w:val="en-US" w:eastAsia="zh-CN"/>
        </w:rPr>
        <w:t>本项目为厂内液氨改尿素项目，对环境影响较小。</w:t>
      </w:r>
    </w:p>
    <w:p>
      <w:pPr>
        <w:spacing w:after="0" w:line="360" w:lineRule="auto"/>
        <w:ind w:firstLine="480" w:firstLineChars="200"/>
        <w:jc w:val="both"/>
        <w:rPr>
          <w:rFonts w:hint="default" w:ascii="Times New Roman" w:hAnsi="Times New Roman" w:eastAsia="宋体"/>
          <w:sz w:val="24"/>
          <w:szCs w:val="24"/>
          <w:lang w:val="zh-TW" w:eastAsia="zh-CN"/>
        </w:rPr>
      </w:pPr>
      <w:r>
        <w:rPr>
          <w:rFonts w:hint="default" w:ascii="Times New Roman" w:hAnsi="Times New Roman" w:eastAsia="宋体"/>
          <w:sz w:val="24"/>
          <w:szCs w:val="24"/>
          <w:lang w:val="zh-TW" w:eastAsia="zh-CN"/>
        </w:rPr>
        <w:t>（1）废水污染物及其治理措施</w:t>
      </w:r>
    </w:p>
    <w:p>
      <w:pPr>
        <w:spacing w:after="0" w:line="360" w:lineRule="auto"/>
        <w:ind w:firstLine="480" w:firstLineChars="200"/>
        <w:jc w:val="both"/>
        <w:rPr>
          <w:rFonts w:hint="default" w:ascii="Times New Roman" w:hAnsi="Times New Roman" w:eastAsia="宋体"/>
          <w:sz w:val="24"/>
          <w:szCs w:val="24"/>
          <w:lang w:val="zh-TW" w:eastAsia="zh-CN"/>
        </w:rPr>
      </w:pPr>
      <w:r>
        <w:rPr>
          <w:rFonts w:hint="default" w:ascii="Times New Roman" w:hAnsi="Times New Roman" w:eastAsia="宋体"/>
          <w:sz w:val="24"/>
          <w:szCs w:val="24"/>
          <w:lang w:val="zh-TW" w:eastAsia="zh-CN"/>
        </w:rPr>
        <w:t>本项目产生的废水主要为水解器排污废水和尿素溶解罐底部定期排放的含杂质溶液。本项目不新增工作人员，生活废水产生量不增加。</w:t>
      </w:r>
    </w:p>
    <w:p>
      <w:pPr>
        <w:spacing w:after="0" w:line="360" w:lineRule="auto"/>
        <w:ind w:firstLine="480" w:firstLineChars="200"/>
        <w:jc w:val="both"/>
        <w:rPr>
          <w:rFonts w:hint="default" w:ascii="Times New Roman" w:hAnsi="Times New Roman" w:eastAsia="宋体" w:cs="Times New Roman"/>
          <w:b w:val="0"/>
          <w:bCs w:val="0"/>
          <w:sz w:val="24"/>
          <w:szCs w:val="24"/>
          <w:lang w:val="zh-TW" w:eastAsia="zh-CN"/>
        </w:rPr>
      </w:pPr>
      <w:r>
        <w:rPr>
          <w:rFonts w:hint="default" w:ascii="Times New Roman" w:hAnsi="Times New Roman" w:eastAsia="宋体" w:cs="Times New Roman"/>
          <w:b w:val="0"/>
          <w:bCs w:val="0"/>
          <w:sz w:val="24"/>
          <w:szCs w:val="24"/>
          <w:lang w:val="zh-TW" w:eastAsia="zh-CN"/>
        </w:rPr>
        <w:t>尿素车间废水排至工业废水池，由厂区脱硫废水零排放系统进行处理。</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（2）废气污染物及其治理措施</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本技改项目脱硝还原剂由液氨改为尿素，将降低环境及安全风险；尿素站制备的氨气供脱硝使用，无废气产生和排放。烟气脱硝处理的液氨改为尿素制备的氨气，不改变锅炉烟气处理工艺，不改变公司现有废气的产生和排放情况。</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（3）噪声及其治理措施</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本项目噪声源主要为尿素站新增的尿素溶液混合泵，尿素溶液循环泵、疏水泵、废水泵等。</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主要采用厂房隔声、基础减振，隔振、选用低噪声设备等措施。厂界噪声满足《工业企业厂界环境噪声排放标准》(GB12348-2008)规定的3类功能区标准。</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（4）固体废弃物及其处置措施</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项目产生固体废物主要为：尿素溶液过滤杂质（S1）。</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尿素溶液过滤杂质：尿素溶液溶解过程中会产生一定量的过滤杂质，主要为不溶物，收集后由环卫部门统一清运。</w:t>
      </w:r>
    </w:p>
    <w:p>
      <w:pPr>
        <w:spacing w:after="0" w:line="360" w:lineRule="auto"/>
        <w:ind w:firstLine="482" w:firstLineChars="200"/>
        <w:jc w:val="both"/>
        <w:rPr>
          <w:rFonts w:ascii="Times New Roman" w:hAnsi="Times New Roman" w:eastAsia="宋体"/>
          <w:b/>
          <w:sz w:val="24"/>
          <w:szCs w:val="24"/>
          <w:lang w:val="zh-TW"/>
        </w:rPr>
      </w:pPr>
      <w:r>
        <w:rPr>
          <w:rFonts w:hint="eastAsia" w:ascii="Times New Roman" w:hAnsi="Times New Roman" w:eastAsia="宋体"/>
          <w:b/>
          <w:sz w:val="24"/>
          <w:szCs w:val="24"/>
          <w:lang w:val="en-US" w:eastAsia="zh-CN"/>
        </w:rPr>
        <w:t>四</w:t>
      </w:r>
      <w:r>
        <w:rPr>
          <w:rFonts w:ascii="Times New Roman" w:hAnsi="Times New Roman" w:eastAsia="宋体"/>
          <w:b/>
          <w:sz w:val="24"/>
          <w:szCs w:val="24"/>
          <w:lang w:val="zh-TW"/>
        </w:rPr>
        <w:t>、</w:t>
      </w:r>
      <w:r>
        <w:rPr>
          <w:rFonts w:hint="eastAsia" w:ascii="Times New Roman" w:hAnsi="Times New Roman" w:eastAsia="宋体"/>
          <w:b/>
          <w:sz w:val="24"/>
          <w:szCs w:val="24"/>
          <w:lang w:val="zh-TW"/>
        </w:rPr>
        <w:t>环境保护设施调试效果和工程建设对环境的影响</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1）本次竣工环境保护验收为国能蚌埠发电有限公司脱硝还原剂液氨改尿素项目，验收监测时间为2022年12月5日-6日，验收监测期间建设项目实际生产负荷能满足验收监测期间对生产工况的要求，环保设施运行正常符合竣工环境保护验收监测技术规范要求。</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2）2022年12月5日-6日监测期间，项目厂界无组织污染物氨满足《恶臭污染物排放标准》（GB14554-1993）表1中厂界标准值，厂内4组机组有组织废气污染物氮氧化物满足《火电厂大气污染物排放标准》(GB13223—2011)中表2中排放标准，同时满足《安徽省煤电节能减排升级与改造行动计划(2015-2020)》(皖发改能源[2015]7号)中NO</w:t>
      </w:r>
      <w:r>
        <w:rPr>
          <w:rFonts w:hint="eastAsia" w:ascii="Times New Roman" w:hAnsi="Times New Roman" w:eastAsia="宋体" w:cs="Times New Roman"/>
          <w:b w:val="0"/>
          <w:bCs w:val="0"/>
          <w:sz w:val="24"/>
          <w:szCs w:val="24"/>
          <w:vertAlign w:val="subscript"/>
          <w:lang w:val="en-US" w:eastAsia="zh-CN"/>
        </w:rPr>
        <w:t>X</w:t>
      </w:r>
      <w:r>
        <w:rPr>
          <w:rFonts w:hint="eastAsia" w:ascii="Times New Roman" w:hAnsi="Times New Roman" w:eastAsia="宋体" w:cs="Times New Roman"/>
          <w:b w:val="0"/>
          <w:bCs w:val="0"/>
          <w:sz w:val="24"/>
          <w:szCs w:val="24"/>
          <w:lang w:val="en-US" w:eastAsia="zh-CN"/>
        </w:rPr>
        <w:t>排放浓度分别不高于50mg/m</w:t>
      </w:r>
      <w:r>
        <w:rPr>
          <w:rFonts w:hint="eastAsia" w:ascii="Times New Roman" w:hAnsi="Times New Roman" w:eastAsia="宋体" w:cs="Times New Roman"/>
          <w:b w:val="0"/>
          <w:bCs w:val="0"/>
          <w:sz w:val="24"/>
          <w:szCs w:val="24"/>
          <w:vertAlign w:val="superscript"/>
          <w:lang w:val="en-US" w:eastAsia="zh-CN"/>
        </w:rPr>
        <w:t>3</w:t>
      </w:r>
      <w:r>
        <w:rPr>
          <w:rFonts w:hint="eastAsia" w:ascii="Times New Roman" w:hAnsi="Times New Roman" w:eastAsia="宋体" w:cs="Times New Roman"/>
          <w:b w:val="0"/>
          <w:bCs w:val="0"/>
          <w:sz w:val="24"/>
          <w:szCs w:val="24"/>
          <w:lang w:val="en-US" w:eastAsia="zh-CN"/>
        </w:rPr>
        <w:t>的行动目标。</w:t>
      </w:r>
    </w:p>
    <w:p>
      <w:pPr>
        <w:spacing w:after="0" w:line="360" w:lineRule="auto"/>
        <w:ind w:firstLine="480" w:firstLineChars="200"/>
        <w:jc w:val="both"/>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（3）2022年12月5日-6日日监测期间，项目厂界噪声排放满足《工业企业厂界环境噪声排放标准》（GB12348-2008）中3类标准。</w:t>
      </w:r>
    </w:p>
    <w:p>
      <w:pPr>
        <w:spacing w:after="0" w:line="360" w:lineRule="auto"/>
        <w:ind w:firstLine="480" w:firstLineChars="200"/>
        <w:jc w:val="both"/>
        <w:rPr>
          <w:rFonts w:hint="eastAsia" w:ascii="Times New Roman" w:hAnsi="Times New Roman" w:eastAsia="宋体"/>
          <w:b/>
          <w:sz w:val="24"/>
          <w:szCs w:val="24"/>
          <w:lang w:val="en-US" w:eastAsia="zh-CN"/>
        </w:rPr>
      </w:pPr>
      <w:r>
        <w:rPr>
          <w:rFonts w:hint="eastAsia" w:ascii="Times New Roman" w:hAnsi="Times New Roman" w:eastAsia="宋体" w:cs="Times New Roman"/>
          <w:b w:val="0"/>
          <w:bCs w:val="0"/>
          <w:sz w:val="24"/>
          <w:szCs w:val="24"/>
          <w:lang w:val="en-US" w:eastAsia="zh-CN"/>
        </w:rPr>
        <w:t>（4）厂内设置一般固废暂存间，本项目产生的一般固废均交由环卫处理。</w:t>
      </w:r>
    </w:p>
    <w:p>
      <w:pPr>
        <w:spacing w:after="0" w:line="360" w:lineRule="auto"/>
        <w:ind w:firstLine="482" w:firstLineChars="200"/>
        <w:jc w:val="both"/>
        <w:rPr>
          <w:rFonts w:ascii="Times New Roman" w:hAnsi="Times New Roman" w:eastAsia="宋体"/>
          <w:b/>
          <w:sz w:val="24"/>
          <w:szCs w:val="24"/>
          <w:lang w:val="zh-TW"/>
        </w:rPr>
      </w:pPr>
      <w:r>
        <w:rPr>
          <w:rFonts w:hint="eastAsia" w:ascii="Times New Roman" w:hAnsi="Times New Roman" w:eastAsia="宋体"/>
          <w:b/>
          <w:sz w:val="24"/>
          <w:szCs w:val="24"/>
          <w:lang w:val="en-US" w:eastAsia="zh-CN"/>
        </w:rPr>
        <w:t>五</w:t>
      </w:r>
      <w:r>
        <w:rPr>
          <w:rFonts w:ascii="Times New Roman" w:hAnsi="Times New Roman" w:eastAsia="宋体"/>
          <w:b/>
          <w:sz w:val="24"/>
          <w:szCs w:val="24"/>
          <w:lang w:val="zh-TW"/>
        </w:rPr>
        <w:t>、验收结论</w:t>
      </w:r>
    </w:p>
    <w:p>
      <w:pPr>
        <w:spacing w:after="0" w:line="360" w:lineRule="auto"/>
        <w:ind w:firstLine="480" w:firstLineChars="200"/>
        <w:jc w:val="both"/>
        <w:rPr>
          <w:rFonts w:ascii="Times New Roman" w:hAnsi="Times New Roman" w:eastAsia="宋体"/>
          <w:sz w:val="24"/>
          <w:szCs w:val="24"/>
          <w:lang w:val="zh-TW"/>
        </w:rPr>
      </w:pPr>
      <w:r>
        <w:rPr>
          <w:rFonts w:hint="eastAsia" w:ascii="Times New Roman" w:hAnsi="Times New Roman" w:eastAsia="宋体"/>
          <w:bCs/>
          <w:sz w:val="24"/>
          <w:szCs w:val="24"/>
          <w:lang w:val="en-US" w:eastAsia="zh-CN"/>
        </w:rPr>
        <w:t>国能蚌埠发电有限公司</w:t>
      </w:r>
      <w:r>
        <w:rPr>
          <w:rFonts w:hint="eastAsia" w:ascii="Times New Roman" w:hAnsi="Times New Roman" w:eastAsia="宋体"/>
          <w:sz w:val="24"/>
          <w:szCs w:val="24"/>
          <w:lang w:val="en-US" w:eastAsia="zh-CN"/>
        </w:rPr>
        <w:t>脱硝还原剂液氨改尿素项目</w:t>
      </w:r>
      <w:r>
        <w:rPr>
          <w:rFonts w:ascii="Times New Roman" w:hAnsi="Times New Roman" w:eastAsia="宋体"/>
          <w:sz w:val="24"/>
          <w:szCs w:val="24"/>
          <w:lang w:val="zh-TW"/>
        </w:rPr>
        <w:t>环境保护手续完备，项目建设过程中基本按照</w:t>
      </w:r>
      <w:r>
        <w:rPr>
          <w:rFonts w:hint="eastAsia" w:ascii="Times New Roman" w:hAnsi="Times New Roman" w:eastAsia="宋体"/>
          <w:sz w:val="24"/>
          <w:szCs w:val="24"/>
          <w:lang w:val="zh-TW" w:eastAsia="zh-CN"/>
        </w:rPr>
        <w:t>《中华人民共和国固体废物污染环境防治法》</w:t>
      </w:r>
      <w:r>
        <w:rPr>
          <w:rFonts w:ascii="Times New Roman" w:hAnsi="Times New Roman" w:eastAsia="宋体"/>
          <w:sz w:val="24"/>
          <w:szCs w:val="24"/>
          <w:lang w:val="zh-TW"/>
        </w:rPr>
        <w:t>的要求落实了各项污染防治措施</w:t>
      </w:r>
      <w:r>
        <w:rPr>
          <w:rFonts w:hint="eastAsia" w:ascii="Times New Roman" w:hAnsi="Times New Roman" w:eastAsia="宋体"/>
          <w:sz w:val="24"/>
          <w:szCs w:val="24"/>
          <w:lang w:val="zh-TW"/>
        </w:rPr>
        <w:t>。固体废物进行了合理处置。验收工作组认为</w:t>
      </w:r>
      <w:r>
        <w:rPr>
          <w:rFonts w:hint="eastAsia" w:ascii="Times New Roman" w:hAnsi="Times New Roman" w:eastAsia="宋体"/>
          <w:sz w:val="24"/>
          <w:szCs w:val="24"/>
          <w:lang w:val="zh-TW" w:eastAsia="zh-CN"/>
        </w:rPr>
        <w:t>脱硝还原剂液氨改尿素项目</w:t>
      </w:r>
      <w:r>
        <w:rPr>
          <w:rFonts w:hint="eastAsia" w:ascii="Times New Roman" w:hAnsi="Times New Roman" w:eastAsia="宋体"/>
          <w:sz w:val="24"/>
          <w:szCs w:val="24"/>
          <w:lang w:val="zh-TW"/>
        </w:rPr>
        <w:t>符合竣工环境保护</w:t>
      </w:r>
      <w:r>
        <w:rPr>
          <w:rFonts w:hint="eastAsia" w:ascii="Times New Roman" w:hAnsi="Times New Roman" w:eastAsia="宋体"/>
          <w:sz w:val="24"/>
          <w:szCs w:val="24"/>
          <w:u w:val="none"/>
          <w:lang w:val="zh-TW"/>
        </w:rPr>
        <w:t>验收</w:t>
      </w:r>
      <w:r>
        <w:rPr>
          <w:rFonts w:hint="eastAsia" w:ascii="Times New Roman" w:hAnsi="Times New Roman" w:eastAsia="宋体"/>
          <w:sz w:val="24"/>
          <w:szCs w:val="24"/>
          <w:u w:val="none"/>
          <w:lang w:val="en-US" w:eastAsia="zh-CN"/>
        </w:rPr>
        <w:t>要求</w:t>
      </w:r>
      <w:r>
        <w:rPr>
          <w:rFonts w:hint="eastAsia" w:ascii="Times New Roman" w:hAnsi="Times New Roman" w:eastAsia="宋体"/>
          <w:sz w:val="24"/>
          <w:szCs w:val="24"/>
          <w:u w:val="none"/>
          <w:lang w:val="zh-TW" w:eastAsia="zh-CN"/>
        </w:rPr>
        <w:t>，</w:t>
      </w:r>
      <w:r>
        <w:rPr>
          <w:rFonts w:hint="eastAsia" w:ascii="Times New Roman" w:hAnsi="Times New Roman" w:eastAsia="宋体"/>
          <w:sz w:val="24"/>
          <w:szCs w:val="24"/>
          <w:lang w:val="en-US" w:eastAsia="zh-CN"/>
        </w:rPr>
        <w:t>可以通过验收</w:t>
      </w:r>
      <w:r>
        <w:rPr>
          <w:rFonts w:hint="eastAsia" w:ascii="Times New Roman" w:hAnsi="Times New Roman" w:eastAsia="宋体"/>
          <w:sz w:val="24"/>
          <w:szCs w:val="24"/>
          <w:u w:val="none"/>
          <w:lang w:val="zh-TW"/>
        </w:rPr>
        <w:t>。</w:t>
      </w:r>
    </w:p>
    <w:p>
      <w:pPr>
        <w:spacing w:after="0" w:line="360" w:lineRule="auto"/>
        <w:ind w:firstLine="480" w:firstLineChars="200"/>
        <w:jc w:val="both"/>
        <w:rPr>
          <w:rFonts w:ascii="Times New Roman" w:hAnsi="Times New Roman" w:eastAsia="宋体"/>
          <w:sz w:val="24"/>
          <w:szCs w:val="24"/>
        </w:rPr>
      </w:pPr>
      <w:bookmarkStart w:id="0" w:name="_GoBack"/>
      <w:bookmarkEnd w:id="0"/>
    </w:p>
    <w:p>
      <w:pPr>
        <w:spacing w:after="0" w:line="360" w:lineRule="auto"/>
        <w:ind w:firstLine="480" w:firstLineChars="200"/>
        <w:jc w:val="both"/>
        <w:rPr>
          <w:rFonts w:ascii="Times New Roman" w:hAnsi="Times New Roman" w:eastAsia="宋体"/>
          <w:sz w:val="24"/>
          <w:szCs w:val="24"/>
          <w:lang w:val="zh-TW"/>
        </w:rPr>
      </w:pPr>
    </w:p>
    <w:p>
      <w:pPr>
        <w:spacing w:after="0" w:line="360" w:lineRule="auto"/>
        <w:ind w:firstLine="480" w:firstLineChars="200"/>
        <w:jc w:val="both"/>
        <w:rPr>
          <w:rFonts w:ascii="Times New Roman" w:hAnsi="Times New Roman" w:eastAsia="宋体"/>
          <w:sz w:val="24"/>
          <w:szCs w:val="24"/>
          <w:lang w:val="zh-TW"/>
        </w:rPr>
      </w:pPr>
    </w:p>
    <w:p>
      <w:pPr>
        <w:spacing w:after="0" w:line="360" w:lineRule="auto"/>
        <w:ind w:firstLine="480" w:firstLineChars="200"/>
        <w:jc w:val="both"/>
        <w:rPr>
          <w:rFonts w:ascii="Times New Roman" w:hAnsi="Times New Roman" w:eastAsia="宋体"/>
          <w:sz w:val="24"/>
          <w:szCs w:val="24"/>
          <w:lang w:val="zh-TW"/>
        </w:rPr>
      </w:pPr>
    </w:p>
    <w:p>
      <w:pPr>
        <w:spacing w:after="0" w:line="360" w:lineRule="auto"/>
        <w:ind w:firstLine="480" w:firstLineChars="200"/>
        <w:jc w:val="both"/>
        <w:rPr>
          <w:rFonts w:ascii="Times New Roman" w:hAnsi="Times New Roman" w:eastAsia="宋体"/>
          <w:sz w:val="24"/>
          <w:szCs w:val="24"/>
          <w:lang w:val="zh-TW"/>
        </w:rPr>
      </w:pPr>
    </w:p>
    <w:p>
      <w:pPr>
        <w:spacing w:after="0" w:line="360" w:lineRule="auto"/>
        <w:ind w:firstLine="480" w:firstLineChars="200"/>
        <w:jc w:val="both"/>
        <w:rPr>
          <w:rFonts w:ascii="Times New Roman" w:hAnsi="Times New Roman" w:eastAsia="宋体"/>
          <w:sz w:val="24"/>
          <w:szCs w:val="24"/>
          <w:lang w:val="zh-TW"/>
        </w:rPr>
      </w:pPr>
    </w:p>
    <w:p>
      <w:pPr>
        <w:spacing w:after="0" w:line="360" w:lineRule="auto"/>
        <w:jc w:val="right"/>
        <w:rPr>
          <w:rFonts w:ascii="Times New Roman" w:hAnsi="Times New Roman" w:eastAsia="宋体"/>
          <w:sz w:val="24"/>
          <w:szCs w:val="24"/>
        </w:rPr>
      </w:pPr>
      <w:r>
        <w:rPr>
          <w:rFonts w:hint="eastAsia" w:ascii="Times New Roman" w:hAnsi="Times New Roman" w:eastAsia="宋体"/>
          <w:bCs/>
          <w:sz w:val="24"/>
          <w:szCs w:val="24"/>
          <w:lang w:val="en-US" w:eastAsia="zh-CN"/>
        </w:rPr>
        <w:t>国能蚌埠发电有限公司</w:t>
      </w:r>
    </w:p>
    <w:p>
      <w:pPr>
        <w:spacing w:after="0" w:line="360" w:lineRule="auto"/>
        <w:jc w:val="right"/>
        <w:rPr>
          <w:rFonts w:ascii="Times New Roman" w:hAnsi="Times New Roman" w:eastAsia="宋体"/>
          <w:sz w:val="24"/>
          <w:szCs w:val="24"/>
        </w:rPr>
      </w:pPr>
      <w:r>
        <w:rPr>
          <w:rFonts w:hint="eastAsia" w:ascii="Times New Roman" w:hAnsi="Times New Roman" w:eastAsia="宋体"/>
          <w:sz w:val="24"/>
          <w:szCs w:val="24"/>
        </w:rPr>
        <w:t>20</w:t>
      </w:r>
      <w:r>
        <w:rPr>
          <w:rFonts w:hint="eastAsia" w:ascii="Times New Roman" w:hAnsi="Times New Roman" w:eastAsia="宋体"/>
          <w:sz w:val="24"/>
          <w:szCs w:val="24"/>
          <w:lang w:val="en-US" w:eastAsia="zh-CN"/>
        </w:rPr>
        <w:t>22</w:t>
      </w:r>
      <w:r>
        <w:rPr>
          <w:rFonts w:ascii="Times New Roman" w:hAnsi="Times New Roman" w:eastAsia="宋体"/>
          <w:sz w:val="24"/>
          <w:szCs w:val="24"/>
        </w:rPr>
        <w:t>年</w:t>
      </w:r>
      <w:r>
        <w:rPr>
          <w:rFonts w:hint="eastAsia" w:ascii="Times New Roman" w:hAnsi="Times New Roman" w:eastAsia="宋体"/>
          <w:sz w:val="24"/>
          <w:szCs w:val="24"/>
          <w:lang w:val="en-US" w:eastAsia="zh-CN"/>
        </w:rPr>
        <w:t>12</w:t>
      </w:r>
      <w:r>
        <w:rPr>
          <w:rFonts w:ascii="Times New Roman" w:hAnsi="Times New Roman" w:eastAsia="宋体"/>
          <w:sz w:val="24"/>
          <w:szCs w:val="24"/>
        </w:rPr>
        <w:t>月</w:t>
      </w:r>
      <w:r>
        <w:rPr>
          <w:rFonts w:hint="eastAsia" w:ascii="Times New Roman" w:hAnsi="Times New Roman" w:eastAsia="宋体"/>
          <w:sz w:val="24"/>
          <w:szCs w:val="24"/>
          <w:lang w:val="en-US" w:eastAsia="zh-CN"/>
        </w:rPr>
        <w:t>26</w:t>
      </w:r>
      <w:r>
        <w:rPr>
          <w:rFonts w:ascii="Times New Roman" w:hAnsi="Times New Roman" w:eastAsia="宋体"/>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MTllZjI3YmRlN2Q2NzVkMDQ3MTZiMzY0ZjRkYzQifQ=="/>
  </w:docVars>
  <w:rsids>
    <w:rsidRoot w:val="002E2E9B"/>
    <w:rsid w:val="00011AAF"/>
    <w:rsid w:val="00022481"/>
    <w:rsid w:val="000374DC"/>
    <w:rsid w:val="0005742F"/>
    <w:rsid w:val="00061EC8"/>
    <w:rsid w:val="00064D52"/>
    <w:rsid w:val="00085389"/>
    <w:rsid w:val="00090F06"/>
    <w:rsid w:val="00097F01"/>
    <w:rsid w:val="000B34B9"/>
    <w:rsid w:val="000E3453"/>
    <w:rsid w:val="000E486B"/>
    <w:rsid w:val="000E6049"/>
    <w:rsid w:val="00120C2E"/>
    <w:rsid w:val="00123D8A"/>
    <w:rsid w:val="0013084A"/>
    <w:rsid w:val="00134DE8"/>
    <w:rsid w:val="00146AB1"/>
    <w:rsid w:val="0015051A"/>
    <w:rsid w:val="00171DE8"/>
    <w:rsid w:val="00176FC2"/>
    <w:rsid w:val="001A153D"/>
    <w:rsid w:val="001A3934"/>
    <w:rsid w:val="001A63A2"/>
    <w:rsid w:val="001B11E5"/>
    <w:rsid w:val="001B27F6"/>
    <w:rsid w:val="00214ED1"/>
    <w:rsid w:val="00233474"/>
    <w:rsid w:val="002530BB"/>
    <w:rsid w:val="00253852"/>
    <w:rsid w:val="00260994"/>
    <w:rsid w:val="00282C4A"/>
    <w:rsid w:val="00284046"/>
    <w:rsid w:val="00284394"/>
    <w:rsid w:val="002A2739"/>
    <w:rsid w:val="002C06C2"/>
    <w:rsid w:val="002C1B69"/>
    <w:rsid w:val="002D170B"/>
    <w:rsid w:val="002E2E9B"/>
    <w:rsid w:val="002F3EAF"/>
    <w:rsid w:val="002F4D2E"/>
    <w:rsid w:val="00326E04"/>
    <w:rsid w:val="003408B6"/>
    <w:rsid w:val="0036094C"/>
    <w:rsid w:val="00363966"/>
    <w:rsid w:val="00365213"/>
    <w:rsid w:val="003677ED"/>
    <w:rsid w:val="003722A2"/>
    <w:rsid w:val="0037693C"/>
    <w:rsid w:val="003857B9"/>
    <w:rsid w:val="00390A78"/>
    <w:rsid w:val="003B034A"/>
    <w:rsid w:val="003B44E9"/>
    <w:rsid w:val="003C1790"/>
    <w:rsid w:val="003C6771"/>
    <w:rsid w:val="003C7099"/>
    <w:rsid w:val="003F1050"/>
    <w:rsid w:val="0041018B"/>
    <w:rsid w:val="0041567A"/>
    <w:rsid w:val="00457856"/>
    <w:rsid w:val="0047177F"/>
    <w:rsid w:val="004762CD"/>
    <w:rsid w:val="00483C23"/>
    <w:rsid w:val="00484838"/>
    <w:rsid w:val="004914CD"/>
    <w:rsid w:val="004A6B61"/>
    <w:rsid w:val="004B7FBA"/>
    <w:rsid w:val="004D25F8"/>
    <w:rsid w:val="004D691C"/>
    <w:rsid w:val="004E0333"/>
    <w:rsid w:val="004E0849"/>
    <w:rsid w:val="004E6907"/>
    <w:rsid w:val="00535352"/>
    <w:rsid w:val="00557B23"/>
    <w:rsid w:val="00563AB5"/>
    <w:rsid w:val="00585C1B"/>
    <w:rsid w:val="005B5688"/>
    <w:rsid w:val="005C160F"/>
    <w:rsid w:val="005C5439"/>
    <w:rsid w:val="005D52BC"/>
    <w:rsid w:val="005F1D99"/>
    <w:rsid w:val="005F591C"/>
    <w:rsid w:val="00624093"/>
    <w:rsid w:val="00632C7C"/>
    <w:rsid w:val="00664BE2"/>
    <w:rsid w:val="006810AB"/>
    <w:rsid w:val="00684FDD"/>
    <w:rsid w:val="006D256B"/>
    <w:rsid w:val="00705FD5"/>
    <w:rsid w:val="00712D3A"/>
    <w:rsid w:val="00715854"/>
    <w:rsid w:val="007421C9"/>
    <w:rsid w:val="00750104"/>
    <w:rsid w:val="00765A0A"/>
    <w:rsid w:val="00772CEB"/>
    <w:rsid w:val="007A350F"/>
    <w:rsid w:val="007C248C"/>
    <w:rsid w:val="007C32DD"/>
    <w:rsid w:val="007E6045"/>
    <w:rsid w:val="0080610A"/>
    <w:rsid w:val="00814BD9"/>
    <w:rsid w:val="00816E2B"/>
    <w:rsid w:val="00834A17"/>
    <w:rsid w:val="00841AB5"/>
    <w:rsid w:val="00842150"/>
    <w:rsid w:val="0085108D"/>
    <w:rsid w:val="00883536"/>
    <w:rsid w:val="008A43CD"/>
    <w:rsid w:val="008D539A"/>
    <w:rsid w:val="008E0CC5"/>
    <w:rsid w:val="008F04DF"/>
    <w:rsid w:val="008F16DB"/>
    <w:rsid w:val="008F742F"/>
    <w:rsid w:val="0092718A"/>
    <w:rsid w:val="00943361"/>
    <w:rsid w:val="0099089E"/>
    <w:rsid w:val="009A23D6"/>
    <w:rsid w:val="009A2DA8"/>
    <w:rsid w:val="009A4CBB"/>
    <w:rsid w:val="009B3177"/>
    <w:rsid w:val="009B3BD5"/>
    <w:rsid w:val="009E4C0B"/>
    <w:rsid w:val="009E5FA2"/>
    <w:rsid w:val="00A426E4"/>
    <w:rsid w:val="00A42E45"/>
    <w:rsid w:val="00A568FE"/>
    <w:rsid w:val="00A61D78"/>
    <w:rsid w:val="00A65B6A"/>
    <w:rsid w:val="00A743DD"/>
    <w:rsid w:val="00A773DE"/>
    <w:rsid w:val="00A927FE"/>
    <w:rsid w:val="00AA380B"/>
    <w:rsid w:val="00AA5D9A"/>
    <w:rsid w:val="00AB7503"/>
    <w:rsid w:val="00AD4907"/>
    <w:rsid w:val="00AE70BD"/>
    <w:rsid w:val="00B04977"/>
    <w:rsid w:val="00B065E4"/>
    <w:rsid w:val="00B156C0"/>
    <w:rsid w:val="00B15BDD"/>
    <w:rsid w:val="00B259C7"/>
    <w:rsid w:val="00B31AD6"/>
    <w:rsid w:val="00B45D4C"/>
    <w:rsid w:val="00B57728"/>
    <w:rsid w:val="00B635D4"/>
    <w:rsid w:val="00B75594"/>
    <w:rsid w:val="00B8412A"/>
    <w:rsid w:val="00B95170"/>
    <w:rsid w:val="00BC12E0"/>
    <w:rsid w:val="00BD6D0E"/>
    <w:rsid w:val="00BF15C8"/>
    <w:rsid w:val="00C15EE9"/>
    <w:rsid w:val="00C3007B"/>
    <w:rsid w:val="00C35183"/>
    <w:rsid w:val="00C61C00"/>
    <w:rsid w:val="00C759CC"/>
    <w:rsid w:val="00C85E97"/>
    <w:rsid w:val="00C87E74"/>
    <w:rsid w:val="00CC14D2"/>
    <w:rsid w:val="00CF0C7C"/>
    <w:rsid w:val="00D13863"/>
    <w:rsid w:val="00D202A2"/>
    <w:rsid w:val="00D22ADB"/>
    <w:rsid w:val="00D22B11"/>
    <w:rsid w:val="00D24F28"/>
    <w:rsid w:val="00D44CE0"/>
    <w:rsid w:val="00D51CBB"/>
    <w:rsid w:val="00D75866"/>
    <w:rsid w:val="00D8615B"/>
    <w:rsid w:val="00D93260"/>
    <w:rsid w:val="00D9348A"/>
    <w:rsid w:val="00DC1E8B"/>
    <w:rsid w:val="00DC7B79"/>
    <w:rsid w:val="00DD7DB8"/>
    <w:rsid w:val="00E0526C"/>
    <w:rsid w:val="00E41669"/>
    <w:rsid w:val="00E41FE3"/>
    <w:rsid w:val="00E5569A"/>
    <w:rsid w:val="00E5710C"/>
    <w:rsid w:val="00E576A7"/>
    <w:rsid w:val="00E71E2F"/>
    <w:rsid w:val="00E724AC"/>
    <w:rsid w:val="00E73022"/>
    <w:rsid w:val="00E946FD"/>
    <w:rsid w:val="00E95FCE"/>
    <w:rsid w:val="00E965EC"/>
    <w:rsid w:val="00EB71AE"/>
    <w:rsid w:val="00ED2A94"/>
    <w:rsid w:val="00EE2F5C"/>
    <w:rsid w:val="00F00FC7"/>
    <w:rsid w:val="00F04953"/>
    <w:rsid w:val="00F120A1"/>
    <w:rsid w:val="00F12C67"/>
    <w:rsid w:val="00F21828"/>
    <w:rsid w:val="00F25862"/>
    <w:rsid w:val="00F42646"/>
    <w:rsid w:val="00F728BA"/>
    <w:rsid w:val="00F77824"/>
    <w:rsid w:val="00F95B2F"/>
    <w:rsid w:val="00FB0C92"/>
    <w:rsid w:val="00FC1E63"/>
    <w:rsid w:val="00FD743C"/>
    <w:rsid w:val="00FF0D31"/>
    <w:rsid w:val="00FF1600"/>
    <w:rsid w:val="00FF4BF2"/>
    <w:rsid w:val="04BA7566"/>
    <w:rsid w:val="06FC0EBA"/>
    <w:rsid w:val="08874912"/>
    <w:rsid w:val="0B4368DB"/>
    <w:rsid w:val="0C3B35DD"/>
    <w:rsid w:val="0D001261"/>
    <w:rsid w:val="0DCA1BB5"/>
    <w:rsid w:val="0E385282"/>
    <w:rsid w:val="0FC34476"/>
    <w:rsid w:val="0FFF2A8C"/>
    <w:rsid w:val="103B0549"/>
    <w:rsid w:val="107B520C"/>
    <w:rsid w:val="11B12A00"/>
    <w:rsid w:val="12233F7A"/>
    <w:rsid w:val="156D75FC"/>
    <w:rsid w:val="1584272F"/>
    <w:rsid w:val="1ED712A0"/>
    <w:rsid w:val="21132D8F"/>
    <w:rsid w:val="24C7479B"/>
    <w:rsid w:val="26F2249B"/>
    <w:rsid w:val="274C3C7D"/>
    <w:rsid w:val="283A50A6"/>
    <w:rsid w:val="29891477"/>
    <w:rsid w:val="29C13F32"/>
    <w:rsid w:val="2B3C72EA"/>
    <w:rsid w:val="2B4B296E"/>
    <w:rsid w:val="2C5B416E"/>
    <w:rsid w:val="2EB970EF"/>
    <w:rsid w:val="2ED936E8"/>
    <w:rsid w:val="30403475"/>
    <w:rsid w:val="30523EB5"/>
    <w:rsid w:val="31B45731"/>
    <w:rsid w:val="32A568F7"/>
    <w:rsid w:val="32BE4266"/>
    <w:rsid w:val="33F0092F"/>
    <w:rsid w:val="353C6356"/>
    <w:rsid w:val="360B7B36"/>
    <w:rsid w:val="37A7351F"/>
    <w:rsid w:val="384A2968"/>
    <w:rsid w:val="38746175"/>
    <w:rsid w:val="3C0D6901"/>
    <w:rsid w:val="3C6D52F7"/>
    <w:rsid w:val="40223FA0"/>
    <w:rsid w:val="422D5AAC"/>
    <w:rsid w:val="422F5579"/>
    <w:rsid w:val="43733DC4"/>
    <w:rsid w:val="445969B3"/>
    <w:rsid w:val="4689127A"/>
    <w:rsid w:val="47D11100"/>
    <w:rsid w:val="485526A6"/>
    <w:rsid w:val="49345DDF"/>
    <w:rsid w:val="4DCE4DE4"/>
    <w:rsid w:val="4DF776D4"/>
    <w:rsid w:val="521111E9"/>
    <w:rsid w:val="52670B1B"/>
    <w:rsid w:val="549114C1"/>
    <w:rsid w:val="557332AF"/>
    <w:rsid w:val="55E74A15"/>
    <w:rsid w:val="565A097D"/>
    <w:rsid w:val="57FE584C"/>
    <w:rsid w:val="5B5A0001"/>
    <w:rsid w:val="5D5E6B65"/>
    <w:rsid w:val="5D953343"/>
    <w:rsid w:val="5DDA1A54"/>
    <w:rsid w:val="5F765057"/>
    <w:rsid w:val="60D158A0"/>
    <w:rsid w:val="638337F8"/>
    <w:rsid w:val="63A14C12"/>
    <w:rsid w:val="63F525E7"/>
    <w:rsid w:val="64B11C70"/>
    <w:rsid w:val="654B14DA"/>
    <w:rsid w:val="65CB6D62"/>
    <w:rsid w:val="662E0E05"/>
    <w:rsid w:val="69226AE8"/>
    <w:rsid w:val="6AA16706"/>
    <w:rsid w:val="6ACE27E1"/>
    <w:rsid w:val="6B1F2681"/>
    <w:rsid w:val="6BD94DD8"/>
    <w:rsid w:val="6D8C1E05"/>
    <w:rsid w:val="6FAD1FFA"/>
    <w:rsid w:val="715F4D53"/>
    <w:rsid w:val="71A5490B"/>
    <w:rsid w:val="72DD12A9"/>
    <w:rsid w:val="75DA09AB"/>
    <w:rsid w:val="792C06EB"/>
    <w:rsid w:val="7CE362A2"/>
    <w:rsid w:val="7DAC483B"/>
    <w:rsid w:val="7F3A007C"/>
    <w:rsid w:val="7FC16D46"/>
    <w:rsid w:val="7FC709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qFormat/>
    <w:uiPriority w:val="0"/>
    <w:pPr>
      <w:spacing w:line="360" w:lineRule="auto"/>
      <w:ind w:firstLine="420"/>
    </w:pPr>
    <w:rPr>
      <w:rFonts w:ascii="宋体" w:hAnsi="Arial Black"/>
      <w:sz w:val="28"/>
      <w:szCs w:val="20"/>
    </w:rPr>
  </w:style>
  <w:style w:type="paragraph" w:styleId="3">
    <w:name w:val="Body Text"/>
    <w:basedOn w:val="1"/>
    <w:next w:val="1"/>
    <w:semiHidden/>
    <w:qFormat/>
    <w:uiPriority w:val="0"/>
    <w:pPr>
      <w:spacing w:after="120"/>
    </w:pPr>
  </w:style>
  <w:style w:type="paragraph" w:styleId="4">
    <w:name w:val="Body Text Indent"/>
    <w:basedOn w:val="1"/>
    <w:link w:val="16"/>
    <w:qFormat/>
    <w:uiPriority w:val="0"/>
    <w:pPr>
      <w:widowControl w:val="0"/>
      <w:adjustRightInd/>
      <w:snapToGrid/>
      <w:spacing w:after="0"/>
      <w:ind w:firstLine="538" w:firstLineChars="192"/>
      <w:jc w:val="both"/>
    </w:pPr>
    <w:rPr>
      <w:rFonts w:ascii="Times New Roman" w:hAnsi="Times New Roman" w:eastAsia="宋体"/>
      <w:kern w:val="2"/>
      <w:sz w:val="28"/>
      <w:szCs w:val="24"/>
    </w:rPr>
  </w:style>
  <w:style w:type="paragraph" w:styleId="5">
    <w:name w:val="Plain Text"/>
    <w:basedOn w:val="1"/>
    <w:link w:val="22"/>
    <w:qFormat/>
    <w:uiPriority w:val="0"/>
    <w:pPr>
      <w:adjustRightInd/>
      <w:snapToGrid/>
      <w:spacing w:after="0"/>
    </w:pPr>
    <w:rPr>
      <w:rFonts w:ascii="宋体" w:hAnsi="Courier New" w:eastAsia="宋体" w:cstheme="minorBidi"/>
      <w:kern w:val="2"/>
      <w:sz w:val="21"/>
    </w:rPr>
  </w:style>
  <w:style w:type="paragraph" w:styleId="6">
    <w:name w:val="footer"/>
    <w:basedOn w:val="1"/>
    <w:link w:val="18"/>
    <w:unhideWhenUsed/>
    <w:qFormat/>
    <w:uiPriority w:val="99"/>
    <w:pPr>
      <w:tabs>
        <w:tab w:val="center" w:pos="4153"/>
        <w:tab w:val="right" w:pos="8306"/>
      </w:tabs>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qFormat/>
    <w:uiPriority w:val="99"/>
    <w:pPr>
      <w:adjustRightInd/>
      <w:snapToGrid/>
      <w:spacing w:before="100" w:beforeAutospacing="1" w:after="100" w:afterAutospacing="1"/>
    </w:pPr>
    <w:rPr>
      <w:rFonts w:ascii="宋体" w:hAnsi="宋体" w:eastAsia="宋体" w:cs="宋体"/>
      <w:sz w:val="24"/>
      <w:szCs w:val="24"/>
    </w:rPr>
  </w:style>
  <w:style w:type="paragraph" w:styleId="9">
    <w:name w:val="Body Text First Indent 2"/>
    <w:basedOn w:val="1"/>
    <w:next w:val="1"/>
    <w:qFormat/>
    <w:uiPriority w:val="0"/>
    <w:pPr>
      <w:ind w:firstLine="420" w:firstLineChars="200"/>
    </w:p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13">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正文文本缩进 Char"/>
    <w:basedOn w:val="12"/>
    <w:link w:val="4"/>
    <w:qFormat/>
    <w:uiPriority w:val="0"/>
    <w:rPr>
      <w:rFonts w:ascii="Times New Roman" w:hAnsi="Times New Roman" w:eastAsia="宋体" w:cs="Times New Roman"/>
      <w:sz w:val="28"/>
      <w:szCs w:val="24"/>
    </w:rPr>
  </w:style>
  <w:style w:type="character" w:customStyle="1" w:styleId="17">
    <w:name w:val="页眉 Char"/>
    <w:basedOn w:val="12"/>
    <w:link w:val="7"/>
    <w:qFormat/>
    <w:uiPriority w:val="99"/>
    <w:rPr>
      <w:rFonts w:ascii="Tahoma" w:hAnsi="Tahoma" w:eastAsia="微软雅黑" w:cs="Times New Roman"/>
      <w:kern w:val="0"/>
      <w:sz w:val="18"/>
      <w:szCs w:val="18"/>
    </w:rPr>
  </w:style>
  <w:style w:type="character" w:customStyle="1" w:styleId="18">
    <w:name w:val="页脚 Char"/>
    <w:basedOn w:val="12"/>
    <w:link w:val="6"/>
    <w:qFormat/>
    <w:uiPriority w:val="99"/>
    <w:rPr>
      <w:rFonts w:ascii="Tahoma" w:hAnsi="Tahoma" w:eastAsia="微软雅黑" w:cs="Times New Roman"/>
      <w:kern w:val="0"/>
      <w:sz w:val="18"/>
      <w:szCs w:val="18"/>
    </w:rPr>
  </w:style>
  <w:style w:type="character" w:customStyle="1" w:styleId="19">
    <w:name w:val="正文文本 (2) + Times New Roman"/>
    <w:basedOn w:val="12"/>
    <w:qFormat/>
    <w:uiPriority w:val="0"/>
    <w:rPr>
      <w:rFonts w:hint="default" w:ascii="Times New Roman" w:hAnsi="Times New Roman" w:eastAsia="Times New Roman" w:cs="Times New Roman"/>
      <w:color w:val="000000"/>
      <w:spacing w:val="0"/>
      <w:w w:val="100"/>
      <w:position w:val="0"/>
      <w:sz w:val="36"/>
      <w:szCs w:val="36"/>
      <w:u w:val="none"/>
      <w:lang w:val="en-US" w:eastAsia="en-US" w:bidi="en-US"/>
    </w:rPr>
  </w:style>
  <w:style w:type="paragraph" w:customStyle="1" w:styleId="20">
    <w:name w:val="普通(网站)2"/>
    <w:basedOn w:val="1"/>
    <w:qFormat/>
    <w:uiPriority w:val="0"/>
    <w:pPr>
      <w:adjustRightInd/>
      <w:snapToGrid/>
      <w:spacing w:before="100" w:beforeAutospacing="1" w:after="100" w:afterAutospacing="1"/>
    </w:pPr>
    <w:rPr>
      <w:rFonts w:ascii="宋体" w:hAnsi="宋体" w:eastAsia="宋体" w:cs="宋体"/>
      <w:sz w:val="24"/>
      <w:szCs w:val="24"/>
    </w:rPr>
  </w:style>
  <w:style w:type="character" w:customStyle="1" w:styleId="21">
    <w:name w:val="纯文本 Char1"/>
    <w:qFormat/>
    <w:locked/>
    <w:uiPriority w:val="0"/>
    <w:rPr>
      <w:rFonts w:ascii="宋体" w:hAnsi="Courier New" w:eastAsia="宋体"/>
    </w:rPr>
  </w:style>
  <w:style w:type="character" w:customStyle="1" w:styleId="22">
    <w:name w:val="纯文本 Char"/>
    <w:basedOn w:val="12"/>
    <w:link w:val="5"/>
    <w:semiHidden/>
    <w:qFormat/>
    <w:uiPriority w:val="99"/>
    <w:rPr>
      <w:rFonts w:ascii="宋体" w:hAnsi="Courier New" w:eastAsia="宋体" w:cs="Courier New"/>
      <w:kern w:val="0"/>
      <w:szCs w:val="21"/>
    </w:rPr>
  </w:style>
  <w:style w:type="paragraph" w:customStyle="1" w:styleId="23">
    <w:name w:val="普通(网站)3"/>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24">
    <w:name w:val="0"/>
    <w:basedOn w:val="1"/>
    <w:qFormat/>
    <w:uiPriority w:val="0"/>
    <w:pPr>
      <w:spacing w:line="365" w:lineRule="atLeast"/>
      <w:ind w:left="1"/>
      <w:textAlignment w:val="bottom"/>
    </w:pPr>
    <w:rPr>
      <w:sz w:val="20"/>
      <w:szCs w:val="20"/>
    </w:rPr>
  </w:style>
  <w:style w:type="paragraph" w:customStyle="1" w:styleId="25">
    <w:name w:val="样式 正文缩进可研正文 +"/>
    <w:basedOn w:val="2"/>
    <w:qFormat/>
    <w:uiPriority w:val="0"/>
    <w:pPr>
      <w:topLinePunct/>
      <w:adjustRightInd w:val="0"/>
      <w:spacing w:line="480" w:lineRule="exact"/>
      <w:ind w:firstLine="560"/>
      <w:textAlignment w:val="top"/>
    </w:pPr>
    <w:rPr>
      <w:rFonts w:ascii="宋体" w:hAnsi="宋体"/>
      <w:snapToGrid w:val="0"/>
      <w:color w:val="00000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1541</Words>
  <Characters>1648</Characters>
  <Lines>11</Lines>
  <Paragraphs>3</Paragraphs>
  <TotalTime>3</TotalTime>
  <ScaleCrop>false</ScaleCrop>
  <LinksUpToDate>false</LinksUpToDate>
  <CharactersWithSpaces>1648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2018-06-22T14:39:00Z</dcterms:created>
  <dc:creator>微软用户</dc:creator>
  <cp:lastModifiedBy>当幸福来敲门</cp:lastModifiedBy>
  <dcterms:modified xsi:type="dcterms:W3CDTF">2023-01-05T03:45:50Z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6164C6392B8A41EF872D377C81010001</vt:lpwstr>
  </property>
</Properties>
</file>