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cs="Times New Roman"/>
          <w:b/>
          <w:bCs/>
          <w:color w:val="0000FF"/>
          <w:sz w:val="36"/>
          <w:szCs w:val="44"/>
        </w:rPr>
      </w:pPr>
    </w:p>
    <w:p>
      <w:pPr>
        <w:jc w:val="center"/>
        <w:rPr>
          <w:rFonts w:ascii="Times New Roman" w:hAnsi="Times New Roman" w:cs="Times New Roman"/>
          <w:b/>
          <w:bCs/>
          <w:color w:val="0000FF"/>
          <w:sz w:val="36"/>
          <w:szCs w:val="44"/>
        </w:rPr>
      </w:pPr>
    </w:p>
    <w:p>
      <w:pPr>
        <w:jc w:val="center"/>
        <w:rPr>
          <w:rFonts w:ascii="Times New Roman" w:hAnsi="Times New Roman" w:cs="Times New Roman"/>
          <w:b/>
          <w:bCs/>
          <w:color w:val="0000FF"/>
          <w:sz w:val="36"/>
          <w:szCs w:val="44"/>
        </w:rPr>
      </w:pPr>
    </w:p>
    <w:p>
      <w:pPr>
        <w:jc w:val="center"/>
        <w:rPr>
          <w:rFonts w:ascii="Times New Roman" w:hAnsi="Times New Roman" w:cs="Times New Roman"/>
          <w:b/>
          <w:bCs/>
          <w:color w:val="0000FF"/>
          <w:sz w:val="36"/>
          <w:szCs w:val="44"/>
        </w:rPr>
      </w:pPr>
    </w:p>
    <w:p>
      <w:pPr>
        <w:spacing w:line="600" w:lineRule="auto"/>
        <w:jc w:val="center"/>
        <w:rPr>
          <w:rFonts w:hint="eastAsia" w:ascii="Times New Roman" w:hAnsi="Times New Roman" w:cs="Times New Roman"/>
          <w:b/>
          <w:bCs/>
          <w:sz w:val="44"/>
          <w:szCs w:val="52"/>
        </w:rPr>
      </w:pPr>
      <w:r>
        <w:rPr>
          <w:rFonts w:hint="eastAsia" w:ascii="Times New Roman" w:hAnsi="Times New Roman" w:cs="Times New Roman"/>
          <w:b/>
          <w:bCs/>
          <w:sz w:val="44"/>
          <w:szCs w:val="52"/>
        </w:rPr>
        <w:t>年产1亿5千万片羽毛片、20万打羽毛球生产线</w:t>
      </w:r>
      <w:r>
        <w:rPr>
          <w:rFonts w:hint="eastAsia" w:ascii="Times New Roman" w:hAnsi="Times New Roman" w:cs="Times New Roman"/>
          <w:b/>
          <w:bCs/>
          <w:color w:val="auto"/>
          <w:sz w:val="44"/>
          <w:szCs w:val="52"/>
        </w:rPr>
        <w:t>项目</w:t>
      </w:r>
      <w:r>
        <w:rPr>
          <w:rFonts w:hint="eastAsia" w:ascii="Times New Roman" w:hAnsi="Times New Roman" w:cs="Times New Roman"/>
          <w:b/>
          <w:bCs/>
          <w:color w:val="auto"/>
          <w:sz w:val="44"/>
          <w:szCs w:val="52"/>
          <w:lang w:eastAsia="zh-CN"/>
        </w:rPr>
        <w:t>（</w:t>
      </w:r>
      <w:r>
        <w:rPr>
          <w:rFonts w:hint="eastAsia" w:ascii="Times New Roman" w:hAnsi="Times New Roman" w:cs="Times New Roman"/>
          <w:b/>
          <w:bCs/>
          <w:color w:val="auto"/>
          <w:sz w:val="44"/>
          <w:szCs w:val="52"/>
          <w:lang w:val="en-US" w:eastAsia="zh-CN"/>
        </w:rPr>
        <w:t>阶段性</w:t>
      </w:r>
      <w:r>
        <w:rPr>
          <w:rFonts w:hint="eastAsia" w:ascii="Times New Roman" w:hAnsi="Times New Roman" w:cs="Times New Roman"/>
          <w:b/>
          <w:bCs/>
          <w:color w:val="auto"/>
          <w:sz w:val="44"/>
          <w:szCs w:val="52"/>
          <w:lang w:eastAsia="zh-CN"/>
        </w:rPr>
        <w:t>）</w:t>
      </w:r>
      <w:r>
        <w:rPr>
          <w:rFonts w:ascii="Times New Roman" w:hAnsi="Times New Roman" w:cs="Times New Roman"/>
          <w:b/>
          <w:bCs/>
          <w:color w:val="auto"/>
          <w:sz w:val="44"/>
          <w:szCs w:val="52"/>
        </w:rPr>
        <w:t>竣工</w:t>
      </w:r>
      <w:r>
        <w:rPr>
          <w:rFonts w:ascii="Times New Roman" w:hAnsi="Times New Roman" w:cs="Times New Roman"/>
          <w:b/>
          <w:bCs/>
          <w:sz w:val="44"/>
          <w:szCs w:val="52"/>
        </w:rPr>
        <w:t>环境保护</w:t>
      </w:r>
      <w:r>
        <w:rPr>
          <w:rFonts w:hint="eastAsia" w:ascii="Times New Roman" w:hAnsi="Times New Roman" w:cs="Times New Roman"/>
          <w:b/>
          <w:bCs/>
          <w:sz w:val="44"/>
          <w:szCs w:val="52"/>
        </w:rPr>
        <w:t>验收</w:t>
      </w:r>
    </w:p>
    <w:p>
      <w:pPr>
        <w:spacing w:line="600" w:lineRule="auto"/>
        <w:jc w:val="center"/>
        <w:rPr>
          <w:rFonts w:ascii="Times New Roman" w:hAnsi="Times New Roman" w:cs="Times New Roman"/>
          <w:b/>
          <w:bCs/>
          <w:sz w:val="36"/>
          <w:szCs w:val="44"/>
        </w:rPr>
      </w:pPr>
      <w:r>
        <w:rPr>
          <w:rFonts w:hint="eastAsia" w:ascii="Times New Roman" w:hAnsi="Times New Roman" w:cs="Times New Roman"/>
          <w:b/>
          <w:bCs/>
          <w:sz w:val="44"/>
          <w:szCs w:val="52"/>
        </w:rPr>
        <w:t>监测报告表</w:t>
      </w:r>
    </w:p>
    <w:p>
      <w:pPr>
        <w:jc w:val="center"/>
        <w:rPr>
          <w:rFonts w:ascii="Times New Roman" w:hAnsi="Times New Roman" w:eastAsia="宋体" w:cs="Times New Roman"/>
          <w:b/>
          <w:bCs/>
          <w:color w:val="0000FF"/>
          <w:sz w:val="48"/>
          <w:szCs w:val="48"/>
        </w:rPr>
      </w:pPr>
    </w:p>
    <w:p>
      <w:pPr>
        <w:pStyle w:val="35"/>
        <w:ind w:firstLine="0" w:firstLineChars="0"/>
        <w:jc w:val="center"/>
        <w:rPr>
          <w:rFonts w:ascii="Times New Roman" w:hAnsi="Times New Roman" w:eastAsia="宋体" w:cs="Times New Roman"/>
          <w:b/>
          <w:bCs/>
          <w:color w:val="0000FF"/>
          <w:sz w:val="48"/>
          <w:szCs w:val="48"/>
        </w:rPr>
      </w:pPr>
    </w:p>
    <w:p>
      <w:pPr>
        <w:pStyle w:val="35"/>
        <w:ind w:firstLine="0" w:firstLineChars="0"/>
        <w:jc w:val="center"/>
        <w:rPr>
          <w:rFonts w:ascii="Times New Roman" w:hAnsi="Times New Roman" w:eastAsia="宋体" w:cs="Times New Roman"/>
          <w:b/>
          <w:bCs/>
          <w:color w:val="0000FF"/>
          <w:sz w:val="48"/>
          <w:szCs w:val="48"/>
        </w:rPr>
      </w:pPr>
    </w:p>
    <w:p>
      <w:pPr>
        <w:pStyle w:val="35"/>
        <w:ind w:firstLine="0" w:firstLineChars="0"/>
        <w:jc w:val="center"/>
        <w:rPr>
          <w:rFonts w:ascii="Times New Roman" w:hAnsi="Times New Roman" w:eastAsia="宋体" w:cs="Times New Roman"/>
          <w:b/>
          <w:bCs/>
          <w:color w:val="0000FF"/>
          <w:sz w:val="48"/>
          <w:szCs w:val="48"/>
        </w:rPr>
      </w:pPr>
    </w:p>
    <w:p>
      <w:pPr>
        <w:pStyle w:val="35"/>
        <w:ind w:firstLine="0" w:firstLineChars="0"/>
        <w:jc w:val="center"/>
        <w:rPr>
          <w:rFonts w:ascii="Times New Roman" w:hAnsi="Times New Roman" w:eastAsia="宋体" w:cs="Times New Roman"/>
          <w:b/>
          <w:bCs/>
          <w:color w:val="0000FF"/>
          <w:sz w:val="48"/>
          <w:szCs w:val="48"/>
        </w:rPr>
      </w:pPr>
    </w:p>
    <w:p>
      <w:pPr>
        <w:pStyle w:val="35"/>
        <w:ind w:firstLine="0" w:firstLineChars="0"/>
        <w:jc w:val="center"/>
        <w:rPr>
          <w:rFonts w:ascii="Times New Roman" w:hAnsi="Times New Roman" w:eastAsia="宋体" w:cs="Times New Roman"/>
          <w:b/>
          <w:bCs/>
          <w:color w:val="0000FF"/>
          <w:sz w:val="48"/>
          <w:szCs w:val="48"/>
        </w:rPr>
      </w:pPr>
    </w:p>
    <w:p>
      <w:pPr>
        <w:pStyle w:val="35"/>
        <w:ind w:firstLine="0" w:firstLineChars="0"/>
        <w:jc w:val="center"/>
        <w:rPr>
          <w:rFonts w:ascii="Times New Roman" w:hAnsi="Times New Roman" w:eastAsia="宋体" w:cs="Times New Roman"/>
          <w:b/>
          <w:bCs/>
          <w:color w:val="0000FF"/>
          <w:sz w:val="48"/>
          <w:szCs w:val="48"/>
        </w:rPr>
      </w:pPr>
    </w:p>
    <w:p>
      <w:pPr>
        <w:pStyle w:val="35"/>
        <w:ind w:firstLine="0" w:firstLineChars="0"/>
        <w:jc w:val="center"/>
        <w:rPr>
          <w:rFonts w:ascii="Times New Roman" w:hAnsi="Times New Roman" w:eastAsia="宋体" w:cs="Times New Roman"/>
          <w:b/>
          <w:bCs/>
          <w:color w:val="0000FF"/>
          <w:sz w:val="48"/>
          <w:szCs w:val="48"/>
        </w:rPr>
      </w:pPr>
    </w:p>
    <w:p>
      <w:pPr>
        <w:pStyle w:val="35"/>
        <w:ind w:firstLine="0" w:firstLineChars="0"/>
        <w:jc w:val="center"/>
        <w:rPr>
          <w:rFonts w:ascii="Times New Roman" w:hAnsi="Times New Roman" w:eastAsia="宋体" w:cs="Times New Roman"/>
          <w:b/>
          <w:bCs/>
          <w:color w:val="0000FF"/>
          <w:sz w:val="48"/>
          <w:szCs w:val="48"/>
        </w:rPr>
      </w:pPr>
    </w:p>
    <w:p>
      <w:pPr>
        <w:pStyle w:val="35"/>
        <w:ind w:firstLine="0" w:firstLineChars="0"/>
        <w:jc w:val="center"/>
        <w:rPr>
          <w:rFonts w:ascii="Times New Roman" w:hAnsi="Times New Roman" w:eastAsia="宋体" w:cs="Times New Roman"/>
          <w:b/>
          <w:bCs/>
          <w:color w:val="0000FF"/>
          <w:sz w:val="48"/>
          <w:szCs w:val="48"/>
        </w:rPr>
      </w:pPr>
    </w:p>
    <w:p>
      <w:pPr>
        <w:ind w:firstLine="1807" w:firstLineChars="600"/>
        <w:rPr>
          <w:rFonts w:eastAsia="宋体" w:cs="Times New Roman"/>
          <w:b/>
          <w:bCs/>
          <w:kern w:val="0"/>
          <w:sz w:val="30"/>
          <w:szCs w:val="30"/>
        </w:rPr>
      </w:pPr>
      <w:r>
        <w:rPr>
          <w:rFonts w:hint="eastAsia" w:cs="Times New Roman"/>
          <w:b/>
          <w:bCs/>
          <w:kern w:val="0"/>
          <w:sz w:val="30"/>
          <w:szCs w:val="30"/>
        </w:rPr>
        <w:t>建设单位</w:t>
      </w:r>
      <w:r>
        <w:rPr>
          <w:rFonts w:hint="eastAsia" w:eastAsia="宋体" w:cs="Times New Roman"/>
          <w:b/>
          <w:bCs/>
          <w:kern w:val="0"/>
          <w:sz w:val="30"/>
          <w:szCs w:val="30"/>
        </w:rPr>
        <w:t>：无为县羽翎羽毛制品有限公司</w:t>
      </w:r>
    </w:p>
    <w:p>
      <w:pPr>
        <w:pStyle w:val="69"/>
        <w:spacing w:line="240" w:lineRule="auto"/>
        <w:ind w:firstLine="1807" w:firstLineChars="600"/>
        <w:rPr>
          <w:rFonts w:cs="Times New Roman"/>
          <w:b/>
          <w:bCs/>
          <w:sz w:val="30"/>
          <w:szCs w:val="30"/>
        </w:rPr>
      </w:pPr>
      <w:r>
        <w:rPr>
          <w:rFonts w:hint="eastAsia" w:cs="Times New Roman"/>
          <w:b/>
          <w:bCs/>
          <w:sz w:val="30"/>
          <w:szCs w:val="30"/>
        </w:rPr>
        <w:t>编制日期：      2023</w:t>
      </w:r>
      <w:r>
        <w:rPr>
          <w:rFonts w:cs="Times New Roman"/>
          <w:b/>
          <w:bCs/>
          <w:sz w:val="30"/>
          <w:szCs w:val="30"/>
        </w:rPr>
        <w:t>年</w:t>
      </w:r>
      <w:r>
        <w:rPr>
          <w:rFonts w:hint="eastAsia" w:cs="Times New Roman"/>
          <w:b/>
          <w:bCs/>
          <w:sz w:val="30"/>
          <w:szCs w:val="30"/>
          <w:lang w:val="en-US" w:eastAsia="zh-CN"/>
        </w:rPr>
        <w:t>6</w:t>
      </w:r>
      <w:r>
        <w:rPr>
          <w:rFonts w:cs="Times New Roman"/>
          <w:b/>
          <w:bCs/>
          <w:sz w:val="30"/>
          <w:szCs w:val="30"/>
        </w:rPr>
        <w:t>月</w:t>
      </w:r>
    </w:p>
    <w:p>
      <w:pPr>
        <w:pStyle w:val="35"/>
        <w:ind w:firstLine="0" w:firstLineChars="0"/>
        <w:rPr>
          <w:rFonts w:ascii="Times New Roman" w:hAnsi="Times New Roman" w:eastAsia="宋体" w:cs="Times New Roman"/>
          <w:b/>
          <w:bCs/>
          <w:color w:val="0000FF"/>
          <w:sz w:val="48"/>
          <w:szCs w:val="48"/>
        </w:rPr>
      </w:pPr>
    </w:p>
    <w:p>
      <w:pPr>
        <w:pStyle w:val="35"/>
        <w:ind w:firstLine="964"/>
        <w:rPr>
          <w:rFonts w:ascii="Times New Roman" w:hAnsi="Times New Roman" w:eastAsia="宋体" w:cs="Times New Roman"/>
          <w:b/>
          <w:bCs/>
          <w:color w:val="0000FF"/>
          <w:sz w:val="48"/>
          <w:szCs w:val="48"/>
        </w:rPr>
        <w:sectPr>
          <w:headerReference r:id="rId3" w:type="default"/>
          <w:pgSz w:w="11906" w:h="16838"/>
          <w:pgMar w:top="1440" w:right="1800" w:bottom="1440" w:left="1800" w:header="851" w:footer="992" w:gutter="0"/>
          <w:pgNumType w:start="1"/>
          <w:cols w:space="425" w:num="1"/>
          <w:docGrid w:type="lines" w:linePitch="312" w:charSpace="0"/>
        </w:sectPr>
      </w:pPr>
    </w:p>
    <w:p>
      <w:pPr>
        <w:jc w:val="left"/>
        <w:rPr>
          <w:color w:val="0000FF"/>
        </w:rPr>
      </w:pPr>
    </w:p>
    <w:tbl>
      <w:tblPr>
        <w:tblStyle w:val="27"/>
        <w:tblW w:w="850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57" w:type="dxa"/>
          <w:bottom w:w="0" w:type="dxa"/>
          <w:right w:w="57" w:type="dxa"/>
        </w:tblCellMar>
      </w:tblPr>
      <w:tblGrid>
        <w:gridCol w:w="2834"/>
        <w:gridCol w:w="240"/>
        <w:gridCol w:w="54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c>
          <w:tcPr>
            <w:tcW w:w="2840" w:type="dxa"/>
            <w:tcBorders>
              <w:tl2br w:val="nil"/>
              <w:tr2bl w:val="nil"/>
            </w:tcBorders>
          </w:tcPr>
          <w:p>
            <w:pPr>
              <w:pStyle w:val="35"/>
              <w:ind w:firstLine="0" w:firstLineChars="0"/>
              <w:jc w:val="distribute"/>
              <w:rPr>
                <w:rFonts w:ascii="Times New Roman" w:hAnsi="Times New Roman" w:eastAsia="宋体" w:cs="Times New Roman"/>
                <w:b/>
                <w:bCs/>
                <w:sz w:val="48"/>
                <w:szCs w:val="48"/>
              </w:rPr>
            </w:pPr>
            <w:r>
              <w:rPr>
                <w:rFonts w:hint="eastAsia" w:ascii="宋体" w:hAnsi="宋体" w:eastAsia="宋体"/>
                <w:sz w:val="28"/>
                <w:szCs w:val="28"/>
                <w:shd w:val="clear" w:color="auto" w:fill="FFFFFF"/>
              </w:rPr>
              <w:t>建设单位法人代表</w:t>
            </w:r>
          </w:p>
        </w:tc>
        <w:tc>
          <w:tcPr>
            <w:tcW w:w="240" w:type="dxa"/>
            <w:tcBorders>
              <w:tl2br w:val="nil"/>
              <w:tr2bl w:val="nil"/>
            </w:tcBorders>
          </w:tcPr>
          <w:p>
            <w:pPr>
              <w:pStyle w:val="35"/>
              <w:ind w:firstLine="0" w:firstLineChars="0"/>
              <w:jc w:val="center"/>
              <w:rPr>
                <w:rFonts w:ascii="Times New Roman" w:hAnsi="Times New Roman" w:eastAsia="宋体" w:cs="Times New Roman"/>
                <w:b/>
                <w:bCs/>
                <w:sz w:val="48"/>
                <w:szCs w:val="48"/>
              </w:rPr>
            </w:pPr>
            <w:r>
              <w:rPr>
                <w:rFonts w:hint="eastAsia" w:ascii="宋体" w:hAnsi="宋体" w:eastAsia="宋体"/>
                <w:sz w:val="28"/>
                <w:szCs w:val="28"/>
                <w:shd w:val="clear" w:color="auto" w:fill="FFFFFF"/>
              </w:rPr>
              <w:t>：</w:t>
            </w:r>
          </w:p>
        </w:tc>
        <w:tc>
          <w:tcPr>
            <w:tcW w:w="5442" w:type="dxa"/>
            <w:tcBorders>
              <w:tl2br w:val="nil"/>
              <w:tr2bl w:val="nil"/>
            </w:tcBorders>
          </w:tcPr>
          <w:p>
            <w:pPr>
              <w:jc w:val="left"/>
              <w:rPr>
                <w:rFonts w:ascii="Times New Roman" w:hAnsi="Times New Roman" w:eastAsia="宋体" w:cs="Times New Roman"/>
                <w:b/>
                <w:bCs/>
                <w:sz w:val="48"/>
                <w:szCs w:val="48"/>
              </w:rPr>
            </w:pPr>
            <w:r>
              <w:rPr>
                <w:rFonts w:hint="eastAsia" w:ascii="Times New Roman" w:hAnsi="Times New Roman" w:eastAsia="宋体" w:cs="Times New Roman"/>
                <w:sz w:val="28"/>
                <w:szCs w:val="28"/>
              </w:rPr>
              <w:t>张晓凤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c>
          <w:tcPr>
            <w:tcW w:w="2840" w:type="dxa"/>
            <w:tcBorders>
              <w:tl2br w:val="nil"/>
              <w:tr2bl w:val="nil"/>
            </w:tcBorders>
          </w:tcPr>
          <w:p>
            <w:pPr>
              <w:pStyle w:val="35"/>
              <w:ind w:firstLine="0" w:firstLineChars="0"/>
              <w:jc w:val="distribute"/>
              <w:rPr>
                <w:rFonts w:ascii="Times New Roman" w:hAnsi="Times New Roman" w:eastAsia="宋体" w:cs="Times New Roman"/>
                <w:b/>
                <w:bCs/>
                <w:sz w:val="48"/>
                <w:szCs w:val="48"/>
              </w:rPr>
            </w:pPr>
            <w:r>
              <w:rPr>
                <w:rFonts w:hint="eastAsia" w:ascii="宋体" w:hAnsi="宋体" w:eastAsia="宋体"/>
                <w:sz w:val="28"/>
                <w:szCs w:val="28"/>
              </w:rPr>
              <w:t>项目负责人</w:t>
            </w:r>
          </w:p>
        </w:tc>
        <w:tc>
          <w:tcPr>
            <w:tcW w:w="240" w:type="dxa"/>
            <w:tcBorders>
              <w:tl2br w:val="nil"/>
              <w:tr2bl w:val="nil"/>
            </w:tcBorders>
          </w:tcPr>
          <w:p>
            <w:pPr>
              <w:pStyle w:val="35"/>
              <w:ind w:firstLine="0" w:firstLineChars="0"/>
              <w:jc w:val="center"/>
              <w:rPr>
                <w:rFonts w:ascii="Times New Roman" w:hAnsi="Times New Roman" w:eastAsia="宋体" w:cs="Times New Roman"/>
                <w:b/>
                <w:bCs/>
                <w:sz w:val="48"/>
                <w:szCs w:val="48"/>
              </w:rPr>
            </w:pPr>
            <w:r>
              <w:rPr>
                <w:rFonts w:hint="eastAsia" w:ascii="宋体" w:hAnsi="宋体" w:eastAsia="宋体"/>
                <w:sz w:val="28"/>
                <w:szCs w:val="28"/>
              </w:rPr>
              <w:t>：</w:t>
            </w:r>
          </w:p>
        </w:tc>
        <w:tc>
          <w:tcPr>
            <w:tcW w:w="5442" w:type="dxa"/>
            <w:tcBorders>
              <w:tl2br w:val="nil"/>
              <w:tr2bl w:val="nil"/>
            </w:tcBorders>
          </w:tcPr>
          <w:p>
            <w:pPr>
              <w:rPr>
                <w:rFonts w:ascii="Times New Roman" w:hAnsi="Times New Roman" w:eastAsia="宋体" w:cs="Times New Roman"/>
                <w:b/>
                <w:bCs/>
                <w:sz w:val="48"/>
                <w:szCs w:val="48"/>
              </w:rPr>
            </w:pPr>
            <w:r>
              <w:rPr>
                <w:rFonts w:hint="eastAsia" w:ascii="Times New Roman" w:hAnsi="Times New Roman" w:eastAsia="宋体" w:cs="Times New Roman"/>
                <w:sz w:val="28"/>
                <w:szCs w:val="28"/>
              </w:rPr>
              <w:t>陈勇</w:t>
            </w:r>
          </w:p>
        </w:tc>
      </w:tr>
    </w:tbl>
    <w:p>
      <w:pPr>
        <w:rPr>
          <w:rFonts w:eastAsia="楷体"/>
          <w:color w:val="0000FF"/>
          <w:sz w:val="28"/>
          <w:szCs w:val="28"/>
        </w:rPr>
      </w:pPr>
    </w:p>
    <w:p>
      <w:pPr>
        <w:rPr>
          <w:rFonts w:eastAsia="楷体"/>
          <w:color w:val="0000FF"/>
          <w:sz w:val="28"/>
          <w:szCs w:val="28"/>
        </w:rPr>
      </w:pPr>
    </w:p>
    <w:p>
      <w:pPr>
        <w:rPr>
          <w:rFonts w:eastAsia="楷体"/>
          <w:color w:val="0000FF"/>
          <w:sz w:val="28"/>
          <w:szCs w:val="28"/>
        </w:rPr>
      </w:pPr>
    </w:p>
    <w:p>
      <w:pPr>
        <w:jc w:val="left"/>
        <w:rPr>
          <w:rFonts w:ascii="Times New Roman" w:hAnsi="Times New Roman" w:eastAsia="宋体" w:cs="Times New Roman"/>
          <w:sz w:val="28"/>
          <w:szCs w:val="28"/>
        </w:rPr>
      </w:pPr>
      <w:r>
        <w:rPr>
          <w:rFonts w:ascii="Times New Roman" w:hAnsi="Times New Roman" w:eastAsia="宋体" w:cs="Times New Roman"/>
          <w:sz w:val="28"/>
          <w:szCs w:val="28"/>
        </w:rPr>
        <w:t>建设单位：</w:t>
      </w:r>
      <w:r>
        <w:rPr>
          <w:rFonts w:hint="eastAsia" w:ascii="Times New Roman" w:hAnsi="Times New Roman" w:eastAsia="宋体" w:cs="Times New Roman"/>
          <w:sz w:val="28"/>
          <w:szCs w:val="28"/>
        </w:rPr>
        <w:t>无为县羽翎羽毛制品有限公司</w:t>
      </w:r>
    </w:p>
    <w:p>
      <w:pPr>
        <w:jc w:val="left"/>
        <w:rPr>
          <w:rFonts w:ascii="Times New Roman" w:hAnsi="Times New Roman" w:eastAsia="宋体" w:cs="Times New Roman"/>
          <w:sz w:val="28"/>
          <w:szCs w:val="28"/>
        </w:rPr>
      </w:pPr>
      <w:r>
        <w:rPr>
          <w:rFonts w:ascii="Times New Roman" w:hAnsi="Times New Roman" w:eastAsia="宋体" w:cs="Times New Roman"/>
          <w:sz w:val="28"/>
          <w:szCs w:val="28"/>
        </w:rPr>
        <w:t>电话：13085066688</w:t>
      </w:r>
    </w:p>
    <w:p>
      <w:pPr>
        <w:jc w:val="left"/>
        <w:rPr>
          <w:rFonts w:ascii="Times New Roman" w:hAnsi="Times New Roman" w:eastAsia="宋体" w:cs="Times New Roman"/>
          <w:sz w:val="28"/>
          <w:szCs w:val="28"/>
        </w:rPr>
      </w:pPr>
      <w:r>
        <w:rPr>
          <w:rFonts w:ascii="Times New Roman" w:hAnsi="Times New Roman" w:eastAsia="宋体" w:cs="Times New Roman"/>
          <w:sz w:val="28"/>
          <w:szCs w:val="28"/>
        </w:rPr>
        <w:t>邮编：</w:t>
      </w:r>
      <w:r>
        <w:rPr>
          <w:rFonts w:hint="eastAsia" w:ascii="Times New Roman" w:hAnsi="Times New Roman" w:eastAsia="宋体" w:cs="Times New Roman"/>
          <w:sz w:val="28"/>
          <w:szCs w:val="28"/>
        </w:rPr>
        <w:t>238300</w:t>
      </w:r>
    </w:p>
    <w:p>
      <w:pPr>
        <w:jc w:val="left"/>
        <w:rPr>
          <w:rFonts w:ascii="Times New Roman" w:hAnsi="Times New Roman" w:eastAsia="宋体" w:cs="Times New Roman"/>
          <w:sz w:val="28"/>
          <w:szCs w:val="28"/>
        </w:rPr>
      </w:pPr>
      <w:r>
        <w:rPr>
          <w:rFonts w:ascii="Times New Roman" w:hAnsi="Times New Roman" w:eastAsia="宋体" w:cs="Times New Roman"/>
          <w:sz w:val="28"/>
          <w:szCs w:val="28"/>
        </w:rPr>
        <w:t>地址：</w:t>
      </w:r>
      <w:r>
        <w:rPr>
          <w:rFonts w:hint="eastAsia" w:ascii="Times New Roman" w:hAnsi="Times New Roman" w:eastAsia="宋体" w:cs="Times New Roman"/>
          <w:sz w:val="28"/>
          <w:szCs w:val="28"/>
        </w:rPr>
        <w:t>安徽省芜湖市无为县无城镇七里羽毛羽绒工业园</w:t>
      </w:r>
    </w:p>
    <w:p>
      <w:pPr>
        <w:jc w:val="left"/>
        <w:rPr>
          <w:rFonts w:ascii="Times New Roman" w:hAnsi="Times New Roman" w:eastAsia="宋体" w:cs="Times New Roman"/>
          <w:sz w:val="28"/>
          <w:szCs w:val="28"/>
        </w:rPr>
      </w:pPr>
    </w:p>
    <w:p>
      <w:pPr>
        <w:rPr>
          <w:rFonts w:eastAsia="楷体"/>
          <w:color w:val="0000FF"/>
          <w:sz w:val="28"/>
          <w:szCs w:val="28"/>
        </w:rPr>
      </w:pPr>
    </w:p>
    <w:p>
      <w:pPr>
        <w:pStyle w:val="11"/>
        <w:rPr>
          <w:rFonts w:hAnsi="Times New Roman" w:eastAsia="楷体"/>
          <w:sz w:val="28"/>
          <w:szCs w:val="28"/>
          <w:lang w:val="en-US"/>
        </w:rPr>
      </w:pPr>
    </w:p>
    <w:p>
      <w:pPr>
        <w:pStyle w:val="11"/>
        <w:rPr>
          <w:rFonts w:hAnsi="Times New Roman" w:eastAsia="楷体"/>
          <w:sz w:val="28"/>
          <w:szCs w:val="28"/>
          <w:lang w:val="en-US"/>
        </w:rPr>
      </w:pPr>
    </w:p>
    <w:p>
      <w:pPr>
        <w:rPr>
          <w:rFonts w:ascii="Times New Roman" w:hAnsi="Times New Roman" w:eastAsia="宋体" w:cs="Times New Roman"/>
          <w:sz w:val="28"/>
          <w:szCs w:val="28"/>
        </w:rPr>
      </w:pPr>
      <w:r>
        <w:rPr>
          <w:rFonts w:hint="eastAsia" w:ascii="Times New Roman" w:hAnsi="Times New Roman" w:eastAsia="宋体" w:cs="Times New Roman"/>
          <w:sz w:val="28"/>
          <w:szCs w:val="28"/>
        </w:rPr>
        <w:t>检测</w:t>
      </w:r>
      <w:r>
        <w:rPr>
          <w:rFonts w:ascii="Times New Roman" w:hAnsi="Times New Roman" w:eastAsia="宋体" w:cs="Times New Roman"/>
          <w:sz w:val="28"/>
          <w:szCs w:val="28"/>
        </w:rPr>
        <w:t>单位：安徽工和环境监测有限责任公司</w:t>
      </w:r>
    </w:p>
    <w:p>
      <w:pPr>
        <w:rPr>
          <w:rFonts w:ascii="Times New Roman" w:hAnsi="Times New Roman" w:eastAsia="宋体" w:cs="Times New Roman"/>
          <w:sz w:val="28"/>
          <w:szCs w:val="28"/>
        </w:rPr>
      </w:pPr>
      <w:r>
        <w:rPr>
          <w:rFonts w:ascii="Times New Roman" w:hAnsi="Times New Roman" w:eastAsia="宋体" w:cs="Times New Roman"/>
          <w:sz w:val="28"/>
          <w:szCs w:val="28"/>
        </w:rPr>
        <w:t>电话：0551-67891265</w:t>
      </w:r>
    </w:p>
    <w:p>
      <w:pPr>
        <w:rPr>
          <w:rFonts w:ascii="Times New Roman" w:hAnsi="Times New Roman" w:eastAsia="宋体" w:cs="Times New Roman"/>
          <w:sz w:val="28"/>
          <w:szCs w:val="28"/>
          <w:highlight w:val="cyan"/>
        </w:rPr>
      </w:pPr>
      <w:r>
        <w:rPr>
          <w:rFonts w:ascii="Times New Roman" w:hAnsi="Times New Roman" w:eastAsia="宋体" w:cs="Times New Roman"/>
          <w:sz w:val="28"/>
          <w:szCs w:val="28"/>
        </w:rPr>
        <w:t>传真：0551-67891265</w:t>
      </w:r>
    </w:p>
    <w:p>
      <w:pPr>
        <w:rPr>
          <w:rFonts w:ascii="Times New Roman" w:hAnsi="Times New Roman" w:eastAsia="宋体" w:cs="Times New Roman"/>
          <w:sz w:val="28"/>
          <w:szCs w:val="28"/>
          <w:highlight w:val="cyan"/>
        </w:rPr>
      </w:pPr>
      <w:r>
        <w:rPr>
          <w:rFonts w:ascii="Times New Roman" w:hAnsi="Times New Roman" w:eastAsia="宋体" w:cs="Times New Roman"/>
          <w:sz w:val="28"/>
          <w:szCs w:val="28"/>
        </w:rPr>
        <w:t>邮编：230000</w:t>
      </w:r>
    </w:p>
    <w:p>
      <w:pPr>
        <w:pStyle w:val="35"/>
        <w:ind w:firstLine="0" w:firstLineChars="0"/>
        <w:rPr>
          <w:rFonts w:ascii="Times New Roman" w:hAnsi="Times New Roman" w:eastAsia="宋体" w:cs="Times New Roman"/>
          <w:b/>
          <w:bCs/>
          <w:sz w:val="48"/>
          <w:szCs w:val="48"/>
        </w:rPr>
      </w:pPr>
      <w:r>
        <w:rPr>
          <w:rFonts w:ascii="Times New Roman" w:hAnsi="Times New Roman" w:eastAsia="宋体" w:cs="Times New Roman"/>
          <w:sz w:val="28"/>
          <w:szCs w:val="28"/>
        </w:rPr>
        <w:t>地址：合肥市高新区香樟大道168号柏堰科技实业园D19栋4楼</w:t>
      </w:r>
    </w:p>
    <w:p>
      <w:pPr>
        <w:pStyle w:val="35"/>
        <w:ind w:firstLine="0" w:firstLineChars="0"/>
        <w:rPr>
          <w:rFonts w:ascii="Times New Roman" w:hAnsi="Times New Roman" w:eastAsia="宋体" w:cs="Times New Roman"/>
          <w:b/>
          <w:bCs/>
          <w:color w:val="0000FF"/>
          <w:sz w:val="48"/>
          <w:szCs w:val="48"/>
        </w:rPr>
      </w:pPr>
    </w:p>
    <w:p>
      <w:pPr>
        <w:pStyle w:val="35"/>
        <w:ind w:firstLine="0" w:firstLineChars="0"/>
        <w:rPr>
          <w:rFonts w:ascii="Times New Roman" w:hAnsi="Times New Roman" w:eastAsia="宋体" w:cs="Times New Roman"/>
          <w:b/>
          <w:bCs/>
          <w:color w:val="0000FF"/>
          <w:sz w:val="48"/>
          <w:szCs w:val="48"/>
        </w:rPr>
      </w:pPr>
    </w:p>
    <w:p>
      <w:pPr>
        <w:pStyle w:val="35"/>
        <w:ind w:firstLine="0" w:firstLineChars="0"/>
        <w:rPr>
          <w:rFonts w:ascii="Times New Roman" w:hAnsi="Times New Roman" w:eastAsia="宋体" w:cs="Times New Roman"/>
          <w:b/>
          <w:bCs/>
          <w:color w:val="0000FF"/>
          <w:sz w:val="48"/>
          <w:szCs w:val="48"/>
        </w:rPr>
      </w:pPr>
    </w:p>
    <w:p>
      <w:pPr>
        <w:pStyle w:val="35"/>
        <w:ind w:firstLine="0" w:firstLineChars="0"/>
        <w:rPr>
          <w:rFonts w:ascii="Times New Roman" w:hAnsi="Times New Roman" w:eastAsia="宋体" w:cs="Times New Roman"/>
          <w:b/>
          <w:bCs/>
          <w:color w:val="0000FF"/>
          <w:sz w:val="48"/>
          <w:szCs w:val="48"/>
        </w:rPr>
        <w:sectPr>
          <w:pgSz w:w="11906" w:h="16838"/>
          <w:pgMar w:top="1440" w:right="1800" w:bottom="1440" w:left="1800" w:header="851" w:footer="992" w:gutter="0"/>
          <w:pgNumType w:start="1"/>
          <w:cols w:space="425" w:num="1"/>
          <w:docGrid w:type="lines" w:linePitch="312" w:charSpace="0"/>
        </w:sectPr>
      </w:pPr>
    </w:p>
    <w:p>
      <w:pPr>
        <w:pStyle w:val="5"/>
      </w:pPr>
      <w:bookmarkStart w:id="0" w:name="_Toc3421"/>
      <w:r>
        <w:rPr>
          <w:rFonts w:hint="eastAsia"/>
        </w:rPr>
        <w:t>表一项目概况</w:t>
      </w:r>
      <w:bookmarkEnd w:id="0"/>
    </w:p>
    <w:tbl>
      <w:tblPr>
        <w:tblStyle w:val="27"/>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411"/>
        <w:gridCol w:w="1892"/>
        <w:gridCol w:w="92"/>
        <w:gridCol w:w="841"/>
        <w:gridCol w:w="842"/>
        <w:gridCol w:w="217"/>
        <w:gridCol w:w="458"/>
        <w:gridCol w:w="1056"/>
        <w:gridCol w:w="133"/>
        <w:gridCol w:w="766"/>
        <w:gridCol w:w="1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411" w:type="dxa"/>
            <w:vAlign w:val="center"/>
          </w:tcPr>
          <w:p>
            <w:pPr>
              <w:spacing w:line="360" w:lineRule="auto"/>
              <w:jc w:val="center"/>
              <w:rPr>
                <w:rFonts w:ascii="宋体" w:hAnsi="宋体" w:eastAsia="宋体" w:cs="宋体"/>
                <w:kern w:val="0"/>
                <w:szCs w:val="21"/>
              </w:rPr>
            </w:pPr>
            <w:r>
              <w:rPr>
                <w:rFonts w:hint="eastAsia" w:ascii="宋体" w:hAnsi="宋体" w:eastAsia="宋体" w:cs="宋体"/>
                <w:kern w:val="0"/>
                <w:szCs w:val="21"/>
              </w:rPr>
              <w:t>建设项目名称</w:t>
            </w:r>
          </w:p>
        </w:tc>
        <w:tc>
          <w:tcPr>
            <w:tcW w:w="7660" w:type="dxa"/>
            <w:gridSpan w:val="10"/>
            <w:vAlign w:val="center"/>
          </w:tcPr>
          <w:p>
            <w:pPr>
              <w:jc w:val="center"/>
              <w:rPr>
                <w:rFonts w:ascii="宋体" w:hAnsi="宋体" w:eastAsia="宋体" w:cs="宋体"/>
                <w:kern w:val="0"/>
                <w:szCs w:val="21"/>
              </w:rPr>
            </w:pPr>
            <w:r>
              <w:rPr>
                <w:rFonts w:hint="eastAsia" w:ascii="Times New Roman" w:hAnsi="Times New Roman" w:eastAsia="宋体" w:cs="宋体"/>
                <w:kern w:val="0"/>
                <w:szCs w:val="21"/>
              </w:rPr>
              <w:t>年产1亿5千万片羽毛片、20万打羽毛球生产线项目（阶段性）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411" w:type="dxa"/>
            <w:vAlign w:val="center"/>
          </w:tcPr>
          <w:p>
            <w:pPr>
              <w:spacing w:line="360" w:lineRule="auto"/>
              <w:jc w:val="center"/>
              <w:rPr>
                <w:rFonts w:ascii="宋体" w:hAnsi="宋体" w:eastAsia="宋体" w:cs="宋体"/>
                <w:kern w:val="0"/>
                <w:szCs w:val="21"/>
              </w:rPr>
            </w:pPr>
            <w:r>
              <w:rPr>
                <w:rFonts w:hint="eastAsia" w:ascii="宋体" w:hAnsi="宋体" w:eastAsia="宋体" w:cs="宋体"/>
                <w:kern w:val="0"/>
                <w:szCs w:val="21"/>
              </w:rPr>
              <w:t>建设单位名称</w:t>
            </w:r>
          </w:p>
        </w:tc>
        <w:tc>
          <w:tcPr>
            <w:tcW w:w="7660" w:type="dxa"/>
            <w:gridSpan w:val="10"/>
            <w:vAlign w:val="center"/>
          </w:tcPr>
          <w:p>
            <w:pPr>
              <w:spacing w:line="360" w:lineRule="auto"/>
              <w:jc w:val="center"/>
              <w:rPr>
                <w:rFonts w:ascii="宋体" w:hAnsi="宋体" w:eastAsia="宋体" w:cs="宋体"/>
                <w:kern w:val="0"/>
                <w:szCs w:val="21"/>
              </w:rPr>
            </w:pPr>
            <w:r>
              <w:rPr>
                <w:rFonts w:hint="eastAsia" w:ascii="Times New Roman" w:hAnsi="Times New Roman" w:eastAsia="宋体" w:cs="宋体"/>
                <w:kern w:val="0"/>
                <w:szCs w:val="21"/>
              </w:rPr>
              <w:t>无为县羽翎羽毛制品有限公司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411" w:type="dxa"/>
            <w:vAlign w:val="center"/>
          </w:tcPr>
          <w:p>
            <w:pPr>
              <w:spacing w:line="360" w:lineRule="auto"/>
              <w:jc w:val="center"/>
              <w:rPr>
                <w:rFonts w:ascii="宋体" w:hAnsi="宋体" w:eastAsia="宋体" w:cs="宋体"/>
                <w:kern w:val="0"/>
                <w:szCs w:val="21"/>
              </w:rPr>
            </w:pPr>
            <w:r>
              <w:rPr>
                <w:rFonts w:hint="eastAsia" w:ascii="宋体" w:hAnsi="宋体" w:eastAsia="宋体" w:cs="宋体"/>
                <w:kern w:val="0"/>
                <w:szCs w:val="21"/>
              </w:rPr>
              <w:t>建设项目性质</w:t>
            </w:r>
          </w:p>
        </w:tc>
        <w:tc>
          <w:tcPr>
            <w:tcW w:w="1984" w:type="dxa"/>
            <w:gridSpan w:val="2"/>
            <w:tcBorders>
              <w:right w:val="nil"/>
            </w:tcBorders>
            <w:vAlign w:val="center"/>
          </w:tcPr>
          <w:p>
            <w:pPr>
              <w:spacing w:line="360" w:lineRule="auto"/>
              <w:jc w:val="center"/>
              <w:rPr>
                <w:rFonts w:ascii="宋体" w:hAnsi="宋体" w:eastAsia="宋体" w:cs="宋体"/>
                <w:kern w:val="0"/>
                <w:szCs w:val="21"/>
              </w:rPr>
            </w:pPr>
            <w:r>
              <w:rPr>
                <w:rFonts w:hint="eastAsia" w:ascii="宋体" w:hAnsi="宋体" w:eastAsia="宋体" w:cs="宋体"/>
                <w:kern w:val="0"/>
                <w:szCs w:val="21"/>
              </w:rPr>
              <w:sym w:font="Wingdings 2" w:char="0052"/>
            </w:r>
            <w:r>
              <w:rPr>
                <w:rFonts w:hint="eastAsia" w:ascii="宋体" w:hAnsi="宋体" w:eastAsia="宋体" w:cs="宋体"/>
                <w:kern w:val="0"/>
                <w:szCs w:val="21"/>
              </w:rPr>
              <w:t>新建</w:t>
            </w:r>
          </w:p>
        </w:tc>
        <w:tc>
          <w:tcPr>
            <w:tcW w:w="1683" w:type="dxa"/>
            <w:gridSpan w:val="2"/>
            <w:tcBorders>
              <w:left w:val="nil"/>
              <w:right w:val="nil"/>
            </w:tcBorders>
            <w:vAlign w:val="center"/>
          </w:tcPr>
          <w:p>
            <w:pPr>
              <w:spacing w:line="360" w:lineRule="auto"/>
              <w:jc w:val="center"/>
              <w:rPr>
                <w:rFonts w:ascii="宋体" w:hAnsi="宋体" w:eastAsia="宋体" w:cs="宋体"/>
                <w:kern w:val="0"/>
                <w:szCs w:val="21"/>
              </w:rPr>
            </w:pPr>
            <w:r>
              <w:rPr>
                <w:rFonts w:hint="eastAsia" w:ascii="宋体" w:hAnsi="宋体" w:eastAsia="宋体" w:cs="宋体"/>
                <w:kern w:val="0"/>
                <w:szCs w:val="21"/>
              </w:rPr>
              <w:t>□改扩建</w:t>
            </w:r>
          </w:p>
        </w:tc>
        <w:tc>
          <w:tcPr>
            <w:tcW w:w="1864" w:type="dxa"/>
            <w:gridSpan w:val="4"/>
            <w:tcBorders>
              <w:left w:val="nil"/>
              <w:right w:val="nil"/>
            </w:tcBorders>
            <w:vAlign w:val="center"/>
          </w:tcPr>
          <w:p>
            <w:pPr>
              <w:spacing w:line="360" w:lineRule="auto"/>
              <w:jc w:val="center"/>
              <w:rPr>
                <w:rFonts w:ascii="宋体" w:hAnsi="宋体" w:eastAsia="宋体" w:cs="宋体"/>
                <w:kern w:val="0"/>
                <w:szCs w:val="21"/>
              </w:rPr>
            </w:pPr>
            <w:r>
              <w:rPr>
                <w:rFonts w:hint="eastAsia" w:ascii="宋体" w:hAnsi="宋体" w:eastAsia="宋体" w:cs="宋体"/>
                <w:kern w:val="0"/>
                <w:szCs w:val="21"/>
              </w:rPr>
              <w:sym w:font="Wingdings 2" w:char="00A3"/>
            </w:r>
            <w:r>
              <w:rPr>
                <w:rFonts w:hint="eastAsia" w:ascii="宋体" w:hAnsi="宋体" w:eastAsia="宋体" w:cs="宋体"/>
                <w:kern w:val="0"/>
                <w:szCs w:val="21"/>
              </w:rPr>
              <w:t>技改</w:t>
            </w:r>
          </w:p>
        </w:tc>
        <w:tc>
          <w:tcPr>
            <w:tcW w:w="2129" w:type="dxa"/>
            <w:gridSpan w:val="2"/>
            <w:tcBorders>
              <w:left w:val="nil"/>
            </w:tcBorders>
            <w:vAlign w:val="center"/>
          </w:tcPr>
          <w:p>
            <w:pPr>
              <w:spacing w:line="360" w:lineRule="auto"/>
              <w:jc w:val="center"/>
              <w:rPr>
                <w:rFonts w:ascii="宋体" w:hAnsi="宋体" w:eastAsia="宋体" w:cs="宋体"/>
                <w:kern w:val="0"/>
                <w:szCs w:val="21"/>
              </w:rPr>
            </w:pPr>
            <w:r>
              <w:rPr>
                <w:rFonts w:hint="eastAsia" w:ascii="宋体" w:hAnsi="宋体" w:eastAsia="宋体" w:cs="宋体"/>
                <w:kern w:val="0"/>
                <w:szCs w:val="21"/>
              </w:rPr>
              <w:t>□迁建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411" w:type="dxa"/>
            <w:vAlign w:val="center"/>
          </w:tcPr>
          <w:p>
            <w:pPr>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建设地点</w:t>
            </w:r>
          </w:p>
        </w:tc>
        <w:tc>
          <w:tcPr>
            <w:tcW w:w="7660" w:type="dxa"/>
            <w:gridSpan w:val="10"/>
            <w:vAlign w:val="center"/>
          </w:tcPr>
          <w:p>
            <w:pPr>
              <w:spacing w:line="360"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安徽省芜湖市无为县无城镇七里羽毛羽绒工业园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411" w:type="dxa"/>
            <w:vAlign w:val="center"/>
          </w:tcPr>
          <w:p>
            <w:pPr>
              <w:spacing w:line="360" w:lineRule="auto"/>
              <w:jc w:val="center"/>
              <w:rPr>
                <w:rFonts w:ascii="宋体" w:hAnsi="宋体" w:eastAsia="宋体" w:cs="宋体"/>
                <w:kern w:val="0"/>
                <w:szCs w:val="21"/>
              </w:rPr>
            </w:pPr>
            <w:r>
              <w:rPr>
                <w:rFonts w:hint="eastAsia" w:ascii="宋体" w:hAnsi="宋体" w:eastAsia="宋体" w:cs="宋体"/>
                <w:kern w:val="0"/>
                <w:szCs w:val="21"/>
              </w:rPr>
              <w:t>主要建设内容</w:t>
            </w:r>
          </w:p>
        </w:tc>
        <w:tc>
          <w:tcPr>
            <w:tcW w:w="7660" w:type="dxa"/>
            <w:gridSpan w:val="10"/>
            <w:vAlign w:val="center"/>
          </w:tcPr>
          <w:p>
            <w:pPr>
              <w:spacing w:line="360" w:lineRule="auto"/>
              <w:jc w:val="center"/>
              <w:rPr>
                <w:rFonts w:ascii="Times New Roman" w:hAnsi="Times New Roman" w:eastAsia="宋体" w:cs="Times New Roman"/>
                <w:color w:val="0000FF"/>
                <w:kern w:val="0"/>
                <w:szCs w:val="21"/>
              </w:rPr>
            </w:pPr>
            <w:r>
              <w:rPr>
                <w:rFonts w:hint="eastAsia" w:ascii="Times New Roman" w:hAnsi="Times New Roman" w:eastAsia="宋体" w:cs="宋体"/>
                <w:kern w:val="0"/>
                <w:szCs w:val="21"/>
              </w:rPr>
              <w:t>年产1亿5千万片羽毛片、20万打羽毛球生产线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411" w:type="dxa"/>
            <w:vAlign w:val="center"/>
          </w:tcPr>
          <w:p>
            <w:pPr>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设计</w:t>
            </w:r>
            <w:r>
              <w:rPr>
                <w:rFonts w:hint="eastAsia" w:ascii="Times New Roman" w:hAnsi="Times New Roman" w:eastAsia="宋体" w:cs="Times New Roman"/>
                <w:kern w:val="0"/>
                <w:szCs w:val="21"/>
              </w:rPr>
              <w:t>建设指标</w:t>
            </w:r>
          </w:p>
        </w:tc>
        <w:tc>
          <w:tcPr>
            <w:tcW w:w="7660" w:type="dxa"/>
            <w:gridSpan w:val="10"/>
            <w:vAlign w:val="center"/>
          </w:tcPr>
          <w:p>
            <w:pPr>
              <w:spacing w:line="360" w:lineRule="auto"/>
              <w:jc w:val="center"/>
              <w:rPr>
                <w:rFonts w:ascii="Times New Roman" w:hAnsi="Times New Roman" w:eastAsia="宋体" w:cs="Times New Roman"/>
                <w:color w:val="0000FF"/>
                <w:kern w:val="0"/>
                <w:szCs w:val="21"/>
              </w:rPr>
            </w:pPr>
            <w:r>
              <w:rPr>
                <w:rFonts w:hint="eastAsia" w:ascii="Times New Roman" w:hAnsi="Times New Roman" w:eastAsia="宋体" w:cs="宋体"/>
                <w:kern w:val="0"/>
                <w:szCs w:val="21"/>
              </w:rPr>
              <w:t>年产1亿5千万片羽毛片、20万打羽毛球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411" w:type="dxa"/>
            <w:vAlign w:val="center"/>
          </w:tcPr>
          <w:p>
            <w:pPr>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实际</w:t>
            </w:r>
            <w:r>
              <w:rPr>
                <w:rFonts w:hint="eastAsia" w:ascii="Times New Roman" w:hAnsi="Times New Roman" w:eastAsia="宋体" w:cs="Times New Roman"/>
                <w:kern w:val="0"/>
                <w:szCs w:val="21"/>
              </w:rPr>
              <w:t>建设内容</w:t>
            </w:r>
          </w:p>
        </w:tc>
        <w:tc>
          <w:tcPr>
            <w:tcW w:w="7660" w:type="dxa"/>
            <w:gridSpan w:val="10"/>
            <w:vAlign w:val="center"/>
          </w:tcPr>
          <w:p>
            <w:pPr>
              <w:spacing w:line="360" w:lineRule="auto"/>
              <w:jc w:val="center"/>
              <w:rPr>
                <w:rFonts w:ascii="Times New Roman" w:hAnsi="Times New Roman" w:eastAsia="宋体" w:cs="Times New Roman"/>
                <w:color w:val="0000FF"/>
                <w:kern w:val="0"/>
                <w:szCs w:val="21"/>
              </w:rPr>
            </w:pPr>
            <w:r>
              <w:rPr>
                <w:rFonts w:hint="eastAsia" w:ascii="Times New Roman" w:hAnsi="Times New Roman" w:eastAsia="宋体" w:cs="宋体"/>
                <w:kern w:val="0"/>
                <w:szCs w:val="21"/>
              </w:rPr>
              <w:t>年产1亿5千万片羽毛片加工线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411" w:type="dxa"/>
            <w:vAlign w:val="center"/>
          </w:tcPr>
          <w:p>
            <w:pPr>
              <w:spacing w:line="360" w:lineRule="auto"/>
              <w:jc w:val="center"/>
              <w:rPr>
                <w:rFonts w:ascii="宋体" w:hAnsi="宋体" w:eastAsia="宋体" w:cs="宋体"/>
                <w:kern w:val="0"/>
                <w:szCs w:val="21"/>
              </w:rPr>
            </w:pPr>
            <w:r>
              <w:rPr>
                <w:rFonts w:hint="eastAsia" w:ascii="宋体" w:hAnsi="宋体" w:eastAsia="宋体" w:cs="宋体"/>
                <w:kern w:val="0"/>
                <w:szCs w:val="21"/>
              </w:rPr>
              <w:t>建设项目环评时间</w:t>
            </w:r>
          </w:p>
        </w:tc>
        <w:tc>
          <w:tcPr>
            <w:tcW w:w="2825" w:type="dxa"/>
            <w:gridSpan w:val="3"/>
            <w:vAlign w:val="center"/>
          </w:tcPr>
          <w:p>
            <w:pPr>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20</w:t>
            </w:r>
            <w:r>
              <w:rPr>
                <w:rFonts w:hint="eastAsia" w:ascii="Times New Roman" w:hAnsi="Times New Roman" w:eastAsia="宋体" w:cs="Times New Roman"/>
                <w:kern w:val="0"/>
                <w:szCs w:val="21"/>
              </w:rPr>
              <w:t>20</w:t>
            </w:r>
            <w:r>
              <w:rPr>
                <w:rFonts w:ascii="Times New Roman" w:hAnsi="Times New Roman" w:eastAsia="宋体" w:cs="Times New Roman"/>
                <w:kern w:val="0"/>
                <w:szCs w:val="21"/>
              </w:rPr>
              <w:t>年</w:t>
            </w:r>
            <w:r>
              <w:rPr>
                <w:rFonts w:hint="eastAsia" w:ascii="Times New Roman" w:hAnsi="Times New Roman" w:eastAsia="宋体" w:cs="Times New Roman"/>
                <w:kern w:val="0"/>
                <w:szCs w:val="21"/>
              </w:rPr>
              <w:t>12</w:t>
            </w:r>
            <w:r>
              <w:rPr>
                <w:rFonts w:ascii="Times New Roman" w:hAnsi="Times New Roman" w:eastAsia="宋体" w:cs="Times New Roman"/>
                <w:kern w:val="0"/>
                <w:szCs w:val="21"/>
              </w:rPr>
              <w:t>月</w:t>
            </w:r>
          </w:p>
        </w:tc>
        <w:tc>
          <w:tcPr>
            <w:tcW w:w="1517" w:type="dxa"/>
            <w:gridSpan w:val="3"/>
            <w:vAlign w:val="center"/>
          </w:tcPr>
          <w:p>
            <w:pPr>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开工建设时间</w:t>
            </w:r>
          </w:p>
        </w:tc>
        <w:tc>
          <w:tcPr>
            <w:tcW w:w="3318" w:type="dxa"/>
            <w:gridSpan w:val="4"/>
            <w:vAlign w:val="center"/>
          </w:tcPr>
          <w:p>
            <w:pPr>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20</w:t>
            </w:r>
            <w:r>
              <w:rPr>
                <w:rFonts w:hint="eastAsia" w:ascii="Times New Roman" w:hAnsi="Times New Roman" w:eastAsia="宋体" w:cs="Times New Roman"/>
                <w:kern w:val="0"/>
                <w:szCs w:val="21"/>
              </w:rPr>
              <w:t>21</w:t>
            </w:r>
            <w:r>
              <w:rPr>
                <w:rFonts w:ascii="Times New Roman" w:hAnsi="Times New Roman" w:eastAsia="宋体" w:cs="Times New Roman"/>
                <w:kern w:val="0"/>
                <w:szCs w:val="21"/>
              </w:rPr>
              <w:t>年</w:t>
            </w:r>
            <w:r>
              <w:rPr>
                <w:rFonts w:hint="eastAsia" w:ascii="Times New Roman" w:hAnsi="Times New Roman" w:eastAsia="宋体" w:cs="Times New Roman"/>
                <w:kern w:val="0"/>
                <w:szCs w:val="21"/>
              </w:rPr>
              <w:t>6</w:t>
            </w:r>
            <w:r>
              <w:rPr>
                <w:rFonts w:ascii="Times New Roman" w:hAnsi="Times New Roman" w:eastAsia="宋体" w:cs="Times New Roman"/>
                <w:kern w:val="0"/>
                <w:szCs w:val="21"/>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411" w:type="dxa"/>
            <w:vAlign w:val="center"/>
          </w:tcPr>
          <w:p>
            <w:pPr>
              <w:spacing w:line="360" w:lineRule="auto"/>
              <w:jc w:val="center"/>
              <w:rPr>
                <w:rFonts w:ascii="宋体" w:hAnsi="宋体" w:eastAsia="宋体" w:cs="宋体"/>
                <w:kern w:val="0"/>
                <w:szCs w:val="21"/>
              </w:rPr>
            </w:pPr>
            <w:r>
              <w:rPr>
                <w:rFonts w:hint="eastAsia" w:ascii="宋体" w:hAnsi="宋体" w:eastAsia="宋体" w:cs="宋体"/>
                <w:kern w:val="0"/>
                <w:szCs w:val="21"/>
              </w:rPr>
              <w:t>调试时间</w:t>
            </w:r>
          </w:p>
        </w:tc>
        <w:tc>
          <w:tcPr>
            <w:tcW w:w="2825" w:type="dxa"/>
            <w:gridSpan w:val="3"/>
            <w:vAlign w:val="center"/>
          </w:tcPr>
          <w:p>
            <w:pPr>
              <w:spacing w:line="360"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2023年2月</w:t>
            </w:r>
          </w:p>
        </w:tc>
        <w:tc>
          <w:tcPr>
            <w:tcW w:w="1517" w:type="dxa"/>
            <w:gridSpan w:val="3"/>
            <w:vAlign w:val="center"/>
          </w:tcPr>
          <w:p>
            <w:pPr>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现场监测时间</w:t>
            </w:r>
          </w:p>
        </w:tc>
        <w:tc>
          <w:tcPr>
            <w:tcW w:w="3318" w:type="dxa"/>
            <w:gridSpan w:val="4"/>
            <w:vAlign w:val="center"/>
          </w:tcPr>
          <w:p>
            <w:pPr>
              <w:spacing w:line="360"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2023年4月10~4月11日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411" w:type="dxa"/>
            <w:vAlign w:val="center"/>
          </w:tcPr>
          <w:p>
            <w:pPr>
              <w:jc w:val="center"/>
              <w:rPr>
                <w:rFonts w:ascii="宋体" w:hAnsi="宋体" w:eastAsia="宋体" w:cs="宋体"/>
                <w:kern w:val="0"/>
                <w:szCs w:val="21"/>
              </w:rPr>
            </w:pPr>
            <w:r>
              <w:rPr>
                <w:rFonts w:hint="eastAsia" w:ascii="宋体" w:hAnsi="宋体" w:eastAsia="宋体" w:cs="宋体"/>
                <w:kern w:val="0"/>
                <w:szCs w:val="21"/>
              </w:rPr>
              <w:t>环评报告表</w:t>
            </w:r>
          </w:p>
          <w:p>
            <w:pPr>
              <w:jc w:val="center"/>
              <w:rPr>
                <w:rFonts w:ascii="宋体" w:hAnsi="宋体" w:eastAsia="宋体" w:cs="宋体"/>
                <w:kern w:val="0"/>
                <w:szCs w:val="21"/>
              </w:rPr>
            </w:pPr>
            <w:r>
              <w:rPr>
                <w:rFonts w:hint="eastAsia" w:ascii="宋体" w:hAnsi="宋体" w:eastAsia="宋体" w:cs="宋体"/>
                <w:kern w:val="0"/>
                <w:szCs w:val="21"/>
              </w:rPr>
              <w:t>审批部门</w:t>
            </w:r>
          </w:p>
        </w:tc>
        <w:tc>
          <w:tcPr>
            <w:tcW w:w="2825" w:type="dxa"/>
            <w:gridSpan w:val="3"/>
            <w:vAlign w:val="center"/>
          </w:tcPr>
          <w:p>
            <w:pPr>
              <w:jc w:val="center"/>
              <w:rPr>
                <w:rFonts w:ascii="Times New Roman" w:hAnsi="Times New Roman" w:eastAsia="宋体" w:cs="Times New Roman"/>
                <w:kern w:val="0"/>
                <w:szCs w:val="21"/>
              </w:rPr>
            </w:pPr>
            <w:r>
              <w:rPr>
                <w:rFonts w:hint="eastAsia" w:ascii="宋体" w:hAnsi="宋体" w:eastAsia="宋体" w:cs="宋体"/>
                <w:kern w:val="0"/>
                <w:szCs w:val="21"/>
              </w:rPr>
              <w:t>芜湖市无为市生态环境分局</w:t>
            </w:r>
          </w:p>
        </w:tc>
        <w:tc>
          <w:tcPr>
            <w:tcW w:w="1517" w:type="dxa"/>
            <w:gridSpan w:val="3"/>
            <w:vAlign w:val="center"/>
          </w:tcPr>
          <w:p>
            <w:pPr>
              <w:jc w:val="center"/>
              <w:rPr>
                <w:rFonts w:ascii="Times New Roman" w:hAnsi="Times New Roman" w:eastAsia="宋体" w:cs="Times New Roman"/>
                <w:kern w:val="0"/>
                <w:szCs w:val="21"/>
              </w:rPr>
            </w:pPr>
            <w:r>
              <w:rPr>
                <w:rFonts w:ascii="Times New Roman" w:hAnsi="Times New Roman" w:eastAsia="宋体" w:cs="Times New Roman"/>
                <w:kern w:val="0"/>
                <w:szCs w:val="21"/>
              </w:rPr>
              <w:t>环评报告表</w:t>
            </w:r>
          </w:p>
          <w:p>
            <w:pPr>
              <w:jc w:val="center"/>
              <w:rPr>
                <w:rFonts w:ascii="Times New Roman" w:hAnsi="Times New Roman" w:eastAsia="宋体" w:cs="Times New Roman"/>
                <w:kern w:val="0"/>
                <w:szCs w:val="21"/>
              </w:rPr>
            </w:pPr>
            <w:r>
              <w:rPr>
                <w:rFonts w:ascii="Times New Roman" w:hAnsi="Times New Roman" w:eastAsia="宋体" w:cs="Times New Roman"/>
                <w:kern w:val="0"/>
                <w:szCs w:val="21"/>
              </w:rPr>
              <w:t>编制单位</w:t>
            </w:r>
          </w:p>
        </w:tc>
        <w:tc>
          <w:tcPr>
            <w:tcW w:w="3318" w:type="dxa"/>
            <w:gridSpan w:val="4"/>
            <w:vAlign w:val="center"/>
          </w:tcPr>
          <w:p>
            <w:pPr>
              <w:jc w:val="center"/>
              <w:rPr>
                <w:rFonts w:ascii="Times New Roman" w:hAnsi="Times New Roman" w:eastAsia="宋体" w:cs="Times New Roman"/>
                <w:kern w:val="0"/>
                <w:szCs w:val="21"/>
              </w:rPr>
            </w:pPr>
            <w:r>
              <w:rPr>
                <w:rFonts w:ascii="Times New Roman" w:hAnsi="Times New Roman" w:eastAsia="宋体" w:cs="Times New Roman"/>
                <w:kern w:val="0"/>
                <w:szCs w:val="21"/>
              </w:rPr>
              <w:t>安徽宥莘环保科技有限公司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411" w:type="dxa"/>
            <w:vAlign w:val="center"/>
          </w:tcPr>
          <w:p>
            <w:pPr>
              <w:jc w:val="center"/>
              <w:rPr>
                <w:rFonts w:ascii="宋体" w:hAnsi="宋体" w:eastAsia="宋体" w:cs="宋体"/>
                <w:kern w:val="0"/>
                <w:szCs w:val="21"/>
              </w:rPr>
            </w:pPr>
            <w:r>
              <w:rPr>
                <w:rFonts w:hint="eastAsia" w:ascii="宋体" w:hAnsi="宋体" w:eastAsia="宋体" w:cs="宋体"/>
                <w:kern w:val="0"/>
                <w:szCs w:val="21"/>
              </w:rPr>
              <w:t>环保设施</w:t>
            </w:r>
          </w:p>
          <w:p>
            <w:pPr>
              <w:jc w:val="center"/>
              <w:rPr>
                <w:rFonts w:ascii="宋体" w:hAnsi="宋体" w:eastAsia="宋体" w:cs="宋体"/>
                <w:kern w:val="0"/>
                <w:szCs w:val="21"/>
              </w:rPr>
            </w:pPr>
            <w:r>
              <w:rPr>
                <w:rFonts w:hint="eastAsia" w:ascii="宋体" w:hAnsi="宋体" w:eastAsia="宋体" w:cs="宋体"/>
                <w:kern w:val="0"/>
                <w:szCs w:val="21"/>
              </w:rPr>
              <w:t>设计单位</w:t>
            </w:r>
          </w:p>
        </w:tc>
        <w:tc>
          <w:tcPr>
            <w:tcW w:w="2825" w:type="dxa"/>
            <w:gridSpan w:val="3"/>
            <w:vAlign w:val="center"/>
          </w:tcPr>
          <w:p>
            <w:pPr>
              <w:jc w:val="center"/>
              <w:rPr>
                <w:rFonts w:ascii="Times New Roman" w:hAnsi="Times New Roman" w:eastAsia="宋体" w:cs="Times New Roman"/>
                <w:kern w:val="0"/>
                <w:szCs w:val="21"/>
              </w:rPr>
            </w:pPr>
            <w:r>
              <w:rPr>
                <w:rFonts w:hint="eastAsia" w:ascii="宋体" w:hAnsi="宋体" w:eastAsia="宋体" w:cs="宋体"/>
                <w:kern w:val="0"/>
                <w:szCs w:val="21"/>
              </w:rPr>
              <w:t>/</w:t>
            </w:r>
          </w:p>
        </w:tc>
        <w:tc>
          <w:tcPr>
            <w:tcW w:w="1517" w:type="dxa"/>
            <w:gridSpan w:val="3"/>
            <w:vAlign w:val="center"/>
          </w:tcPr>
          <w:p>
            <w:pPr>
              <w:jc w:val="center"/>
              <w:rPr>
                <w:rFonts w:ascii="Times New Roman" w:hAnsi="Times New Roman" w:eastAsia="宋体" w:cs="Times New Roman"/>
                <w:kern w:val="0"/>
                <w:szCs w:val="21"/>
              </w:rPr>
            </w:pPr>
            <w:r>
              <w:rPr>
                <w:rFonts w:ascii="Times New Roman" w:hAnsi="Times New Roman" w:eastAsia="宋体" w:cs="Times New Roman"/>
                <w:kern w:val="0"/>
                <w:szCs w:val="21"/>
              </w:rPr>
              <w:t>环保设施</w:t>
            </w:r>
          </w:p>
          <w:p>
            <w:pPr>
              <w:jc w:val="center"/>
              <w:rPr>
                <w:rFonts w:ascii="Times New Roman" w:hAnsi="Times New Roman" w:eastAsia="宋体" w:cs="Times New Roman"/>
                <w:kern w:val="0"/>
                <w:szCs w:val="21"/>
              </w:rPr>
            </w:pPr>
            <w:r>
              <w:rPr>
                <w:rFonts w:ascii="Times New Roman" w:hAnsi="Times New Roman" w:eastAsia="宋体" w:cs="Times New Roman"/>
                <w:kern w:val="0"/>
                <w:szCs w:val="21"/>
              </w:rPr>
              <w:t>施工单位</w:t>
            </w:r>
          </w:p>
        </w:tc>
        <w:tc>
          <w:tcPr>
            <w:tcW w:w="3318" w:type="dxa"/>
            <w:gridSpan w:val="4"/>
            <w:vAlign w:val="center"/>
          </w:tcPr>
          <w:p>
            <w:pPr>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411" w:type="dxa"/>
            <w:vAlign w:val="center"/>
          </w:tcPr>
          <w:p>
            <w:pPr>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投资总概算</w:t>
            </w:r>
          </w:p>
        </w:tc>
        <w:tc>
          <w:tcPr>
            <w:tcW w:w="1892" w:type="dxa"/>
            <w:vAlign w:val="center"/>
          </w:tcPr>
          <w:p>
            <w:pPr>
              <w:spacing w:line="360" w:lineRule="auto"/>
              <w:jc w:val="center"/>
              <w:rPr>
                <w:rFonts w:ascii="Times New Roman" w:hAnsi="Times New Roman" w:eastAsia="宋体" w:cs="Times New Roman"/>
                <w:kern w:val="0"/>
                <w:szCs w:val="21"/>
              </w:rPr>
            </w:pPr>
            <w:r>
              <w:rPr>
                <w:rFonts w:ascii="Times New Roman" w:hAnsi="Times New Roman" w:cs="Times New Roman"/>
                <w:sz w:val="24"/>
              </w:rPr>
              <w:t>14000</w:t>
            </w:r>
            <w:r>
              <w:rPr>
                <w:rFonts w:ascii="Times New Roman" w:hAnsi="Times New Roman" w:eastAsia="宋体" w:cs="Times New Roman"/>
                <w:kern w:val="0"/>
                <w:szCs w:val="21"/>
              </w:rPr>
              <w:t>万元</w:t>
            </w:r>
          </w:p>
        </w:tc>
        <w:tc>
          <w:tcPr>
            <w:tcW w:w="1992" w:type="dxa"/>
            <w:gridSpan w:val="4"/>
            <w:vAlign w:val="center"/>
          </w:tcPr>
          <w:p>
            <w:pPr>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环保投资总概算</w:t>
            </w:r>
          </w:p>
        </w:tc>
        <w:tc>
          <w:tcPr>
            <w:tcW w:w="1514" w:type="dxa"/>
            <w:gridSpan w:val="2"/>
            <w:vAlign w:val="center"/>
          </w:tcPr>
          <w:p>
            <w:pPr>
              <w:spacing w:line="360" w:lineRule="auto"/>
              <w:jc w:val="center"/>
              <w:rPr>
                <w:rFonts w:ascii="Times New Roman" w:hAnsi="Times New Roman" w:eastAsia="宋体" w:cs="Times New Roman"/>
                <w:kern w:val="0"/>
                <w:szCs w:val="21"/>
              </w:rPr>
            </w:pPr>
            <w:r>
              <w:rPr>
                <w:rFonts w:hint="eastAsia" w:ascii="Times New Roman" w:hAnsi="Times New Roman" w:cs="Times New Roman"/>
                <w:sz w:val="24"/>
              </w:rPr>
              <w:t>34</w:t>
            </w:r>
            <w:r>
              <w:rPr>
                <w:rFonts w:ascii="Times New Roman" w:hAnsi="Times New Roman" w:eastAsia="宋体" w:cs="Times New Roman"/>
                <w:kern w:val="0"/>
                <w:szCs w:val="21"/>
              </w:rPr>
              <w:t>万元</w:t>
            </w:r>
          </w:p>
        </w:tc>
        <w:tc>
          <w:tcPr>
            <w:tcW w:w="899" w:type="dxa"/>
            <w:gridSpan w:val="2"/>
            <w:vAlign w:val="center"/>
          </w:tcPr>
          <w:p>
            <w:pPr>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比例</w:t>
            </w:r>
          </w:p>
        </w:tc>
        <w:tc>
          <w:tcPr>
            <w:tcW w:w="1363" w:type="dxa"/>
            <w:vAlign w:val="center"/>
          </w:tcPr>
          <w:p>
            <w:pPr>
              <w:spacing w:line="360" w:lineRule="auto"/>
              <w:jc w:val="center"/>
              <w:rPr>
                <w:rFonts w:ascii="Times New Roman" w:hAnsi="Times New Roman" w:eastAsia="宋体" w:cs="Times New Roman"/>
                <w:kern w:val="0"/>
                <w:szCs w:val="21"/>
              </w:rPr>
            </w:pPr>
            <w:r>
              <w:rPr>
                <w:rFonts w:hint="eastAsia" w:ascii="Times New Roman" w:hAnsi="Times New Roman" w:eastAsia="宋体" w:cs="Times New Roman"/>
                <w:szCs w:val="21"/>
              </w:rPr>
              <w:t>0.24</w:t>
            </w:r>
            <w:r>
              <w:rPr>
                <w:rFonts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411" w:type="dxa"/>
            <w:vAlign w:val="center"/>
          </w:tcPr>
          <w:p>
            <w:pPr>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实际总投资</w:t>
            </w:r>
          </w:p>
        </w:tc>
        <w:tc>
          <w:tcPr>
            <w:tcW w:w="1892" w:type="dxa"/>
            <w:vAlign w:val="center"/>
          </w:tcPr>
          <w:p>
            <w:pPr>
              <w:spacing w:line="360"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 w:val="24"/>
              </w:rPr>
              <w:t>8000</w:t>
            </w:r>
            <w:r>
              <w:rPr>
                <w:rFonts w:ascii="Times New Roman" w:hAnsi="Times New Roman" w:eastAsia="宋体" w:cs="Times New Roman"/>
                <w:kern w:val="0"/>
                <w:sz w:val="24"/>
              </w:rPr>
              <w:t>万元</w:t>
            </w:r>
          </w:p>
        </w:tc>
        <w:tc>
          <w:tcPr>
            <w:tcW w:w="1992" w:type="dxa"/>
            <w:gridSpan w:val="4"/>
            <w:vAlign w:val="center"/>
          </w:tcPr>
          <w:p>
            <w:pPr>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实际总环保投资</w:t>
            </w:r>
          </w:p>
        </w:tc>
        <w:tc>
          <w:tcPr>
            <w:tcW w:w="1514" w:type="dxa"/>
            <w:gridSpan w:val="2"/>
            <w:vAlign w:val="center"/>
          </w:tcPr>
          <w:p>
            <w:pPr>
              <w:spacing w:line="360"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26</w:t>
            </w:r>
            <w:r>
              <w:rPr>
                <w:rFonts w:ascii="Times New Roman" w:hAnsi="Times New Roman" w:eastAsia="宋体" w:cs="Times New Roman"/>
                <w:kern w:val="0"/>
                <w:szCs w:val="21"/>
              </w:rPr>
              <w:t>万元</w:t>
            </w:r>
          </w:p>
        </w:tc>
        <w:tc>
          <w:tcPr>
            <w:tcW w:w="899" w:type="dxa"/>
            <w:gridSpan w:val="2"/>
            <w:vAlign w:val="center"/>
          </w:tcPr>
          <w:p>
            <w:pPr>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比例</w:t>
            </w:r>
          </w:p>
        </w:tc>
        <w:tc>
          <w:tcPr>
            <w:tcW w:w="1363" w:type="dxa"/>
            <w:vAlign w:val="center"/>
          </w:tcPr>
          <w:p>
            <w:pPr>
              <w:spacing w:line="360"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0.33</w:t>
            </w:r>
            <w:r>
              <w:rPr>
                <w:rFonts w:ascii="Times New Roman" w:hAnsi="Times New Roman" w:eastAsia="宋体"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83" w:hRule="atLeast"/>
          <w:jc w:val="center"/>
        </w:trPr>
        <w:tc>
          <w:tcPr>
            <w:tcW w:w="1411" w:type="dxa"/>
            <w:vAlign w:val="center"/>
          </w:tcPr>
          <w:p>
            <w:pPr>
              <w:jc w:val="center"/>
              <w:rPr>
                <w:rFonts w:ascii="宋体" w:hAnsi="宋体" w:eastAsia="宋体" w:cs="宋体"/>
                <w:kern w:val="0"/>
                <w:sz w:val="24"/>
              </w:rPr>
            </w:pPr>
            <w:r>
              <w:rPr>
                <w:rFonts w:hint="eastAsia" w:ascii="宋体" w:hAnsi="宋体" w:eastAsia="宋体" w:cs="宋体"/>
                <w:kern w:val="0"/>
                <w:sz w:val="24"/>
              </w:rPr>
              <w:t>验收</w:t>
            </w:r>
          </w:p>
          <w:p>
            <w:pPr>
              <w:jc w:val="center"/>
              <w:rPr>
                <w:rFonts w:ascii="宋体" w:hAnsi="宋体" w:eastAsia="宋体" w:cs="宋体"/>
                <w:kern w:val="0"/>
                <w:sz w:val="24"/>
              </w:rPr>
            </w:pPr>
            <w:r>
              <w:rPr>
                <w:rFonts w:hint="eastAsia" w:ascii="宋体" w:hAnsi="宋体" w:eastAsia="宋体" w:cs="宋体"/>
                <w:kern w:val="0"/>
                <w:sz w:val="24"/>
              </w:rPr>
              <w:t>监测</w:t>
            </w:r>
          </w:p>
          <w:p>
            <w:pPr>
              <w:jc w:val="center"/>
              <w:rPr>
                <w:rFonts w:ascii="宋体" w:hAnsi="宋体" w:eastAsia="宋体" w:cs="宋体"/>
                <w:color w:val="0000FF"/>
                <w:kern w:val="0"/>
                <w:sz w:val="24"/>
              </w:rPr>
            </w:pPr>
            <w:r>
              <w:rPr>
                <w:rFonts w:hint="eastAsia" w:ascii="宋体" w:hAnsi="宋体" w:eastAsia="宋体" w:cs="宋体"/>
                <w:kern w:val="0"/>
                <w:sz w:val="24"/>
              </w:rPr>
              <w:t>依据</w:t>
            </w:r>
          </w:p>
        </w:tc>
        <w:tc>
          <w:tcPr>
            <w:tcW w:w="7660" w:type="dxa"/>
            <w:gridSpan w:val="10"/>
            <w:vAlign w:val="center"/>
          </w:tcPr>
          <w:p>
            <w:pPr>
              <w:spacing w:line="360" w:lineRule="auto"/>
              <w:ind w:left="241" w:hanging="241" w:hangingChars="100"/>
              <w:rPr>
                <w:rFonts w:ascii="Times New Roman" w:hAnsi="Times New Roman" w:cs="Times New Roman"/>
                <w:b/>
                <w:bCs/>
                <w:kern w:val="21"/>
                <w:sz w:val="24"/>
              </w:rPr>
            </w:pPr>
            <w:r>
              <w:rPr>
                <w:rFonts w:hint="eastAsia" w:ascii="Times New Roman" w:hAnsi="Times New Roman" w:cs="Times New Roman"/>
                <w:b/>
                <w:bCs/>
                <w:kern w:val="21"/>
                <w:sz w:val="24"/>
              </w:rPr>
              <w:t>1、</w:t>
            </w:r>
            <w:r>
              <w:rPr>
                <w:rFonts w:ascii="Times New Roman" w:hAnsi="Times New Roman" w:cs="Times New Roman"/>
                <w:b/>
                <w:bCs/>
                <w:kern w:val="21"/>
                <w:sz w:val="24"/>
              </w:rPr>
              <w:t>法律法规</w:t>
            </w:r>
          </w:p>
          <w:p>
            <w:pPr>
              <w:spacing w:line="360" w:lineRule="auto"/>
              <w:ind w:left="240" w:hanging="240" w:hangingChars="100"/>
              <w:rPr>
                <w:rFonts w:ascii="Times New Roman" w:hAnsi="Times New Roman" w:eastAsia="宋体" w:cs="Times New Roman"/>
                <w:kern w:val="0"/>
                <w:sz w:val="24"/>
                <w:lang w:bidi="ar"/>
              </w:rPr>
            </w:pPr>
            <w:r>
              <w:rPr>
                <w:rFonts w:ascii="Times New Roman" w:hAnsi="Times New Roman" w:eastAsia="宋体" w:cs="Times New Roman"/>
                <w:kern w:val="0"/>
                <w:sz w:val="24"/>
                <w:lang w:bidi="ar"/>
              </w:rPr>
              <w:t>（1）《中华人民共和国环境保护法》（2015年1月1日）</w:t>
            </w:r>
            <w:r>
              <w:rPr>
                <w:rFonts w:hint="eastAsia" w:ascii="Times New Roman" w:hAnsi="Times New Roman" w:eastAsia="宋体" w:cs="Times New Roman"/>
                <w:kern w:val="0"/>
                <w:sz w:val="24"/>
                <w:lang w:bidi="ar"/>
              </w:rPr>
              <w:t>；</w:t>
            </w:r>
          </w:p>
          <w:p>
            <w:pPr>
              <w:spacing w:line="360" w:lineRule="auto"/>
              <w:ind w:left="240" w:hanging="240" w:hangingChars="100"/>
              <w:rPr>
                <w:rFonts w:ascii="Times New Roman" w:hAnsi="Times New Roman" w:eastAsia="宋体" w:cs="Times New Roman"/>
                <w:kern w:val="0"/>
                <w:sz w:val="24"/>
                <w:lang w:bidi="ar"/>
              </w:rPr>
            </w:pPr>
            <w:r>
              <w:rPr>
                <w:rFonts w:ascii="Times New Roman" w:hAnsi="Times New Roman" w:eastAsia="宋体" w:cs="Times New Roman"/>
                <w:kern w:val="0"/>
                <w:sz w:val="24"/>
                <w:lang w:bidi="ar"/>
              </w:rPr>
              <w:t>（2）《中华人民共和国环境影响评价法》（201</w:t>
            </w:r>
            <w:r>
              <w:rPr>
                <w:rFonts w:hint="eastAsia" w:ascii="Times New Roman" w:hAnsi="Times New Roman" w:eastAsia="宋体" w:cs="Times New Roman"/>
                <w:kern w:val="0"/>
                <w:sz w:val="24"/>
                <w:lang w:bidi="ar"/>
              </w:rPr>
              <w:t>8</w:t>
            </w:r>
            <w:r>
              <w:rPr>
                <w:rFonts w:ascii="Times New Roman" w:hAnsi="Times New Roman" w:eastAsia="宋体" w:cs="Times New Roman"/>
                <w:kern w:val="0"/>
                <w:sz w:val="24"/>
                <w:lang w:bidi="ar"/>
              </w:rPr>
              <w:t>年</w:t>
            </w:r>
            <w:r>
              <w:rPr>
                <w:rFonts w:hint="eastAsia" w:ascii="Times New Roman" w:hAnsi="Times New Roman" w:eastAsia="宋体" w:cs="Times New Roman"/>
                <w:kern w:val="0"/>
                <w:sz w:val="24"/>
                <w:lang w:bidi="ar"/>
              </w:rPr>
              <w:t>12</w:t>
            </w:r>
            <w:r>
              <w:rPr>
                <w:rFonts w:ascii="Times New Roman" w:hAnsi="Times New Roman" w:eastAsia="宋体" w:cs="Times New Roman"/>
                <w:kern w:val="0"/>
                <w:sz w:val="24"/>
                <w:lang w:bidi="ar"/>
              </w:rPr>
              <w:t>月</w:t>
            </w:r>
            <w:r>
              <w:rPr>
                <w:rFonts w:hint="eastAsia" w:ascii="Times New Roman" w:hAnsi="Times New Roman" w:eastAsia="宋体" w:cs="Times New Roman"/>
                <w:kern w:val="0"/>
                <w:sz w:val="24"/>
                <w:lang w:bidi="ar"/>
              </w:rPr>
              <w:t>29</w:t>
            </w:r>
            <w:r>
              <w:rPr>
                <w:rFonts w:ascii="Times New Roman" w:hAnsi="Times New Roman" w:eastAsia="宋体" w:cs="Times New Roman"/>
                <w:kern w:val="0"/>
                <w:sz w:val="24"/>
                <w:lang w:bidi="ar"/>
              </w:rPr>
              <w:t>日</w:t>
            </w:r>
            <w:r>
              <w:rPr>
                <w:rFonts w:hint="eastAsia" w:ascii="Times New Roman" w:hAnsi="Times New Roman" w:eastAsia="宋体" w:cs="Times New Roman"/>
                <w:kern w:val="0"/>
                <w:sz w:val="24"/>
                <w:lang w:bidi="ar"/>
              </w:rPr>
              <w:t>修订</w:t>
            </w:r>
            <w:r>
              <w:rPr>
                <w:rFonts w:ascii="Times New Roman" w:hAnsi="Times New Roman" w:eastAsia="宋体" w:cs="Times New Roman"/>
                <w:kern w:val="0"/>
                <w:sz w:val="24"/>
                <w:lang w:bidi="ar"/>
              </w:rPr>
              <w:t>）</w:t>
            </w:r>
            <w:r>
              <w:rPr>
                <w:rFonts w:hint="eastAsia" w:ascii="Times New Roman" w:hAnsi="Times New Roman" w:eastAsia="宋体" w:cs="Times New Roman"/>
                <w:kern w:val="0"/>
                <w:sz w:val="24"/>
                <w:lang w:bidi="ar"/>
              </w:rPr>
              <w:t>；</w:t>
            </w:r>
          </w:p>
          <w:p>
            <w:pPr>
              <w:spacing w:line="360" w:lineRule="auto"/>
              <w:ind w:left="240" w:hanging="240" w:hangingChars="100"/>
              <w:rPr>
                <w:rFonts w:ascii="Times New Roman" w:hAnsi="Times New Roman" w:eastAsia="宋体" w:cs="Times New Roman"/>
                <w:kern w:val="0"/>
                <w:sz w:val="24"/>
                <w:lang w:bidi="ar"/>
              </w:rPr>
            </w:pPr>
            <w:r>
              <w:rPr>
                <w:rFonts w:ascii="Times New Roman" w:hAnsi="Times New Roman" w:eastAsia="宋体" w:cs="Times New Roman"/>
                <w:kern w:val="0"/>
                <w:sz w:val="24"/>
                <w:lang w:bidi="ar"/>
              </w:rPr>
              <w:t>（3）《中华人民共和国噪声污染防治法》（</w:t>
            </w:r>
            <w:r>
              <w:rPr>
                <w:rFonts w:hint="eastAsia" w:ascii="Times New Roman" w:hAnsi="Times New Roman" w:eastAsia="宋体" w:cs="Times New Roman"/>
                <w:kern w:val="0"/>
                <w:sz w:val="24"/>
                <w:lang w:bidi="ar"/>
              </w:rPr>
              <w:t>2022</w:t>
            </w:r>
            <w:r>
              <w:rPr>
                <w:rFonts w:ascii="Times New Roman" w:hAnsi="Times New Roman" w:eastAsia="宋体" w:cs="Times New Roman"/>
                <w:kern w:val="0"/>
                <w:sz w:val="24"/>
                <w:lang w:bidi="ar"/>
              </w:rPr>
              <w:t>年</w:t>
            </w:r>
            <w:r>
              <w:rPr>
                <w:rFonts w:hint="eastAsia" w:ascii="Times New Roman" w:hAnsi="Times New Roman" w:eastAsia="宋体" w:cs="Times New Roman"/>
                <w:kern w:val="0"/>
                <w:sz w:val="24"/>
                <w:lang w:bidi="ar"/>
              </w:rPr>
              <w:t>6</w:t>
            </w:r>
            <w:r>
              <w:rPr>
                <w:rFonts w:ascii="Times New Roman" w:hAnsi="Times New Roman" w:eastAsia="宋体" w:cs="Times New Roman"/>
                <w:kern w:val="0"/>
                <w:sz w:val="24"/>
                <w:lang w:bidi="ar"/>
              </w:rPr>
              <w:t>月</w:t>
            </w:r>
            <w:r>
              <w:rPr>
                <w:rFonts w:hint="eastAsia" w:ascii="Times New Roman" w:hAnsi="Times New Roman" w:eastAsia="宋体" w:cs="Times New Roman"/>
                <w:kern w:val="0"/>
                <w:sz w:val="24"/>
                <w:lang w:bidi="ar"/>
              </w:rPr>
              <w:t>5</w:t>
            </w:r>
            <w:r>
              <w:rPr>
                <w:rFonts w:ascii="Times New Roman" w:hAnsi="Times New Roman" w:eastAsia="宋体" w:cs="Times New Roman"/>
                <w:kern w:val="0"/>
                <w:sz w:val="24"/>
                <w:lang w:bidi="ar"/>
              </w:rPr>
              <w:t>日</w:t>
            </w:r>
            <w:r>
              <w:rPr>
                <w:rFonts w:hint="eastAsia" w:ascii="Times New Roman" w:hAnsi="Times New Roman" w:eastAsia="宋体" w:cs="Times New Roman"/>
                <w:kern w:val="0"/>
                <w:sz w:val="24"/>
                <w:lang w:bidi="ar"/>
              </w:rPr>
              <w:t>施行</w:t>
            </w:r>
            <w:r>
              <w:rPr>
                <w:rFonts w:ascii="Times New Roman" w:hAnsi="Times New Roman" w:eastAsia="宋体" w:cs="Times New Roman"/>
                <w:kern w:val="0"/>
                <w:sz w:val="24"/>
                <w:lang w:bidi="ar"/>
              </w:rPr>
              <w:t>）</w:t>
            </w:r>
            <w:r>
              <w:rPr>
                <w:rFonts w:hint="eastAsia" w:ascii="Times New Roman" w:hAnsi="Times New Roman" w:eastAsia="宋体" w:cs="Times New Roman"/>
                <w:kern w:val="0"/>
                <w:sz w:val="24"/>
                <w:lang w:bidi="ar"/>
              </w:rPr>
              <w:t>；</w:t>
            </w:r>
          </w:p>
          <w:p>
            <w:pPr>
              <w:spacing w:line="360" w:lineRule="auto"/>
              <w:ind w:left="240" w:hanging="240" w:hangingChars="100"/>
              <w:rPr>
                <w:rFonts w:ascii="Times New Roman" w:hAnsi="Times New Roman" w:eastAsia="宋体" w:cs="Times New Roman"/>
                <w:kern w:val="0"/>
                <w:sz w:val="24"/>
                <w:lang w:bidi="ar"/>
              </w:rPr>
            </w:pPr>
            <w:r>
              <w:rPr>
                <w:rFonts w:ascii="Times New Roman" w:hAnsi="Times New Roman" w:eastAsia="宋体" w:cs="Times New Roman"/>
                <w:kern w:val="0"/>
                <w:sz w:val="24"/>
                <w:lang w:bidi="ar"/>
              </w:rPr>
              <w:t>（4）《中华人民共和国水污染防治法》（20</w:t>
            </w:r>
            <w:r>
              <w:rPr>
                <w:rFonts w:hint="eastAsia" w:ascii="Times New Roman" w:hAnsi="Times New Roman" w:eastAsia="宋体" w:cs="Times New Roman"/>
                <w:kern w:val="0"/>
                <w:sz w:val="24"/>
                <w:lang w:bidi="ar"/>
              </w:rPr>
              <w:t>1</w:t>
            </w:r>
            <w:r>
              <w:rPr>
                <w:rFonts w:ascii="Times New Roman" w:hAnsi="Times New Roman" w:eastAsia="宋体" w:cs="Times New Roman"/>
                <w:kern w:val="0"/>
                <w:sz w:val="24"/>
                <w:lang w:bidi="ar"/>
              </w:rPr>
              <w:t>8年</w:t>
            </w:r>
            <w:r>
              <w:rPr>
                <w:rFonts w:hint="eastAsia" w:ascii="Times New Roman" w:hAnsi="Times New Roman" w:eastAsia="宋体" w:cs="Times New Roman"/>
                <w:kern w:val="0"/>
                <w:sz w:val="24"/>
                <w:lang w:bidi="ar"/>
              </w:rPr>
              <w:t>1</w:t>
            </w:r>
            <w:r>
              <w:rPr>
                <w:rFonts w:ascii="Times New Roman" w:hAnsi="Times New Roman" w:eastAsia="宋体" w:cs="Times New Roman"/>
                <w:kern w:val="0"/>
                <w:sz w:val="24"/>
                <w:lang w:bidi="ar"/>
              </w:rPr>
              <w:t>月1日）</w:t>
            </w:r>
            <w:r>
              <w:rPr>
                <w:rFonts w:hint="eastAsia" w:ascii="Times New Roman" w:hAnsi="Times New Roman" w:eastAsia="宋体" w:cs="Times New Roman"/>
                <w:kern w:val="0"/>
                <w:sz w:val="24"/>
                <w:lang w:bidi="ar"/>
              </w:rPr>
              <w:t>；</w:t>
            </w:r>
          </w:p>
          <w:p>
            <w:pPr>
              <w:spacing w:line="360" w:lineRule="auto"/>
              <w:ind w:left="240" w:hanging="240" w:hangingChars="100"/>
              <w:rPr>
                <w:rFonts w:ascii="Times New Roman" w:hAnsi="Times New Roman" w:eastAsia="宋体" w:cs="Times New Roman"/>
                <w:kern w:val="0"/>
                <w:sz w:val="24"/>
                <w:lang w:bidi="ar"/>
              </w:rPr>
            </w:pPr>
            <w:r>
              <w:rPr>
                <w:rFonts w:ascii="Times New Roman" w:hAnsi="Times New Roman" w:eastAsia="宋体" w:cs="Times New Roman"/>
                <w:kern w:val="0"/>
                <w:sz w:val="24"/>
                <w:lang w:bidi="ar"/>
              </w:rPr>
              <w:t>（5）《中华人民共和国大气污染防治法》（201</w:t>
            </w:r>
            <w:r>
              <w:rPr>
                <w:rFonts w:hint="eastAsia" w:ascii="Times New Roman" w:hAnsi="Times New Roman" w:eastAsia="宋体" w:cs="Times New Roman"/>
                <w:kern w:val="0"/>
                <w:sz w:val="24"/>
                <w:lang w:bidi="ar"/>
              </w:rPr>
              <w:t>8</w:t>
            </w:r>
            <w:r>
              <w:rPr>
                <w:rFonts w:ascii="Times New Roman" w:hAnsi="Times New Roman" w:eastAsia="宋体" w:cs="Times New Roman"/>
                <w:kern w:val="0"/>
                <w:sz w:val="24"/>
                <w:lang w:bidi="ar"/>
              </w:rPr>
              <w:t>年1</w:t>
            </w:r>
            <w:r>
              <w:rPr>
                <w:rFonts w:hint="eastAsia" w:ascii="Times New Roman" w:hAnsi="Times New Roman" w:eastAsia="宋体" w:cs="Times New Roman"/>
                <w:kern w:val="0"/>
                <w:sz w:val="24"/>
                <w:lang w:bidi="ar"/>
              </w:rPr>
              <w:t>0</w:t>
            </w:r>
            <w:r>
              <w:rPr>
                <w:rFonts w:ascii="Times New Roman" w:hAnsi="Times New Roman" w:eastAsia="宋体" w:cs="Times New Roman"/>
                <w:kern w:val="0"/>
                <w:sz w:val="24"/>
                <w:lang w:bidi="ar"/>
              </w:rPr>
              <w:t>月</w:t>
            </w:r>
            <w:r>
              <w:rPr>
                <w:rFonts w:hint="eastAsia" w:ascii="Times New Roman" w:hAnsi="Times New Roman" w:eastAsia="宋体" w:cs="Times New Roman"/>
                <w:kern w:val="0"/>
                <w:sz w:val="24"/>
                <w:lang w:bidi="ar"/>
              </w:rPr>
              <w:t>26</w:t>
            </w:r>
            <w:r>
              <w:rPr>
                <w:rFonts w:ascii="Times New Roman" w:hAnsi="Times New Roman" w:eastAsia="宋体" w:cs="Times New Roman"/>
                <w:kern w:val="0"/>
                <w:sz w:val="24"/>
                <w:lang w:bidi="ar"/>
              </w:rPr>
              <w:t>日</w:t>
            </w:r>
            <w:r>
              <w:rPr>
                <w:rFonts w:hint="eastAsia" w:ascii="Times New Roman" w:hAnsi="Times New Roman" w:eastAsia="宋体" w:cs="Times New Roman"/>
                <w:kern w:val="0"/>
                <w:sz w:val="24"/>
                <w:lang w:bidi="ar"/>
              </w:rPr>
              <w:t>修订</w:t>
            </w:r>
            <w:r>
              <w:rPr>
                <w:rFonts w:ascii="Times New Roman" w:hAnsi="Times New Roman" w:eastAsia="宋体" w:cs="Times New Roman"/>
                <w:kern w:val="0"/>
                <w:sz w:val="24"/>
                <w:lang w:bidi="ar"/>
              </w:rPr>
              <w:t>）</w:t>
            </w:r>
            <w:r>
              <w:rPr>
                <w:rFonts w:hint="eastAsia" w:ascii="Times New Roman" w:hAnsi="Times New Roman" w:eastAsia="宋体" w:cs="Times New Roman"/>
                <w:kern w:val="0"/>
                <w:sz w:val="24"/>
                <w:lang w:bidi="ar"/>
              </w:rPr>
              <w:t>；</w:t>
            </w:r>
          </w:p>
          <w:p>
            <w:pPr>
              <w:spacing w:line="360" w:lineRule="auto"/>
              <w:ind w:left="240" w:hanging="240" w:hangingChars="100"/>
              <w:rPr>
                <w:rFonts w:ascii="Times New Roman" w:hAnsi="Times New Roman" w:eastAsia="宋体" w:cs="Times New Roman"/>
                <w:kern w:val="0"/>
                <w:sz w:val="24"/>
                <w:lang w:bidi="ar"/>
              </w:rPr>
            </w:pPr>
            <w:r>
              <w:rPr>
                <w:rFonts w:ascii="Times New Roman" w:hAnsi="Times New Roman" w:eastAsia="宋体" w:cs="Times New Roman"/>
                <w:kern w:val="0"/>
                <w:sz w:val="24"/>
                <w:lang w:bidi="ar"/>
              </w:rPr>
              <w:t>（6）《中华人民共和国固体废物污染环境防治法》（20</w:t>
            </w:r>
            <w:r>
              <w:rPr>
                <w:rFonts w:hint="eastAsia" w:ascii="Times New Roman" w:hAnsi="Times New Roman" w:eastAsia="宋体" w:cs="Times New Roman"/>
                <w:kern w:val="0"/>
                <w:sz w:val="24"/>
                <w:lang w:bidi="ar"/>
              </w:rPr>
              <w:t>20</w:t>
            </w:r>
            <w:r>
              <w:rPr>
                <w:rFonts w:ascii="Times New Roman" w:hAnsi="Times New Roman" w:eastAsia="宋体" w:cs="Times New Roman"/>
                <w:kern w:val="0"/>
                <w:sz w:val="24"/>
                <w:lang w:bidi="ar"/>
              </w:rPr>
              <w:t>年</w:t>
            </w:r>
            <w:r>
              <w:rPr>
                <w:rFonts w:hint="eastAsia" w:ascii="Times New Roman" w:hAnsi="Times New Roman" w:eastAsia="宋体" w:cs="Times New Roman"/>
                <w:kern w:val="0"/>
                <w:sz w:val="24"/>
                <w:lang w:bidi="ar"/>
              </w:rPr>
              <w:t>9</w:t>
            </w:r>
            <w:r>
              <w:rPr>
                <w:rFonts w:ascii="Times New Roman" w:hAnsi="Times New Roman" w:eastAsia="宋体" w:cs="Times New Roman"/>
                <w:kern w:val="0"/>
                <w:sz w:val="24"/>
                <w:lang w:bidi="ar"/>
              </w:rPr>
              <w:t>月</w:t>
            </w:r>
            <w:r>
              <w:rPr>
                <w:rFonts w:hint="eastAsia" w:ascii="Times New Roman" w:hAnsi="Times New Roman" w:eastAsia="宋体" w:cs="Times New Roman"/>
                <w:kern w:val="0"/>
                <w:sz w:val="24"/>
                <w:lang w:bidi="ar"/>
              </w:rPr>
              <w:t>1</w:t>
            </w:r>
            <w:r>
              <w:rPr>
                <w:rFonts w:ascii="Times New Roman" w:hAnsi="Times New Roman" w:eastAsia="宋体" w:cs="Times New Roman"/>
                <w:kern w:val="0"/>
                <w:sz w:val="24"/>
                <w:lang w:bidi="ar"/>
              </w:rPr>
              <w:t>日）</w:t>
            </w:r>
            <w:r>
              <w:rPr>
                <w:rFonts w:hint="eastAsia" w:ascii="Times New Roman" w:hAnsi="Times New Roman" w:eastAsia="宋体" w:cs="Times New Roman"/>
                <w:kern w:val="0"/>
                <w:sz w:val="24"/>
                <w:lang w:bidi="ar"/>
              </w:rPr>
              <w:t>；</w:t>
            </w:r>
          </w:p>
          <w:p>
            <w:pPr>
              <w:spacing w:line="360" w:lineRule="auto"/>
              <w:ind w:left="240" w:hanging="240" w:hangingChars="100"/>
              <w:rPr>
                <w:rFonts w:ascii="Times New Roman" w:hAnsi="Times New Roman" w:eastAsia="宋体" w:cs="Times New Roman"/>
                <w:kern w:val="0"/>
                <w:sz w:val="24"/>
                <w:lang w:bidi="ar"/>
              </w:rPr>
            </w:pPr>
            <w:r>
              <w:rPr>
                <w:rFonts w:ascii="Times New Roman" w:hAnsi="Times New Roman" w:eastAsia="宋体" w:cs="Times New Roman"/>
                <w:kern w:val="0"/>
                <w:sz w:val="24"/>
                <w:lang w:bidi="ar"/>
              </w:rPr>
              <w:t>（</w:t>
            </w:r>
            <w:r>
              <w:rPr>
                <w:rFonts w:hint="eastAsia" w:ascii="Times New Roman" w:hAnsi="Times New Roman" w:eastAsia="宋体" w:cs="Times New Roman"/>
                <w:kern w:val="0"/>
                <w:sz w:val="24"/>
                <w:lang w:bidi="ar"/>
              </w:rPr>
              <w:t>7</w:t>
            </w:r>
            <w:r>
              <w:rPr>
                <w:rFonts w:ascii="Times New Roman" w:hAnsi="Times New Roman" w:eastAsia="宋体" w:cs="Times New Roman"/>
                <w:kern w:val="0"/>
                <w:sz w:val="24"/>
                <w:lang w:bidi="ar"/>
              </w:rPr>
              <w:t>）《建设项目环境保护管理条例》（2017年10月1日</w:t>
            </w:r>
            <w:r>
              <w:rPr>
                <w:rFonts w:hint="eastAsia" w:ascii="Times New Roman" w:hAnsi="Times New Roman" w:eastAsia="宋体" w:cs="Times New Roman"/>
                <w:kern w:val="0"/>
                <w:sz w:val="24"/>
                <w:lang w:bidi="ar"/>
              </w:rPr>
              <w:t>）；</w:t>
            </w:r>
          </w:p>
          <w:p>
            <w:pPr>
              <w:spacing w:line="360" w:lineRule="auto"/>
              <w:ind w:left="240" w:hanging="240" w:hangingChars="100"/>
              <w:rPr>
                <w:rFonts w:ascii="Times New Roman" w:hAnsi="Times New Roman" w:eastAsia="宋体" w:cs="Times New Roman"/>
                <w:kern w:val="0"/>
                <w:sz w:val="24"/>
                <w:lang w:bidi="ar"/>
              </w:rPr>
            </w:pPr>
            <w:r>
              <w:rPr>
                <w:rFonts w:hint="eastAsia" w:ascii="Times New Roman" w:hAnsi="Times New Roman" w:eastAsia="宋体" w:cs="Times New Roman"/>
                <w:kern w:val="0"/>
                <w:sz w:val="24"/>
                <w:lang w:bidi="ar"/>
              </w:rPr>
              <w:t>（8）</w:t>
            </w:r>
            <w:r>
              <w:rPr>
                <w:rFonts w:ascii="Times New Roman" w:hAnsi="Times New Roman" w:eastAsia="宋体" w:cs="Times New Roman"/>
                <w:kern w:val="0"/>
                <w:sz w:val="24"/>
                <w:lang w:bidi="ar"/>
              </w:rPr>
              <w:t>《安徽省环境管理保护条例》（安徽省人民代表大会常务委员会，2018年1月1日）</w:t>
            </w:r>
            <w:r>
              <w:rPr>
                <w:rFonts w:hint="eastAsia" w:ascii="Times New Roman" w:hAnsi="Times New Roman" w:eastAsia="宋体" w:cs="Times New Roman"/>
                <w:kern w:val="0"/>
                <w:sz w:val="24"/>
                <w:lang w:bidi="ar"/>
              </w:rPr>
              <w:t>。</w:t>
            </w:r>
          </w:p>
          <w:p>
            <w:pPr>
              <w:spacing w:line="360" w:lineRule="auto"/>
              <w:ind w:left="241" w:hanging="241" w:hangingChars="100"/>
              <w:rPr>
                <w:rFonts w:ascii="Times New Roman" w:hAnsi="Times New Roman" w:cs="Times New Roman"/>
                <w:b/>
                <w:bCs/>
                <w:kern w:val="21"/>
                <w:sz w:val="24"/>
              </w:rPr>
            </w:pPr>
            <w:r>
              <w:rPr>
                <w:rFonts w:hint="eastAsia" w:ascii="Times New Roman" w:hAnsi="Times New Roman" w:cs="Times New Roman"/>
                <w:b/>
                <w:bCs/>
                <w:kern w:val="21"/>
                <w:sz w:val="24"/>
              </w:rPr>
              <w:t>2、技术规范</w:t>
            </w:r>
          </w:p>
          <w:p>
            <w:pPr>
              <w:spacing w:line="360" w:lineRule="auto"/>
              <w:ind w:left="240" w:hanging="240" w:hangingChars="100"/>
              <w:rPr>
                <w:rFonts w:ascii="Times New Roman" w:hAnsi="Times New Roman" w:eastAsia="宋体" w:cs="Times New Roman"/>
                <w:kern w:val="0"/>
                <w:sz w:val="24"/>
                <w:lang w:bidi="ar"/>
              </w:rPr>
            </w:pPr>
            <w:r>
              <w:rPr>
                <w:rFonts w:ascii="Times New Roman" w:hAnsi="Times New Roman" w:eastAsia="宋体" w:cs="Times New Roman"/>
                <w:kern w:val="0"/>
                <w:sz w:val="24"/>
                <w:lang w:bidi="ar"/>
              </w:rPr>
              <w:t>（</w:t>
            </w:r>
            <w:r>
              <w:rPr>
                <w:rFonts w:hint="eastAsia" w:ascii="Times New Roman" w:hAnsi="Times New Roman" w:eastAsia="宋体" w:cs="Times New Roman"/>
                <w:kern w:val="0"/>
                <w:sz w:val="24"/>
                <w:lang w:bidi="ar"/>
              </w:rPr>
              <w:t>1</w:t>
            </w:r>
            <w:r>
              <w:rPr>
                <w:rFonts w:ascii="Times New Roman" w:hAnsi="Times New Roman" w:eastAsia="宋体" w:cs="Times New Roman"/>
                <w:kern w:val="0"/>
                <w:sz w:val="24"/>
                <w:lang w:bidi="ar"/>
              </w:rPr>
              <w:t>）《建设项目竣工环境保护验收暂行办法》（环境保护部</w:t>
            </w:r>
            <w:r>
              <w:rPr>
                <w:rFonts w:hint="eastAsia" w:ascii="Times New Roman" w:hAnsi="Times New Roman" w:eastAsia="宋体" w:cs="Times New Roman"/>
                <w:kern w:val="0"/>
                <w:sz w:val="24"/>
                <w:lang w:bidi="ar"/>
              </w:rPr>
              <w:t>，</w:t>
            </w:r>
            <w:r>
              <w:rPr>
                <w:rFonts w:ascii="Times New Roman" w:hAnsi="Times New Roman" w:eastAsia="宋体" w:cs="Times New Roman"/>
                <w:kern w:val="0"/>
                <w:sz w:val="24"/>
                <w:lang w:bidi="ar"/>
              </w:rPr>
              <w:t>国环规环评</w:t>
            </w:r>
            <w:r>
              <w:rPr>
                <w:rFonts w:hint="eastAsia" w:ascii="仿宋" w:hAnsi="仿宋" w:eastAsia="仿宋" w:cs="仿宋"/>
                <w:kern w:val="0"/>
                <w:sz w:val="24"/>
                <w:lang w:bidi="ar"/>
              </w:rPr>
              <w:t>[</w:t>
            </w:r>
            <w:r>
              <w:rPr>
                <w:rFonts w:ascii="Times New Roman" w:hAnsi="Times New Roman" w:eastAsia="宋体" w:cs="Times New Roman"/>
                <w:kern w:val="0"/>
                <w:sz w:val="24"/>
                <w:lang w:bidi="ar"/>
              </w:rPr>
              <w:t>2017</w:t>
            </w:r>
            <w:r>
              <w:rPr>
                <w:rFonts w:hint="eastAsia" w:ascii="仿宋" w:hAnsi="仿宋" w:eastAsia="仿宋" w:cs="仿宋"/>
                <w:kern w:val="0"/>
                <w:sz w:val="24"/>
                <w:lang w:bidi="ar"/>
              </w:rPr>
              <w:t>]</w:t>
            </w:r>
            <w:r>
              <w:rPr>
                <w:rFonts w:ascii="Times New Roman" w:hAnsi="Times New Roman" w:eastAsia="宋体" w:cs="Times New Roman"/>
                <w:kern w:val="0"/>
                <w:sz w:val="24"/>
                <w:lang w:bidi="ar"/>
              </w:rPr>
              <w:t>4号，2017年11月22日起实施）</w:t>
            </w:r>
            <w:r>
              <w:rPr>
                <w:rFonts w:hint="eastAsia" w:ascii="Times New Roman" w:hAnsi="Times New Roman" w:eastAsia="宋体" w:cs="Times New Roman"/>
                <w:kern w:val="0"/>
                <w:sz w:val="24"/>
                <w:lang w:bidi="ar"/>
              </w:rPr>
              <w:t>；</w:t>
            </w:r>
          </w:p>
          <w:p>
            <w:pPr>
              <w:spacing w:line="360" w:lineRule="auto"/>
              <w:ind w:left="240" w:hanging="240" w:hangingChars="100"/>
              <w:rPr>
                <w:rFonts w:ascii="Times New Roman" w:hAnsi="Times New Roman" w:eastAsia="宋体" w:cs="Times New Roman"/>
                <w:kern w:val="0"/>
                <w:sz w:val="24"/>
                <w:lang w:bidi="ar"/>
              </w:rPr>
            </w:pPr>
            <w:r>
              <w:rPr>
                <w:rFonts w:hint="eastAsia" w:ascii="Times New Roman" w:hAnsi="Times New Roman" w:eastAsia="宋体" w:cs="Times New Roman"/>
                <w:kern w:val="0"/>
                <w:sz w:val="24"/>
                <w:lang w:bidi="ar"/>
              </w:rPr>
              <w:t>（2）关于发布《建设项目竣工环境保护验收技术指南污染影响类》的公告（生态环境部，公告2018年第9号，2018年5月16日）。</w:t>
            </w:r>
          </w:p>
          <w:p>
            <w:pPr>
              <w:spacing w:line="360" w:lineRule="auto"/>
              <w:ind w:left="241" w:hanging="241" w:hangingChars="100"/>
              <w:rPr>
                <w:rFonts w:ascii="Times New Roman" w:hAnsi="Times New Roman" w:cs="Times New Roman"/>
                <w:b/>
                <w:bCs/>
                <w:kern w:val="21"/>
                <w:sz w:val="24"/>
              </w:rPr>
            </w:pPr>
            <w:r>
              <w:rPr>
                <w:rFonts w:hint="eastAsia" w:ascii="Times New Roman" w:hAnsi="Times New Roman" w:cs="Times New Roman"/>
                <w:b/>
                <w:bCs/>
                <w:kern w:val="21"/>
                <w:sz w:val="24"/>
              </w:rPr>
              <w:t>3、</w:t>
            </w:r>
            <w:r>
              <w:rPr>
                <w:rFonts w:ascii="Times New Roman" w:hAnsi="Times New Roman" w:cs="Times New Roman"/>
                <w:b/>
                <w:bCs/>
                <w:kern w:val="21"/>
                <w:sz w:val="24"/>
              </w:rPr>
              <w:t>项目批文</w:t>
            </w:r>
          </w:p>
          <w:p>
            <w:pPr>
              <w:spacing w:line="360" w:lineRule="auto"/>
              <w:ind w:left="240" w:hanging="240" w:hangingChars="100"/>
              <w:rPr>
                <w:rFonts w:ascii="Times New Roman" w:hAnsi="Times New Roman" w:cs="Times New Roman"/>
                <w:kern w:val="21"/>
                <w:sz w:val="24"/>
              </w:rPr>
            </w:pPr>
            <w:r>
              <w:rPr>
                <w:rFonts w:hint="eastAsia" w:ascii="Times New Roman" w:hAnsi="Times New Roman" w:cs="Times New Roman"/>
                <w:kern w:val="21"/>
                <w:sz w:val="24"/>
              </w:rPr>
              <w:t>（1）</w:t>
            </w:r>
            <w:r>
              <w:rPr>
                <w:rFonts w:ascii="Times New Roman" w:hAnsi="Times New Roman" w:cs="Times New Roman"/>
                <w:sz w:val="24"/>
              </w:rPr>
              <w:t>《</w:t>
            </w:r>
            <w:r>
              <w:rPr>
                <w:rFonts w:hint="eastAsia" w:ascii="Times New Roman" w:hAnsi="Times New Roman" w:cs="Times New Roman"/>
                <w:sz w:val="24"/>
              </w:rPr>
              <w:t>无为县羽翎羽毛制品有限公司年产1亿5千万片羽毛片、20万打羽毛球生产线项目</w:t>
            </w:r>
            <w:r>
              <w:rPr>
                <w:rFonts w:ascii="Times New Roman" w:hAnsi="Times New Roman" w:eastAsia="宋体" w:cs="Times New Roman"/>
                <w:sz w:val="24"/>
              </w:rPr>
              <w:t>环境影响报告表</w:t>
            </w:r>
            <w:r>
              <w:rPr>
                <w:rFonts w:ascii="Times New Roman" w:hAnsi="Times New Roman" w:cs="Times New Roman"/>
                <w:sz w:val="24"/>
              </w:rPr>
              <w:t>》（安徽宥莘环保科技有限公司，20</w:t>
            </w:r>
            <w:r>
              <w:rPr>
                <w:rFonts w:hint="eastAsia" w:ascii="Times New Roman" w:hAnsi="Times New Roman" w:cs="Times New Roman"/>
                <w:sz w:val="24"/>
              </w:rPr>
              <w:t>20</w:t>
            </w:r>
            <w:r>
              <w:rPr>
                <w:rFonts w:ascii="Times New Roman" w:hAnsi="Times New Roman" w:cs="Times New Roman"/>
                <w:sz w:val="24"/>
              </w:rPr>
              <w:t>年</w:t>
            </w:r>
            <w:r>
              <w:rPr>
                <w:rFonts w:hint="eastAsia" w:ascii="Times New Roman" w:hAnsi="Times New Roman" w:cs="Times New Roman"/>
                <w:sz w:val="24"/>
              </w:rPr>
              <w:t>10</w:t>
            </w:r>
            <w:r>
              <w:rPr>
                <w:rFonts w:ascii="Times New Roman" w:hAnsi="Times New Roman" w:cs="Times New Roman"/>
                <w:sz w:val="24"/>
              </w:rPr>
              <w:t>月）</w:t>
            </w:r>
            <w:r>
              <w:rPr>
                <w:rFonts w:ascii="Times New Roman" w:hAnsi="Times New Roman" w:cs="Times New Roman"/>
                <w:kern w:val="21"/>
                <w:sz w:val="24"/>
              </w:rPr>
              <w:t>；</w:t>
            </w:r>
          </w:p>
          <w:p>
            <w:pPr>
              <w:spacing w:line="360" w:lineRule="auto"/>
              <w:ind w:left="240" w:hanging="240" w:hangingChars="100"/>
              <w:rPr>
                <w:rFonts w:ascii="Times New Roman" w:hAnsi="Times New Roman" w:cs="Times New Roman"/>
                <w:kern w:val="21"/>
                <w:sz w:val="24"/>
              </w:rPr>
            </w:pPr>
            <w:r>
              <w:rPr>
                <w:rFonts w:ascii="Times New Roman" w:hAnsi="Times New Roman" w:cs="Times New Roman"/>
                <w:kern w:val="21"/>
                <w:sz w:val="24"/>
              </w:rPr>
              <w:t>（</w:t>
            </w:r>
            <w:r>
              <w:rPr>
                <w:rFonts w:hint="eastAsia" w:ascii="Times New Roman" w:hAnsi="Times New Roman" w:cs="Times New Roman"/>
                <w:kern w:val="21"/>
                <w:sz w:val="24"/>
              </w:rPr>
              <w:t>2</w:t>
            </w:r>
            <w:r>
              <w:rPr>
                <w:rFonts w:ascii="Times New Roman" w:hAnsi="Times New Roman" w:cs="Times New Roman"/>
                <w:kern w:val="21"/>
                <w:sz w:val="24"/>
              </w:rPr>
              <w:t>）</w:t>
            </w:r>
            <w:r>
              <w:rPr>
                <w:rFonts w:ascii="Times New Roman" w:hAnsi="Times New Roman" w:cs="Times New Roman"/>
                <w:sz w:val="24"/>
              </w:rPr>
              <w:t>《</w:t>
            </w:r>
            <w:r>
              <w:rPr>
                <w:rFonts w:hint="eastAsia" w:ascii="Times New Roman" w:hAnsi="Times New Roman" w:cs="Times New Roman"/>
                <w:sz w:val="24"/>
              </w:rPr>
              <w:t>无为县羽翎羽毛制品有限公司年产1亿5千万片羽毛片、20万打羽毛球生产线项目</w:t>
            </w:r>
            <w:r>
              <w:rPr>
                <w:rFonts w:ascii="Times New Roman" w:hAnsi="Times New Roman" w:eastAsia="宋体" w:cs="Times New Roman"/>
                <w:sz w:val="24"/>
              </w:rPr>
              <w:t>环境影响报告表审批意见的函</w:t>
            </w:r>
            <w:r>
              <w:rPr>
                <w:rFonts w:ascii="Times New Roman" w:hAnsi="Times New Roman" w:cs="Times New Roman"/>
                <w:sz w:val="24"/>
              </w:rPr>
              <w:t>》（</w:t>
            </w:r>
            <w:r>
              <w:rPr>
                <w:rFonts w:hint="eastAsia" w:ascii="Times New Roman" w:hAnsi="Times New Roman" w:cs="Times New Roman"/>
                <w:sz w:val="24"/>
              </w:rPr>
              <w:t>芜湖市无为市生态环境分局</w:t>
            </w:r>
            <w:r>
              <w:rPr>
                <w:rFonts w:ascii="Times New Roman" w:hAnsi="Times New Roman" w:cs="Times New Roman"/>
                <w:sz w:val="24"/>
              </w:rPr>
              <w:t>，（</w:t>
            </w:r>
            <w:r>
              <w:rPr>
                <w:rFonts w:hint="eastAsia" w:ascii="Times New Roman" w:hAnsi="Times New Roman" w:cs="Times New Roman"/>
                <w:sz w:val="24"/>
              </w:rPr>
              <w:t>无环审</w:t>
            </w:r>
            <w:r>
              <w:rPr>
                <w:rFonts w:ascii="Times New Roman" w:hAnsi="Times New Roman" w:cs="Times New Roman"/>
                <w:sz w:val="24"/>
              </w:rPr>
              <w:t>[20</w:t>
            </w:r>
            <w:r>
              <w:rPr>
                <w:rFonts w:hint="eastAsia" w:ascii="Times New Roman" w:hAnsi="Times New Roman" w:cs="Times New Roman"/>
                <w:sz w:val="24"/>
              </w:rPr>
              <w:t>20</w:t>
            </w:r>
            <w:r>
              <w:rPr>
                <w:rFonts w:ascii="Times New Roman" w:hAnsi="Times New Roman" w:cs="Times New Roman"/>
                <w:sz w:val="24"/>
              </w:rPr>
              <w:t>]</w:t>
            </w:r>
            <w:r>
              <w:rPr>
                <w:rFonts w:hint="eastAsia" w:ascii="Times New Roman" w:hAnsi="Times New Roman" w:cs="Times New Roman"/>
                <w:sz w:val="24"/>
              </w:rPr>
              <w:t>78</w:t>
            </w:r>
            <w:r>
              <w:rPr>
                <w:rFonts w:ascii="Times New Roman" w:hAnsi="Times New Roman" w:cs="Times New Roman"/>
                <w:sz w:val="24"/>
              </w:rPr>
              <w:t>号）</w:t>
            </w:r>
            <w:r>
              <w:rPr>
                <w:rFonts w:hint="eastAsia" w:ascii="Times New Roman" w:hAnsi="Times New Roman" w:cs="Times New Roman"/>
                <w:sz w:val="24"/>
              </w:rPr>
              <w:t>，</w:t>
            </w:r>
            <w:r>
              <w:rPr>
                <w:rFonts w:hint="eastAsia" w:ascii="Times New Roman" w:hAnsi="Times New Roman"/>
                <w:sz w:val="24"/>
              </w:rPr>
              <w:t>2020年12月</w:t>
            </w:r>
            <w:r>
              <w:rPr>
                <w:rFonts w:hint="eastAsia" w:ascii="Times New Roman" w:hAnsi="Times New Roman" w:cs="Times New Roman"/>
                <w:sz w:val="24"/>
              </w:rPr>
              <w:t>18</w:t>
            </w:r>
            <w:r>
              <w:rPr>
                <w:rFonts w:ascii="Times New Roman" w:hAnsi="Times New Roman" w:cs="Times New Roman"/>
                <w:sz w:val="24"/>
              </w:rPr>
              <w:t>日）</w:t>
            </w:r>
            <w:r>
              <w:rPr>
                <w:rFonts w:ascii="Times New Roman" w:hAnsi="Times New Roman" w:cs="Times New Roman"/>
                <w:kern w:val="21"/>
                <w:sz w:val="24"/>
              </w:rPr>
              <w:t>。</w:t>
            </w:r>
          </w:p>
          <w:p>
            <w:pPr>
              <w:spacing w:line="360" w:lineRule="auto"/>
              <w:ind w:left="241" w:hanging="241" w:hangingChars="100"/>
              <w:rPr>
                <w:rFonts w:ascii="Times New Roman" w:hAnsi="Times New Roman" w:cs="Times New Roman"/>
                <w:b/>
                <w:bCs/>
                <w:kern w:val="21"/>
                <w:sz w:val="24"/>
              </w:rPr>
            </w:pPr>
            <w:r>
              <w:rPr>
                <w:rFonts w:ascii="Times New Roman" w:hAnsi="Times New Roman" w:cs="Times New Roman"/>
                <w:b/>
                <w:bCs/>
                <w:kern w:val="21"/>
                <w:sz w:val="24"/>
              </w:rPr>
              <w:t>4、其他资料</w:t>
            </w:r>
          </w:p>
          <w:p>
            <w:pPr>
              <w:spacing w:line="360" w:lineRule="auto"/>
              <w:ind w:left="240" w:hanging="240" w:hangingChars="100"/>
              <w:rPr>
                <w:rFonts w:ascii="Times New Roman" w:hAnsi="Times New Roman" w:eastAsia="宋体" w:cs="Times New Roman"/>
                <w:kern w:val="21"/>
                <w:sz w:val="24"/>
              </w:rPr>
            </w:pPr>
            <w:r>
              <w:rPr>
                <w:rFonts w:hint="eastAsia" w:ascii="Times New Roman" w:hAnsi="Times New Roman" w:cs="Times New Roman"/>
                <w:kern w:val="21"/>
                <w:sz w:val="24"/>
              </w:rPr>
              <w:t>（1）</w:t>
            </w:r>
            <w:r>
              <w:rPr>
                <w:rFonts w:hint="eastAsia" w:ascii="Times New Roman" w:hAnsi="Times New Roman"/>
                <w:sz w:val="24"/>
              </w:rPr>
              <w:t>年产1亿5千万片羽毛片、20万打羽毛球生产线项目</w:t>
            </w:r>
            <w:r>
              <w:rPr>
                <w:rFonts w:ascii="Times New Roman" w:hAnsi="Times New Roman" w:eastAsia="宋体" w:cs="Times New Roman"/>
                <w:kern w:val="21"/>
                <w:sz w:val="24"/>
              </w:rPr>
              <w:t>环保验收监测委托书（20</w:t>
            </w:r>
            <w:r>
              <w:rPr>
                <w:rFonts w:hint="eastAsia" w:ascii="Times New Roman" w:hAnsi="Times New Roman" w:eastAsia="宋体" w:cs="Times New Roman"/>
                <w:kern w:val="21"/>
                <w:sz w:val="24"/>
              </w:rPr>
              <w:t>23</w:t>
            </w:r>
            <w:r>
              <w:rPr>
                <w:rFonts w:ascii="Times New Roman" w:hAnsi="Times New Roman" w:eastAsia="宋体" w:cs="Times New Roman"/>
                <w:kern w:val="21"/>
                <w:sz w:val="24"/>
              </w:rPr>
              <w:t>年</w:t>
            </w:r>
            <w:r>
              <w:rPr>
                <w:rFonts w:hint="eastAsia" w:ascii="Times New Roman" w:hAnsi="Times New Roman" w:eastAsia="宋体" w:cs="Times New Roman"/>
                <w:kern w:val="21"/>
                <w:sz w:val="24"/>
              </w:rPr>
              <w:t>3</w:t>
            </w:r>
            <w:r>
              <w:rPr>
                <w:rFonts w:ascii="Times New Roman" w:hAnsi="Times New Roman" w:eastAsia="宋体" w:cs="Times New Roman"/>
                <w:kern w:val="21"/>
                <w:sz w:val="24"/>
              </w:rPr>
              <w:t>月）</w:t>
            </w:r>
            <w:r>
              <w:rPr>
                <w:rFonts w:hint="eastAsia" w:ascii="Times New Roman" w:hAnsi="Times New Roman" w:eastAsia="宋体" w:cs="Times New Roman"/>
                <w:kern w:val="21"/>
                <w:sz w:val="24"/>
              </w:rPr>
              <w:t>。</w:t>
            </w:r>
          </w:p>
          <w:p>
            <w:pPr>
              <w:spacing w:line="360" w:lineRule="auto"/>
              <w:ind w:left="240" w:hanging="240" w:hangingChars="100"/>
              <w:rPr>
                <w:rFonts w:ascii="Times New Roman" w:hAnsi="Times New Roman" w:eastAsia="宋体" w:cs="Times New Roman"/>
                <w:color w:val="0000FF"/>
                <w:kern w:val="21"/>
                <w:sz w:val="24"/>
              </w:rPr>
            </w:pPr>
            <w:r>
              <w:rPr>
                <w:rFonts w:hint="eastAsia" w:ascii="Times New Roman" w:hAnsi="Times New Roman" w:eastAsia="宋体" w:cs="Times New Roman"/>
                <w:kern w:val="21"/>
                <w:sz w:val="24"/>
              </w:rPr>
              <w:t>（2）验收监测现场踏勘资料。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1411" w:type="dxa"/>
            <w:vAlign w:val="center"/>
          </w:tcPr>
          <w:p>
            <w:pPr>
              <w:jc w:val="center"/>
              <w:rPr>
                <w:rFonts w:ascii="宋体" w:hAnsi="宋体" w:eastAsia="宋体" w:cs="宋体"/>
                <w:color w:val="0000FF"/>
                <w:kern w:val="0"/>
                <w:sz w:val="24"/>
              </w:rPr>
            </w:pPr>
            <w:r>
              <w:rPr>
                <w:rFonts w:hint="eastAsia" w:ascii="宋体" w:hAnsi="宋体" w:eastAsia="宋体" w:cs="宋体"/>
                <w:kern w:val="0"/>
                <w:sz w:val="24"/>
              </w:rPr>
              <w:t>验收监测评价标准、标号、级别、限值</w:t>
            </w:r>
          </w:p>
        </w:tc>
        <w:tc>
          <w:tcPr>
            <w:tcW w:w="7660" w:type="dxa"/>
            <w:gridSpan w:val="10"/>
          </w:tcPr>
          <w:p>
            <w:pPr>
              <w:spacing w:line="440" w:lineRule="exact"/>
              <w:ind w:firstLine="482" w:firstLineChars="200"/>
              <w:jc w:val="left"/>
              <w:rPr>
                <w:rFonts w:ascii="Times New Roman" w:hAnsi="Times New Roman" w:cs="Times New Roman"/>
                <w:b/>
                <w:bCs/>
                <w:sz w:val="24"/>
              </w:rPr>
            </w:pPr>
            <w:r>
              <w:rPr>
                <w:rFonts w:ascii="Times New Roman" w:hAnsi="Times New Roman" w:cs="Times New Roman"/>
                <w:b/>
                <w:bCs/>
                <w:sz w:val="24"/>
              </w:rPr>
              <w:t>1、废水</w:t>
            </w:r>
            <w:r>
              <w:rPr>
                <w:rFonts w:hint="eastAsia" w:ascii="Times New Roman" w:hAnsi="Times New Roman" w:cs="Times New Roman"/>
                <w:b/>
                <w:bCs/>
                <w:sz w:val="24"/>
              </w:rPr>
              <w:t>排放标准</w:t>
            </w:r>
          </w:p>
          <w:p>
            <w:pPr>
              <w:spacing w:line="440" w:lineRule="exact"/>
              <w:ind w:firstLine="480" w:firstLineChars="200"/>
              <w:jc w:val="left"/>
              <w:rPr>
                <w:rFonts w:ascii="Times New Roman" w:hAnsi="Times New Roman" w:cs="Times New Roman"/>
                <w:bCs/>
                <w:sz w:val="24"/>
                <w:szCs w:val="21"/>
              </w:rPr>
            </w:pPr>
            <w:r>
              <w:rPr>
                <w:rFonts w:ascii="Times New Roman" w:hAnsi="Times New Roman" w:cs="Times New Roman"/>
                <w:bCs/>
                <w:sz w:val="24"/>
              </w:rPr>
              <w:t>综合废水</w:t>
            </w:r>
            <w:r>
              <w:rPr>
                <w:rFonts w:ascii="Times New Roman" w:hAnsi="Times New Roman" w:cs="Times New Roman"/>
                <w:sz w:val="24"/>
              </w:rPr>
              <w:t>经厂内</w:t>
            </w:r>
            <w:r>
              <w:rPr>
                <w:rFonts w:hint="eastAsia" w:ascii="Times New Roman" w:hAnsi="Times New Roman" w:cs="Times New Roman"/>
                <w:sz w:val="24"/>
              </w:rPr>
              <w:t>污水处理站</w:t>
            </w:r>
            <w:r>
              <w:rPr>
                <w:rFonts w:ascii="Times New Roman" w:hAnsi="Times New Roman" w:cs="Times New Roman"/>
                <w:sz w:val="24"/>
              </w:rPr>
              <w:t>处理后，水质达到羽毛羽绒产业园污水处理厂接管标准</w:t>
            </w:r>
            <w:r>
              <w:rPr>
                <w:rFonts w:hint="eastAsia" w:ascii="Times New Roman" w:hAnsi="Times New Roman" w:cs="Times New Roman"/>
                <w:sz w:val="24"/>
                <w:lang w:val="en-US" w:eastAsia="zh-CN"/>
              </w:rPr>
              <w:t>和</w:t>
            </w:r>
            <w:r>
              <w:rPr>
                <w:rFonts w:ascii="Times New Roman" w:hAnsi="Times New Roman" w:cs="Times New Roman"/>
                <w:color w:val="auto"/>
                <w:sz w:val="24"/>
              </w:rPr>
              <w:t>《污水综合排放标准》（GB8978-1996）三级标准</w:t>
            </w:r>
            <w:r>
              <w:rPr>
                <w:rFonts w:ascii="Times New Roman" w:hAnsi="Times New Roman" w:cs="Times New Roman"/>
                <w:sz w:val="24"/>
              </w:rPr>
              <w:t>，排入</w:t>
            </w:r>
            <w:r>
              <w:rPr>
                <w:rFonts w:ascii="Times New Roman" w:hAnsi="Times New Roman" w:cs="Times New Roman"/>
                <w:bCs/>
                <w:color w:val="auto"/>
                <w:sz w:val="24"/>
              </w:rPr>
              <w:t>无为市羽绒污水处理厂处理</w:t>
            </w:r>
            <w:r>
              <w:rPr>
                <w:rFonts w:ascii="Times New Roman" w:hAnsi="Times New Roman" w:cs="Times New Roman"/>
                <w:sz w:val="24"/>
              </w:rPr>
              <w:t>。污水处理厂接管标准</w:t>
            </w:r>
            <w:r>
              <w:rPr>
                <w:rFonts w:ascii="Times New Roman" w:hAnsi="Times New Roman" w:cs="Times New Roman"/>
                <w:bCs/>
                <w:sz w:val="24"/>
                <w:szCs w:val="21"/>
              </w:rPr>
              <w:t>见表4-4。</w:t>
            </w:r>
          </w:p>
          <w:p>
            <w:pPr>
              <w:pStyle w:val="34"/>
              <w:spacing w:before="156" w:after="156"/>
              <w:rPr>
                <w:rFonts w:ascii="黑体" w:hAnsi="黑体" w:eastAsia="黑体" w:cs="黑体"/>
                <w:sz w:val="21"/>
                <w:szCs w:val="21"/>
              </w:rPr>
            </w:pPr>
            <w:r>
              <w:rPr>
                <w:rFonts w:hint="eastAsia" w:ascii="黑体" w:hAnsi="黑体" w:eastAsia="黑体" w:cs="黑体"/>
                <w:sz w:val="21"/>
                <w:szCs w:val="21"/>
              </w:rPr>
              <w:t>表4-4  污水处理厂接管水质浓度限值  单位：mg/L</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9"/>
              <w:gridCol w:w="2113"/>
              <w:gridCol w:w="29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459" w:type="dxa"/>
                  <w:vAlign w:val="center"/>
                </w:tcPr>
                <w:p>
                  <w:pPr>
                    <w:spacing w:line="340" w:lineRule="exact"/>
                    <w:jc w:val="center"/>
                    <w:rPr>
                      <w:rFonts w:ascii="Times New Roman" w:hAnsi="Times New Roman" w:cs="Times New Roman"/>
                    </w:rPr>
                  </w:pPr>
                  <w:r>
                    <w:rPr>
                      <w:rFonts w:ascii="Times New Roman" w:hAnsi="Times New Roman" w:cs="Times New Roman"/>
                    </w:rPr>
                    <w:t>污染物</w:t>
                  </w:r>
                </w:p>
              </w:tc>
              <w:tc>
                <w:tcPr>
                  <w:tcW w:w="2113" w:type="dxa"/>
                  <w:vAlign w:val="center"/>
                </w:tcPr>
                <w:p>
                  <w:pPr>
                    <w:spacing w:line="340" w:lineRule="exact"/>
                    <w:jc w:val="center"/>
                    <w:rPr>
                      <w:rFonts w:ascii="Times New Roman" w:hAnsi="Times New Roman" w:cs="Times New Roman"/>
                    </w:rPr>
                  </w:pPr>
                  <w:r>
                    <w:rPr>
                      <w:rFonts w:ascii="Times New Roman" w:hAnsi="Times New Roman" w:cs="Times New Roman"/>
                    </w:rPr>
                    <w:t>排放标准</w:t>
                  </w:r>
                </w:p>
              </w:tc>
              <w:tc>
                <w:tcPr>
                  <w:tcW w:w="2964" w:type="dxa"/>
                  <w:vAlign w:val="center"/>
                </w:tcPr>
                <w:p>
                  <w:pPr>
                    <w:pStyle w:val="81"/>
                    <w:adjustRightInd w:val="0"/>
                    <w:spacing w:line="240" w:lineRule="auto"/>
                    <w:ind w:firstLine="0"/>
                    <w:jc w:val="center"/>
                    <w:textAlignment w:val="baseline"/>
                    <w:rPr>
                      <w:rFonts w:ascii="Times New Roman" w:hAnsi="Times New Roman" w:eastAsia="宋体" w:cs="Times New Roman"/>
                      <w:bCs/>
                      <w:sz w:val="21"/>
                      <w:szCs w:val="21"/>
                    </w:rPr>
                  </w:pPr>
                  <w:r>
                    <w:rPr>
                      <w:rFonts w:ascii="Times New Roman" w:hAnsi="Times New Roman" w:eastAsia="宋体" w:cs="Times New Roman"/>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459" w:type="dxa"/>
                  <w:vAlign w:val="center"/>
                </w:tcPr>
                <w:p>
                  <w:pPr>
                    <w:spacing w:line="340" w:lineRule="exact"/>
                    <w:jc w:val="center"/>
                    <w:rPr>
                      <w:rFonts w:ascii="Times New Roman" w:hAnsi="Times New Roman" w:cs="Times New Roman"/>
                    </w:rPr>
                  </w:pPr>
                  <w:r>
                    <w:rPr>
                      <w:rFonts w:ascii="Times New Roman" w:hAnsi="Times New Roman" w:cs="Times New Roman"/>
                    </w:rPr>
                    <w:t>pH</w:t>
                  </w:r>
                </w:p>
              </w:tc>
              <w:tc>
                <w:tcPr>
                  <w:tcW w:w="2113" w:type="dxa"/>
                  <w:vAlign w:val="center"/>
                </w:tcPr>
                <w:p>
                  <w:pPr>
                    <w:spacing w:line="340" w:lineRule="exact"/>
                    <w:jc w:val="center"/>
                    <w:rPr>
                      <w:rFonts w:ascii="Times New Roman" w:hAnsi="Times New Roman" w:cs="Times New Roman"/>
                    </w:rPr>
                  </w:pPr>
                  <w:r>
                    <w:rPr>
                      <w:rFonts w:ascii="Times New Roman" w:hAnsi="Times New Roman" w:cs="Times New Roman"/>
                    </w:rPr>
                    <w:t>6～9（无量纲）</w:t>
                  </w:r>
                </w:p>
              </w:tc>
              <w:tc>
                <w:tcPr>
                  <w:tcW w:w="2964" w:type="dxa"/>
                  <w:vMerge w:val="restart"/>
                  <w:vAlign w:val="center"/>
                </w:tcPr>
                <w:p>
                  <w:pPr>
                    <w:spacing w:line="340" w:lineRule="exact"/>
                    <w:jc w:val="center"/>
                    <w:rPr>
                      <w:rFonts w:ascii="Times New Roman" w:hAnsi="Times New Roman" w:cs="Times New Roman"/>
                    </w:rPr>
                  </w:pPr>
                  <w:r>
                    <w:rPr>
                      <w:rFonts w:ascii="Times New Roman" w:hAnsi="Times New Roman" w:cs="Times New Roman"/>
                    </w:rPr>
                    <w:t>无为羽毛羽绒产业园污水处理厂接管标准（《污水综合排放标准》（GB8978-1996）三级标准）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459" w:type="dxa"/>
                  <w:vAlign w:val="center"/>
                </w:tcPr>
                <w:p>
                  <w:pPr>
                    <w:spacing w:line="340" w:lineRule="exact"/>
                    <w:jc w:val="center"/>
                    <w:rPr>
                      <w:rFonts w:ascii="Times New Roman" w:hAnsi="Times New Roman" w:cs="Times New Roman"/>
                    </w:rPr>
                  </w:pPr>
                  <w:r>
                    <w:rPr>
                      <w:rFonts w:ascii="Times New Roman" w:hAnsi="Times New Roman" w:cs="Times New Roman"/>
                    </w:rPr>
                    <w:t>BOD</w:t>
                  </w:r>
                  <w:r>
                    <w:rPr>
                      <w:rFonts w:ascii="Times New Roman" w:hAnsi="Times New Roman" w:cs="Times New Roman"/>
                      <w:vertAlign w:val="subscript"/>
                    </w:rPr>
                    <w:t>5</w:t>
                  </w:r>
                </w:p>
              </w:tc>
              <w:tc>
                <w:tcPr>
                  <w:tcW w:w="2113" w:type="dxa"/>
                  <w:vAlign w:val="center"/>
                </w:tcPr>
                <w:p>
                  <w:pPr>
                    <w:spacing w:line="340" w:lineRule="exact"/>
                    <w:jc w:val="center"/>
                    <w:rPr>
                      <w:rFonts w:ascii="Times New Roman" w:hAnsi="Times New Roman" w:cs="Times New Roman"/>
                    </w:rPr>
                  </w:pPr>
                  <w:r>
                    <w:rPr>
                      <w:rFonts w:ascii="Times New Roman" w:hAnsi="Times New Roman" w:cs="Times New Roman"/>
                    </w:rPr>
                    <w:t>300</w:t>
                  </w:r>
                </w:p>
              </w:tc>
              <w:tc>
                <w:tcPr>
                  <w:tcW w:w="2964" w:type="dxa"/>
                  <w:vMerge w:val="continue"/>
                  <w:vAlign w:val="center"/>
                </w:tcPr>
                <w:p>
                  <w:pPr>
                    <w:spacing w:line="3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459" w:type="dxa"/>
                  <w:vAlign w:val="center"/>
                </w:tcPr>
                <w:p>
                  <w:pPr>
                    <w:spacing w:line="340" w:lineRule="exact"/>
                    <w:jc w:val="center"/>
                    <w:rPr>
                      <w:rFonts w:ascii="Times New Roman" w:hAnsi="Times New Roman" w:cs="Times New Roman"/>
                    </w:rPr>
                  </w:pPr>
                  <w:r>
                    <w:rPr>
                      <w:rFonts w:ascii="Times New Roman" w:hAnsi="Times New Roman" w:cs="Times New Roman"/>
                    </w:rPr>
                    <w:t>COD</w:t>
                  </w:r>
                </w:p>
              </w:tc>
              <w:tc>
                <w:tcPr>
                  <w:tcW w:w="2113" w:type="dxa"/>
                  <w:vAlign w:val="center"/>
                </w:tcPr>
                <w:p>
                  <w:pPr>
                    <w:spacing w:line="340" w:lineRule="exact"/>
                    <w:jc w:val="center"/>
                    <w:rPr>
                      <w:rFonts w:ascii="Times New Roman" w:hAnsi="Times New Roman" w:cs="Times New Roman"/>
                    </w:rPr>
                  </w:pPr>
                  <w:r>
                    <w:rPr>
                      <w:rFonts w:ascii="Times New Roman" w:hAnsi="Times New Roman" w:cs="Times New Roman"/>
                    </w:rPr>
                    <w:t>500</w:t>
                  </w:r>
                </w:p>
              </w:tc>
              <w:tc>
                <w:tcPr>
                  <w:tcW w:w="2964" w:type="dxa"/>
                  <w:vMerge w:val="continue"/>
                  <w:vAlign w:val="center"/>
                </w:tcPr>
                <w:p>
                  <w:pPr>
                    <w:spacing w:line="3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459" w:type="dxa"/>
                  <w:vAlign w:val="center"/>
                </w:tcPr>
                <w:p>
                  <w:pPr>
                    <w:spacing w:line="340" w:lineRule="exact"/>
                    <w:jc w:val="center"/>
                    <w:rPr>
                      <w:rFonts w:ascii="Times New Roman" w:hAnsi="Times New Roman" w:cs="Times New Roman"/>
                    </w:rPr>
                  </w:pPr>
                  <w:r>
                    <w:rPr>
                      <w:rFonts w:ascii="Times New Roman" w:hAnsi="Times New Roman" w:cs="Times New Roman"/>
                    </w:rPr>
                    <w:t>NH</w:t>
                  </w:r>
                  <w:r>
                    <w:rPr>
                      <w:rFonts w:ascii="Times New Roman" w:hAnsi="Times New Roman" w:cs="Times New Roman"/>
                      <w:vertAlign w:val="subscript"/>
                    </w:rPr>
                    <w:t>3</w:t>
                  </w:r>
                  <w:r>
                    <w:rPr>
                      <w:rFonts w:ascii="Times New Roman" w:hAnsi="Times New Roman" w:cs="Times New Roman"/>
                    </w:rPr>
                    <w:t>-N</w:t>
                  </w:r>
                </w:p>
              </w:tc>
              <w:tc>
                <w:tcPr>
                  <w:tcW w:w="2113" w:type="dxa"/>
                  <w:vAlign w:val="center"/>
                </w:tcPr>
                <w:p>
                  <w:pPr>
                    <w:spacing w:line="340" w:lineRule="exact"/>
                    <w:jc w:val="center"/>
                    <w:rPr>
                      <w:rFonts w:ascii="Times New Roman" w:hAnsi="Times New Roman" w:cs="Times New Roman"/>
                    </w:rPr>
                  </w:pPr>
                  <w:r>
                    <w:rPr>
                      <w:rFonts w:ascii="Times New Roman" w:hAnsi="Times New Roman" w:cs="Times New Roman"/>
                    </w:rPr>
                    <w:t>——</w:t>
                  </w:r>
                </w:p>
              </w:tc>
              <w:tc>
                <w:tcPr>
                  <w:tcW w:w="2964" w:type="dxa"/>
                  <w:vMerge w:val="continue"/>
                  <w:vAlign w:val="center"/>
                </w:tcPr>
                <w:p>
                  <w:pPr>
                    <w:spacing w:line="3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2459" w:type="dxa"/>
                  <w:vAlign w:val="center"/>
                </w:tcPr>
                <w:p>
                  <w:pPr>
                    <w:spacing w:line="340" w:lineRule="exact"/>
                    <w:jc w:val="center"/>
                    <w:rPr>
                      <w:rFonts w:ascii="Times New Roman" w:hAnsi="Times New Roman" w:cs="Times New Roman"/>
                    </w:rPr>
                  </w:pPr>
                  <w:r>
                    <w:rPr>
                      <w:rFonts w:ascii="Times New Roman" w:hAnsi="Times New Roman" w:cs="Times New Roman"/>
                    </w:rPr>
                    <w:t>SS</w:t>
                  </w:r>
                </w:p>
              </w:tc>
              <w:tc>
                <w:tcPr>
                  <w:tcW w:w="2113" w:type="dxa"/>
                  <w:vAlign w:val="center"/>
                </w:tcPr>
                <w:p>
                  <w:pPr>
                    <w:spacing w:line="340" w:lineRule="exact"/>
                    <w:jc w:val="center"/>
                    <w:rPr>
                      <w:rFonts w:ascii="Times New Roman" w:hAnsi="Times New Roman" w:cs="Times New Roman"/>
                    </w:rPr>
                  </w:pPr>
                  <w:r>
                    <w:rPr>
                      <w:rFonts w:ascii="Times New Roman" w:hAnsi="Times New Roman" w:cs="Times New Roman"/>
                    </w:rPr>
                    <w:t>400</w:t>
                  </w:r>
                </w:p>
              </w:tc>
              <w:tc>
                <w:tcPr>
                  <w:tcW w:w="2964" w:type="dxa"/>
                  <w:vMerge w:val="continue"/>
                  <w:vAlign w:val="center"/>
                </w:tcPr>
                <w:p>
                  <w:pPr>
                    <w:spacing w:line="3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blHeader/>
                <w:jc w:val="center"/>
              </w:trPr>
              <w:tc>
                <w:tcPr>
                  <w:tcW w:w="2459" w:type="dxa"/>
                  <w:vAlign w:val="center"/>
                </w:tcPr>
                <w:p>
                  <w:pPr>
                    <w:spacing w:line="340" w:lineRule="exact"/>
                    <w:jc w:val="center"/>
                    <w:rPr>
                      <w:rFonts w:ascii="Times New Roman" w:hAnsi="Times New Roman" w:cs="Times New Roman"/>
                    </w:rPr>
                  </w:pPr>
                  <w:r>
                    <w:rPr>
                      <w:rFonts w:ascii="Times New Roman" w:hAnsi="Times New Roman" w:cs="Times New Roman"/>
                    </w:rPr>
                    <w:t>动植物油</w:t>
                  </w:r>
                </w:p>
              </w:tc>
              <w:tc>
                <w:tcPr>
                  <w:tcW w:w="2113" w:type="dxa"/>
                  <w:vAlign w:val="center"/>
                </w:tcPr>
                <w:p>
                  <w:pPr>
                    <w:spacing w:line="340" w:lineRule="exact"/>
                    <w:jc w:val="center"/>
                    <w:rPr>
                      <w:rFonts w:ascii="Times New Roman" w:hAnsi="Times New Roman" w:cs="Times New Roman"/>
                    </w:rPr>
                  </w:pPr>
                  <w:r>
                    <w:rPr>
                      <w:rFonts w:ascii="Times New Roman" w:hAnsi="Times New Roman" w:cs="Times New Roman"/>
                    </w:rPr>
                    <w:t>100</w:t>
                  </w:r>
                </w:p>
              </w:tc>
              <w:tc>
                <w:tcPr>
                  <w:tcW w:w="2964" w:type="dxa"/>
                  <w:vMerge w:val="continue"/>
                  <w:vAlign w:val="center"/>
                </w:tcPr>
                <w:p>
                  <w:pPr>
                    <w:spacing w:line="3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2459" w:type="dxa"/>
                  <w:vAlign w:val="center"/>
                </w:tcPr>
                <w:p>
                  <w:pPr>
                    <w:spacing w:line="340" w:lineRule="exact"/>
                    <w:jc w:val="center"/>
                    <w:rPr>
                      <w:rFonts w:ascii="Times New Roman" w:hAnsi="Times New Roman" w:cs="Times New Roman"/>
                    </w:rPr>
                  </w:pPr>
                  <w:r>
                    <w:rPr>
                      <w:rFonts w:ascii="Times New Roman" w:hAnsi="Times New Roman" w:cs="Times New Roman"/>
                    </w:rPr>
                    <w:t>阴离子表面活性剂</w:t>
                  </w:r>
                </w:p>
              </w:tc>
              <w:tc>
                <w:tcPr>
                  <w:tcW w:w="2113" w:type="dxa"/>
                  <w:vAlign w:val="center"/>
                </w:tcPr>
                <w:p>
                  <w:pPr>
                    <w:spacing w:line="340" w:lineRule="exact"/>
                    <w:jc w:val="center"/>
                    <w:rPr>
                      <w:rFonts w:ascii="Times New Roman" w:hAnsi="Times New Roman" w:cs="Times New Roman"/>
                    </w:rPr>
                  </w:pPr>
                  <w:r>
                    <w:rPr>
                      <w:rFonts w:ascii="Times New Roman" w:hAnsi="Times New Roman" w:cs="Times New Roman"/>
                    </w:rPr>
                    <w:t>20</w:t>
                  </w:r>
                </w:p>
              </w:tc>
              <w:tc>
                <w:tcPr>
                  <w:tcW w:w="2964" w:type="dxa"/>
                  <w:vMerge w:val="continue"/>
                  <w:vAlign w:val="center"/>
                </w:tcPr>
                <w:p>
                  <w:pPr>
                    <w:spacing w:line="340" w:lineRule="exact"/>
                    <w:jc w:val="center"/>
                    <w:rPr>
                      <w:rFonts w:ascii="Times New Roman" w:hAnsi="Times New Roman" w:cs="Times New Roman"/>
                    </w:rPr>
                  </w:pPr>
                </w:p>
              </w:tc>
            </w:tr>
          </w:tbl>
          <w:p>
            <w:pPr>
              <w:spacing w:line="440" w:lineRule="exact"/>
              <w:jc w:val="left"/>
              <w:rPr>
                <w:rFonts w:ascii="Times New Roman" w:hAnsi="Times New Roman" w:cs="Times New Roman"/>
                <w:b/>
                <w:bCs/>
                <w:sz w:val="24"/>
              </w:rPr>
            </w:pPr>
            <w:r>
              <w:rPr>
                <w:rFonts w:ascii="Times New Roman" w:hAnsi="Times New Roman" w:cs="Times New Roman"/>
                <w:b/>
                <w:bCs/>
                <w:sz w:val="24"/>
              </w:rPr>
              <w:t>2、废气</w:t>
            </w:r>
            <w:r>
              <w:rPr>
                <w:rFonts w:hint="eastAsia" w:ascii="Times New Roman" w:hAnsi="Times New Roman" w:cs="Times New Roman"/>
                <w:b/>
                <w:bCs/>
                <w:sz w:val="24"/>
              </w:rPr>
              <w:t>排放标准</w:t>
            </w:r>
          </w:p>
          <w:p>
            <w:pPr>
              <w:pStyle w:val="16"/>
              <w:adjustRightInd w:val="0"/>
              <w:snapToGrid w:val="0"/>
              <w:spacing w:line="440" w:lineRule="exact"/>
              <w:ind w:firstLine="480" w:firstLineChars="200"/>
              <w:rPr>
                <w:rFonts w:ascii="Times New Roman" w:hAnsi="Times New Roman" w:cs="Times New Roman"/>
                <w:sz w:val="24"/>
                <w:szCs w:val="20"/>
              </w:rPr>
            </w:pPr>
            <w:r>
              <w:rPr>
                <w:rFonts w:ascii="Times New Roman" w:hAnsi="Times New Roman" w:eastAsia="宋体" w:cs="Times New Roman"/>
                <w:sz w:val="24"/>
              </w:rPr>
              <w:t>本项目</w:t>
            </w:r>
            <w:r>
              <w:rPr>
                <w:rFonts w:hint="eastAsia" w:ascii="Times New Roman" w:hAnsi="Times New Roman" w:cs="Times New Roman"/>
                <w:sz w:val="24"/>
              </w:rPr>
              <w:t>无组织废气颗粒物</w:t>
            </w:r>
            <w:r>
              <w:rPr>
                <w:rFonts w:ascii="Times New Roman" w:hAnsi="Times New Roman" w:eastAsia="宋体" w:cs="Times New Roman"/>
                <w:sz w:val="24"/>
              </w:rPr>
              <w:t>参照执行《上海市大气污染物综合排放标准》（DB30/933-2015）中规定的大气污染物排放限值</w:t>
            </w:r>
            <w:r>
              <w:rPr>
                <w:rFonts w:ascii="Times New Roman" w:hAnsi="Times New Roman" w:cs="Times New Roman"/>
                <w:sz w:val="24"/>
                <w:szCs w:val="20"/>
              </w:rPr>
              <w:t>，</w:t>
            </w:r>
            <w:r>
              <w:rPr>
                <w:rFonts w:ascii="Times New Roman" w:hAnsi="Times New Roman"/>
                <w:sz w:val="24"/>
              </w:rPr>
              <w:t>硫化氢</w:t>
            </w:r>
            <w:r>
              <w:rPr>
                <w:rFonts w:hint="eastAsia" w:ascii="Times New Roman" w:hAnsi="Times New Roman"/>
                <w:sz w:val="24"/>
                <w:lang w:eastAsia="zh-CN"/>
              </w:rPr>
              <w:t>、</w:t>
            </w:r>
            <w:r>
              <w:rPr>
                <w:rFonts w:ascii="Times New Roman" w:hAnsi="Times New Roman"/>
                <w:sz w:val="24"/>
              </w:rPr>
              <w:t>氨</w:t>
            </w:r>
            <w:r>
              <w:rPr>
                <w:rFonts w:hint="eastAsia" w:ascii="Times New Roman" w:hAnsi="Times New Roman"/>
                <w:sz w:val="24"/>
                <w:lang w:val="en-US" w:eastAsia="zh-CN"/>
              </w:rPr>
              <w:t>和臭气浓度</w:t>
            </w:r>
            <w:r>
              <w:rPr>
                <w:rFonts w:ascii="Times New Roman" w:hAnsi="Times New Roman"/>
                <w:sz w:val="24"/>
                <w:szCs w:val="20"/>
              </w:rPr>
              <w:t>排放执行《恶臭污染物排放标准》（GB14554-93）表1中二级标准</w:t>
            </w:r>
            <w:r>
              <w:rPr>
                <w:rFonts w:ascii="Times New Roman" w:hAnsi="Times New Roman" w:cs="Times New Roman"/>
                <w:sz w:val="24"/>
                <w:szCs w:val="20"/>
              </w:rPr>
              <w:t>，具体标准值见表4-5</w:t>
            </w:r>
            <w:r>
              <w:rPr>
                <w:rFonts w:hint="eastAsia" w:ascii="Times New Roman" w:hAnsi="Times New Roman" w:cs="Times New Roman"/>
                <w:sz w:val="24"/>
                <w:szCs w:val="20"/>
                <w:lang w:val="en-US" w:eastAsia="zh-CN"/>
              </w:rPr>
              <w:t>和</w:t>
            </w:r>
            <w:r>
              <w:rPr>
                <w:rFonts w:ascii="Times New Roman" w:hAnsi="Times New Roman" w:cs="Times New Roman"/>
                <w:sz w:val="24"/>
                <w:szCs w:val="20"/>
              </w:rPr>
              <w:t>表4-</w:t>
            </w:r>
            <w:r>
              <w:rPr>
                <w:rFonts w:hint="eastAsia" w:ascii="Times New Roman" w:hAnsi="Times New Roman" w:cs="Times New Roman"/>
                <w:sz w:val="24"/>
                <w:szCs w:val="20"/>
              </w:rPr>
              <w:t>6</w:t>
            </w:r>
            <w:r>
              <w:rPr>
                <w:rFonts w:ascii="Times New Roman" w:hAnsi="Times New Roman" w:cs="Times New Roman"/>
                <w:sz w:val="24"/>
                <w:szCs w:val="20"/>
              </w:rPr>
              <w:t>。</w:t>
            </w:r>
          </w:p>
          <w:p>
            <w:pPr>
              <w:pStyle w:val="34"/>
              <w:spacing w:before="156" w:after="156"/>
              <w:rPr>
                <w:rFonts w:ascii="黑体" w:hAnsi="黑体" w:eastAsia="黑体" w:cs="黑体"/>
                <w:color w:val="auto"/>
                <w:sz w:val="21"/>
                <w:szCs w:val="21"/>
                <w:lang w:val="en-US"/>
              </w:rPr>
            </w:pPr>
            <w:r>
              <w:rPr>
                <w:rFonts w:hint="eastAsia" w:ascii="黑体" w:hAnsi="黑体" w:eastAsia="黑体" w:cs="黑体"/>
                <w:color w:val="auto"/>
                <w:sz w:val="21"/>
                <w:szCs w:val="21"/>
                <w:lang w:val="en-US"/>
              </w:rPr>
              <w:t>表4-</w:t>
            </w:r>
            <w:r>
              <w:rPr>
                <w:rFonts w:hint="eastAsia" w:ascii="黑体" w:hAnsi="黑体" w:eastAsia="黑体" w:cs="黑体"/>
                <w:color w:val="auto"/>
                <w:sz w:val="21"/>
                <w:szCs w:val="21"/>
                <w:lang w:val="en-US" w:eastAsia="zh-CN"/>
              </w:rPr>
              <w:t>5</w:t>
            </w:r>
            <w:r>
              <w:rPr>
                <w:rFonts w:hint="eastAsia" w:ascii="黑体" w:hAnsi="黑体" w:eastAsia="黑体" w:cs="黑体"/>
                <w:color w:val="auto"/>
                <w:sz w:val="21"/>
                <w:szCs w:val="21"/>
                <w:lang w:val="en-US"/>
              </w:rPr>
              <w:t xml:space="preserve"> 无组织废气排放执行</w:t>
            </w:r>
            <w:r>
              <w:rPr>
                <w:rFonts w:ascii="黑体" w:hAnsi="黑体" w:eastAsia="黑体" w:cs="黑体"/>
                <w:color w:val="auto"/>
                <w:sz w:val="21"/>
                <w:szCs w:val="21"/>
                <w:lang w:val="en-US"/>
              </w:rPr>
              <w:t>标准</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19"/>
              <w:gridCol w:w="2455"/>
              <w:gridCol w:w="2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9" w:type="dxa"/>
                  <w:vAlign w:val="center"/>
                </w:tcPr>
                <w:p>
                  <w:pPr>
                    <w:jc w:val="center"/>
                    <w:rPr>
                      <w:b/>
                      <w:bCs/>
                    </w:rPr>
                  </w:pPr>
                  <w:r>
                    <w:rPr>
                      <w:rFonts w:hint="eastAsia"/>
                      <w:b/>
                      <w:bCs/>
                    </w:rPr>
                    <w:t>执行标准</w:t>
                  </w:r>
                </w:p>
              </w:tc>
              <w:tc>
                <w:tcPr>
                  <w:tcW w:w="2455" w:type="dxa"/>
                  <w:vAlign w:val="center"/>
                </w:tcPr>
                <w:p>
                  <w:pPr>
                    <w:jc w:val="center"/>
                    <w:rPr>
                      <w:rFonts w:ascii="Calibri" w:hAnsi="Calibri" w:eastAsia="宋体" w:cs="Times New Roman"/>
                      <w:b/>
                      <w:bCs/>
                    </w:rPr>
                  </w:pPr>
                  <w:r>
                    <w:rPr>
                      <w:rFonts w:hint="eastAsia"/>
                      <w:b/>
                      <w:bCs/>
                    </w:rPr>
                    <w:t>污染物</w:t>
                  </w:r>
                </w:p>
              </w:tc>
              <w:tc>
                <w:tcPr>
                  <w:tcW w:w="2462" w:type="dxa"/>
                  <w:vAlign w:val="center"/>
                </w:tcPr>
                <w:p>
                  <w:pPr>
                    <w:jc w:val="center"/>
                    <w:rPr>
                      <w:rFonts w:ascii="Calibri" w:hAnsi="Calibri" w:eastAsia="宋体" w:cs="Times New Roman"/>
                      <w:b/>
                      <w:bCs/>
                    </w:rPr>
                  </w:pPr>
                  <w:r>
                    <w:rPr>
                      <w:rFonts w:hint="eastAsia"/>
                      <w:b/>
                      <w:bCs/>
                    </w:rPr>
                    <w:t>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9" w:type="dxa"/>
                  <w:vAlign w:val="center"/>
                </w:tcPr>
                <w:p>
                  <w:pPr>
                    <w:spacing w:line="340" w:lineRule="exact"/>
                    <w:jc w:val="center"/>
                    <w:rPr>
                      <w:rFonts w:ascii="Times New Roman" w:hAnsi="Times New Roman" w:cs="Times New Roman"/>
                    </w:rPr>
                  </w:pPr>
                  <w:r>
                    <w:rPr>
                      <w:rFonts w:ascii="Times New Roman" w:hAnsi="Times New Roman" w:cs="Times New Roman"/>
                    </w:rPr>
                    <w:t>《上海市大气污染物综合排放标准》（DB30/933-2015）</w:t>
                  </w:r>
                </w:p>
              </w:tc>
              <w:tc>
                <w:tcPr>
                  <w:tcW w:w="2455" w:type="dxa"/>
                  <w:vAlign w:val="center"/>
                </w:tcPr>
                <w:p>
                  <w:pPr>
                    <w:spacing w:line="340" w:lineRule="exact"/>
                    <w:jc w:val="center"/>
                    <w:rPr>
                      <w:rFonts w:ascii="Times New Roman" w:hAnsi="Times New Roman" w:cs="Times New Roman"/>
                    </w:rPr>
                  </w:pPr>
                  <w:r>
                    <w:rPr>
                      <w:rFonts w:hint="eastAsia" w:ascii="Times New Roman" w:hAnsi="Times New Roman" w:cs="Times New Roman"/>
                    </w:rPr>
                    <w:t>颗粒物</w:t>
                  </w:r>
                </w:p>
              </w:tc>
              <w:tc>
                <w:tcPr>
                  <w:tcW w:w="2462" w:type="dxa"/>
                  <w:vAlign w:val="center"/>
                </w:tcPr>
                <w:p>
                  <w:pPr>
                    <w:spacing w:line="340" w:lineRule="exact"/>
                    <w:jc w:val="center"/>
                    <w:rPr>
                      <w:rFonts w:ascii="Times New Roman" w:hAnsi="Times New Roman" w:cs="Times New Roman"/>
                    </w:rPr>
                  </w:pPr>
                  <w:r>
                    <w:rPr>
                      <w:rFonts w:hint="eastAsia" w:ascii="Times New Roman" w:hAnsi="Times New Roman" w:cs="Times New Roman"/>
                    </w:rPr>
                    <w:t>0.5</w:t>
                  </w:r>
                </w:p>
              </w:tc>
            </w:tr>
          </w:tbl>
          <w:p>
            <w:pPr>
              <w:pStyle w:val="34"/>
              <w:spacing w:before="156" w:after="156"/>
              <w:rPr>
                <w:rFonts w:ascii="黑体" w:hAnsi="黑体" w:eastAsia="黑体" w:cs="黑体"/>
                <w:sz w:val="21"/>
                <w:szCs w:val="21"/>
                <w:lang w:val="en-US"/>
              </w:rPr>
            </w:pPr>
            <w:r>
              <w:rPr>
                <w:rFonts w:ascii="黑体" w:hAnsi="黑体" w:eastAsia="黑体" w:cs="黑体"/>
                <w:sz w:val="21"/>
                <w:szCs w:val="21"/>
                <w:lang w:val="en-US"/>
              </w:rPr>
              <w:t>表4-</w:t>
            </w:r>
            <w:r>
              <w:rPr>
                <w:rFonts w:hint="eastAsia" w:ascii="黑体" w:hAnsi="黑体" w:eastAsia="黑体" w:cs="黑体"/>
                <w:sz w:val="21"/>
                <w:szCs w:val="21"/>
                <w:lang w:val="en-US" w:eastAsia="zh-CN"/>
              </w:rPr>
              <w:t>6</w:t>
            </w:r>
            <w:r>
              <w:rPr>
                <w:rFonts w:hint="eastAsia" w:ascii="黑体" w:hAnsi="黑体" w:eastAsia="黑体" w:cs="黑体"/>
                <w:sz w:val="21"/>
                <w:szCs w:val="21"/>
                <w:lang w:val="en-US"/>
              </w:rPr>
              <w:t xml:space="preserve"> </w:t>
            </w:r>
            <w:r>
              <w:rPr>
                <w:rFonts w:ascii="黑体" w:hAnsi="黑体" w:eastAsia="黑体" w:cs="黑体"/>
                <w:sz w:val="21"/>
                <w:szCs w:val="21"/>
                <w:lang w:val="en-US"/>
              </w:rPr>
              <w:t xml:space="preserve"> 恶臭污染物排放标准  </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64"/>
              <w:gridCol w:w="1589"/>
              <w:gridCol w:w="3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370" w:type="pct"/>
                  <w:vAlign w:val="center"/>
                </w:tcPr>
                <w:p>
                  <w:pPr>
                    <w:spacing w:line="340" w:lineRule="exact"/>
                    <w:jc w:val="center"/>
                    <w:rPr>
                      <w:rFonts w:ascii="Times New Roman" w:hAnsi="Times New Roman" w:cs="Times New Roman"/>
                    </w:rPr>
                  </w:pPr>
                  <w:r>
                    <w:rPr>
                      <w:rFonts w:ascii="Times New Roman" w:hAnsi="Times New Roman" w:cs="Times New Roman"/>
                    </w:rPr>
                    <w:t>污染物</w:t>
                  </w:r>
                </w:p>
              </w:tc>
              <w:tc>
                <w:tcPr>
                  <w:tcW w:w="1054" w:type="pct"/>
                  <w:vAlign w:val="center"/>
                </w:tcPr>
                <w:p>
                  <w:pPr>
                    <w:spacing w:line="340" w:lineRule="exact"/>
                    <w:jc w:val="center"/>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单位</w:t>
                  </w:r>
                </w:p>
              </w:tc>
              <w:tc>
                <w:tcPr>
                  <w:tcW w:w="2574" w:type="pct"/>
                  <w:vAlign w:val="center"/>
                </w:tcPr>
                <w:p>
                  <w:pPr>
                    <w:spacing w:line="340" w:lineRule="exact"/>
                    <w:jc w:val="center"/>
                    <w:rPr>
                      <w:rFonts w:ascii="Times New Roman" w:hAnsi="Times New Roman" w:cs="Times New Roman"/>
                    </w:rPr>
                  </w:pPr>
                  <w:r>
                    <w:rPr>
                      <w:rFonts w:ascii="Times New Roman" w:hAnsi="Times New Roman" w:cs="Times New Roman"/>
                    </w:rPr>
                    <w:t>二级标准值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70" w:type="pct"/>
                  <w:vAlign w:val="center"/>
                </w:tcPr>
                <w:p>
                  <w:pPr>
                    <w:spacing w:line="340" w:lineRule="exact"/>
                    <w:jc w:val="center"/>
                    <w:rPr>
                      <w:rFonts w:ascii="Times New Roman" w:hAnsi="Times New Roman" w:eastAsia="宋体" w:cs="Times New Roman"/>
                    </w:rPr>
                  </w:pPr>
                  <w:r>
                    <w:rPr>
                      <w:rFonts w:ascii="Times New Roman" w:hAnsi="Times New Roman" w:cs="Times New Roman"/>
                    </w:rPr>
                    <w:t>硫化氢</w:t>
                  </w:r>
                </w:p>
              </w:tc>
              <w:tc>
                <w:tcPr>
                  <w:tcW w:w="1054" w:type="pct"/>
                  <w:vAlign w:val="center"/>
                </w:tcPr>
                <w:p>
                  <w:pPr>
                    <w:spacing w:line="340" w:lineRule="exact"/>
                    <w:jc w:val="center"/>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mg/m</w:t>
                  </w:r>
                  <w:r>
                    <w:rPr>
                      <w:rFonts w:hint="eastAsia" w:ascii="Times New Roman" w:hAnsi="Times New Roman" w:cs="Times New Roman"/>
                      <w:vertAlign w:val="superscript"/>
                      <w:lang w:val="en-US" w:eastAsia="zh-CN"/>
                    </w:rPr>
                    <w:t>3</w:t>
                  </w:r>
                </w:p>
              </w:tc>
              <w:tc>
                <w:tcPr>
                  <w:tcW w:w="2574" w:type="pct"/>
                  <w:vAlign w:val="center"/>
                </w:tcPr>
                <w:p>
                  <w:pPr>
                    <w:spacing w:line="340" w:lineRule="exact"/>
                    <w:jc w:val="center"/>
                    <w:rPr>
                      <w:rFonts w:ascii="Times New Roman" w:hAnsi="Times New Roman" w:eastAsia="宋体" w:cs="Times New Roman"/>
                    </w:rPr>
                  </w:pPr>
                  <w:r>
                    <w:rPr>
                      <w:rFonts w:ascii="Times New Roman" w:hAnsi="Times New Roman" w:cs="Times New Roman"/>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70" w:type="pct"/>
                  <w:vAlign w:val="center"/>
                </w:tcPr>
                <w:p>
                  <w:pPr>
                    <w:spacing w:line="340" w:lineRule="exact"/>
                    <w:jc w:val="center"/>
                    <w:rPr>
                      <w:rFonts w:ascii="Times New Roman" w:hAnsi="Times New Roman" w:eastAsia="宋体" w:cs="Times New Roman"/>
                    </w:rPr>
                  </w:pPr>
                  <w:r>
                    <w:rPr>
                      <w:rFonts w:ascii="Times New Roman" w:hAnsi="Times New Roman" w:cs="Times New Roman"/>
                    </w:rPr>
                    <w:t>氨</w:t>
                  </w:r>
                </w:p>
              </w:tc>
              <w:tc>
                <w:tcPr>
                  <w:tcW w:w="1054" w:type="pct"/>
                  <w:vAlign w:val="center"/>
                </w:tcPr>
                <w:p>
                  <w:pPr>
                    <w:spacing w:line="340" w:lineRule="exact"/>
                    <w:jc w:val="center"/>
                    <w:rPr>
                      <w:rFonts w:ascii="Times New Roman" w:hAnsi="Times New Roman" w:cs="Times New Roman"/>
                    </w:rPr>
                  </w:pPr>
                  <w:r>
                    <w:rPr>
                      <w:rFonts w:hint="eastAsia" w:ascii="Times New Roman" w:hAnsi="Times New Roman" w:cs="Times New Roman"/>
                      <w:lang w:val="en-US" w:eastAsia="zh-CN"/>
                    </w:rPr>
                    <w:t>mg/m</w:t>
                  </w:r>
                  <w:r>
                    <w:rPr>
                      <w:rFonts w:hint="eastAsia" w:ascii="Times New Roman" w:hAnsi="Times New Roman" w:cs="Times New Roman"/>
                      <w:vertAlign w:val="superscript"/>
                      <w:lang w:val="en-US" w:eastAsia="zh-CN"/>
                    </w:rPr>
                    <w:t>3</w:t>
                  </w:r>
                </w:p>
              </w:tc>
              <w:tc>
                <w:tcPr>
                  <w:tcW w:w="2574" w:type="pct"/>
                  <w:vAlign w:val="center"/>
                </w:tcPr>
                <w:p>
                  <w:pPr>
                    <w:spacing w:line="340" w:lineRule="exact"/>
                    <w:jc w:val="center"/>
                    <w:rPr>
                      <w:rFonts w:ascii="Times New Roman" w:hAnsi="Times New Roman" w:eastAsia="宋体" w:cs="Times New Roman"/>
                    </w:rPr>
                  </w:pPr>
                  <w:r>
                    <w:rPr>
                      <w:rFonts w:ascii="Times New Roman" w:hAnsi="Times New Roman" w:cs="Times New Roma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70" w:type="pct"/>
                  <w:vAlign w:val="center"/>
                </w:tcPr>
                <w:p>
                  <w:pPr>
                    <w:spacing w:line="340" w:lineRule="exact"/>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臭气浓度</w:t>
                  </w:r>
                </w:p>
              </w:tc>
              <w:tc>
                <w:tcPr>
                  <w:tcW w:w="1054" w:type="pct"/>
                  <w:vAlign w:val="center"/>
                </w:tcPr>
                <w:p>
                  <w:pPr>
                    <w:spacing w:line="340" w:lineRule="exact"/>
                    <w:jc w:val="center"/>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无量纲</w:t>
                  </w:r>
                </w:p>
              </w:tc>
              <w:tc>
                <w:tcPr>
                  <w:tcW w:w="2574" w:type="pct"/>
                  <w:vAlign w:val="center"/>
                </w:tcPr>
                <w:p>
                  <w:pPr>
                    <w:spacing w:line="340" w:lineRule="exact"/>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20</w:t>
                  </w:r>
                </w:p>
              </w:tc>
            </w:tr>
          </w:tbl>
          <w:p>
            <w:pPr>
              <w:spacing w:line="440" w:lineRule="exact"/>
              <w:jc w:val="left"/>
              <w:rPr>
                <w:rFonts w:ascii="Times New Roman" w:hAnsi="Times New Roman" w:cs="Times New Roman"/>
                <w:b/>
                <w:bCs/>
                <w:sz w:val="24"/>
              </w:rPr>
            </w:pPr>
            <w:r>
              <w:rPr>
                <w:rFonts w:ascii="Times New Roman" w:hAnsi="Times New Roman" w:cs="Times New Roman"/>
                <w:b/>
                <w:bCs/>
                <w:sz w:val="24"/>
              </w:rPr>
              <w:t>3、噪声</w:t>
            </w:r>
            <w:r>
              <w:rPr>
                <w:rFonts w:hint="eastAsia" w:ascii="Times New Roman" w:hAnsi="Times New Roman" w:cs="Times New Roman"/>
                <w:b/>
                <w:bCs/>
                <w:sz w:val="24"/>
              </w:rPr>
              <w:t>排放标准</w:t>
            </w:r>
          </w:p>
          <w:p>
            <w:pPr>
              <w:spacing w:line="440" w:lineRule="exact"/>
              <w:ind w:firstLine="480" w:firstLineChars="200"/>
              <w:rPr>
                <w:lang w:val="zh-CN"/>
              </w:rPr>
            </w:pPr>
            <w:r>
              <w:rPr>
                <w:rFonts w:ascii="Times New Roman" w:hAnsi="Times New Roman" w:cs="Times New Roman"/>
                <w:sz w:val="24"/>
              </w:rPr>
              <w:t>本项目厂界噪声排放执行《工业企业厂界环境噪声排放标准》（GB12348-2008）执行3类标准，标准值见表4-</w:t>
            </w:r>
            <w:r>
              <w:rPr>
                <w:rFonts w:hint="eastAsia" w:ascii="Times New Roman" w:hAnsi="Times New Roman" w:cs="Times New Roman"/>
                <w:sz w:val="24"/>
                <w:lang w:val="en-US" w:eastAsia="zh-CN"/>
              </w:rPr>
              <w:t>7</w:t>
            </w:r>
            <w:r>
              <w:rPr>
                <w:rFonts w:ascii="Times New Roman" w:hAnsi="Times New Roman" w:cs="Times New Roman"/>
                <w:sz w:val="24"/>
              </w:rPr>
              <w:t>。</w:t>
            </w:r>
          </w:p>
          <w:p>
            <w:pPr>
              <w:pStyle w:val="34"/>
              <w:spacing w:before="156" w:after="156"/>
              <w:rPr>
                <w:rFonts w:ascii="黑体" w:hAnsi="黑体" w:eastAsia="黑体" w:cs="黑体"/>
                <w:sz w:val="21"/>
                <w:szCs w:val="21"/>
                <w:lang w:val="en-US"/>
              </w:rPr>
            </w:pPr>
            <w:r>
              <w:rPr>
                <w:rFonts w:ascii="黑体" w:hAnsi="黑体" w:eastAsia="黑体" w:cs="黑体"/>
                <w:sz w:val="21"/>
                <w:szCs w:val="21"/>
                <w:lang w:val="en-US"/>
              </w:rPr>
              <w:t>表4-</w:t>
            </w:r>
            <w:r>
              <w:rPr>
                <w:rFonts w:hint="eastAsia" w:ascii="黑体" w:hAnsi="黑体" w:eastAsia="黑体" w:cs="黑体"/>
                <w:sz w:val="21"/>
                <w:szCs w:val="21"/>
                <w:lang w:val="en-US" w:eastAsia="zh-CN"/>
              </w:rPr>
              <w:t>7</w:t>
            </w:r>
            <w:r>
              <w:rPr>
                <w:rFonts w:ascii="黑体" w:hAnsi="黑体" w:eastAsia="黑体" w:cs="黑体"/>
                <w:sz w:val="21"/>
                <w:szCs w:val="21"/>
                <w:lang w:val="en-US"/>
              </w:rPr>
              <w:t xml:space="preserve">  工业企业厂界环境噪声排放标准（</w:t>
            </w:r>
            <w:r>
              <w:rPr>
                <w:rFonts w:ascii="黑体" w:hAnsi="黑体" w:eastAsia="黑体" w:cs="黑体"/>
                <w:sz w:val="21"/>
                <w:szCs w:val="21"/>
                <w:lang w:val="zh-CN"/>
              </w:rPr>
              <w:t>单位：Leq dB（A）</w:t>
            </w:r>
            <w:r>
              <w:rPr>
                <w:rFonts w:ascii="黑体" w:hAnsi="黑体" w:eastAsia="黑体" w:cs="黑体"/>
                <w:sz w:val="21"/>
                <w:szCs w:val="21"/>
                <w:lang w:val="en-US"/>
              </w:rPr>
              <w:t>）</w:t>
            </w:r>
          </w:p>
          <w:tbl>
            <w:tblPr>
              <w:tblStyle w:val="26"/>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2767"/>
              <w:gridCol w:w="2379"/>
              <w:gridCol w:w="238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81" w:hRule="atLeast"/>
                <w:jc w:val="center"/>
              </w:trPr>
              <w:tc>
                <w:tcPr>
                  <w:tcW w:w="2973" w:type="dxa"/>
                  <w:vAlign w:val="center"/>
                </w:tcPr>
                <w:p>
                  <w:pPr>
                    <w:spacing w:line="340" w:lineRule="exact"/>
                    <w:jc w:val="center"/>
                    <w:rPr>
                      <w:rFonts w:ascii="Times New Roman" w:hAnsi="Times New Roman" w:cs="Times New Roman"/>
                      <w:szCs w:val="21"/>
                    </w:rPr>
                  </w:pPr>
                  <w:r>
                    <w:rPr>
                      <w:rFonts w:ascii="Times New Roman" w:hAnsi="Times New Roman" w:cs="Times New Roman"/>
                      <w:szCs w:val="21"/>
                    </w:rPr>
                    <w:t>类 别</w:t>
                  </w:r>
                </w:p>
              </w:tc>
              <w:tc>
                <w:tcPr>
                  <w:tcW w:w="2550" w:type="dxa"/>
                  <w:vAlign w:val="center"/>
                </w:tcPr>
                <w:p>
                  <w:pPr>
                    <w:spacing w:line="340" w:lineRule="exact"/>
                    <w:jc w:val="center"/>
                    <w:rPr>
                      <w:rFonts w:ascii="Times New Roman" w:hAnsi="Times New Roman" w:cs="Times New Roman"/>
                      <w:szCs w:val="21"/>
                    </w:rPr>
                  </w:pPr>
                  <w:r>
                    <w:rPr>
                      <w:rFonts w:ascii="Times New Roman" w:hAnsi="Times New Roman" w:cs="Times New Roman"/>
                      <w:szCs w:val="21"/>
                    </w:rPr>
                    <w:t>昼间</w:t>
                  </w:r>
                </w:p>
              </w:tc>
              <w:tc>
                <w:tcPr>
                  <w:tcW w:w="2551" w:type="dxa"/>
                  <w:vAlign w:val="center"/>
                </w:tcPr>
                <w:p>
                  <w:pPr>
                    <w:spacing w:line="340" w:lineRule="exact"/>
                    <w:ind w:left="70" w:hanging="70"/>
                    <w:jc w:val="center"/>
                    <w:rPr>
                      <w:rFonts w:ascii="Times New Roman" w:hAnsi="Times New Roman" w:cs="Times New Roman"/>
                      <w:szCs w:val="21"/>
                    </w:rPr>
                  </w:pPr>
                  <w:r>
                    <w:rPr>
                      <w:rFonts w:ascii="Times New Roman" w:hAnsi="Times New Roman" w:cs="Times New Roman"/>
                      <w:szCs w:val="21"/>
                    </w:rPr>
                    <w:t>夜间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2973" w:type="dxa"/>
                  <w:vAlign w:val="center"/>
                </w:tcPr>
                <w:p>
                  <w:pPr>
                    <w:spacing w:line="340" w:lineRule="exact"/>
                    <w:jc w:val="center"/>
                    <w:rPr>
                      <w:rFonts w:ascii="Times New Roman" w:hAnsi="Times New Roman" w:cs="Times New Roman"/>
                      <w:szCs w:val="21"/>
                    </w:rPr>
                  </w:pPr>
                  <w:r>
                    <w:rPr>
                      <w:rFonts w:ascii="Times New Roman" w:hAnsi="Times New Roman" w:cs="Times New Roman"/>
                      <w:szCs w:val="21"/>
                    </w:rPr>
                    <w:t>3类</w:t>
                  </w:r>
                </w:p>
              </w:tc>
              <w:tc>
                <w:tcPr>
                  <w:tcW w:w="2550" w:type="dxa"/>
                  <w:vAlign w:val="center"/>
                </w:tcPr>
                <w:p>
                  <w:pPr>
                    <w:spacing w:line="340" w:lineRule="exact"/>
                    <w:jc w:val="center"/>
                    <w:rPr>
                      <w:rFonts w:ascii="Times New Roman" w:hAnsi="Times New Roman" w:cs="Times New Roman"/>
                      <w:szCs w:val="21"/>
                    </w:rPr>
                  </w:pPr>
                  <w:r>
                    <w:rPr>
                      <w:rFonts w:ascii="Times New Roman" w:hAnsi="Times New Roman" w:cs="Times New Roman"/>
                      <w:szCs w:val="21"/>
                    </w:rPr>
                    <w:t>65</w:t>
                  </w:r>
                </w:p>
              </w:tc>
              <w:tc>
                <w:tcPr>
                  <w:tcW w:w="2551" w:type="dxa"/>
                  <w:vAlign w:val="center"/>
                </w:tcPr>
                <w:p>
                  <w:pPr>
                    <w:spacing w:line="340" w:lineRule="exact"/>
                    <w:jc w:val="center"/>
                    <w:rPr>
                      <w:rFonts w:ascii="Times New Roman" w:hAnsi="Times New Roman" w:cs="Times New Roman"/>
                      <w:szCs w:val="21"/>
                    </w:rPr>
                  </w:pPr>
                  <w:r>
                    <w:rPr>
                      <w:rFonts w:ascii="Times New Roman" w:hAnsi="Times New Roman" w:cs="Times New Roman"/>
                      <w:szCs w:val="21"/>
                    </w:rPr>
                    <w:t>55</w:t>
                  </w:r>
                </w:p>
              </w:tc>
            </w:tr>
          </w:tbl>
          <w:p>
            <w:pPr>
              <w:spacing w:line="440" w:lineRule="exact"/>
              <w:jc w:val="left"/>
              <w:rPr>
                <w:rFonts w:ascii="Times New Roman" w:hAnsi="Times New Roman" w:cs="Times New Roman"/>
                <w:b/>
                <w:bCs/>
                <w:sz w:val="24"/>
              </w:rPr>
            </w:pPr>
            <w:r>
              <w:rPr>
                <w:rFonts w:ascii="Times New Roman" w:hAnsi="Times New Roman" w:cs="Times New Roman"/>
                <w:b/>
                <w:bCs/>
                <w:sz w:val="24"/>
              </w:rPr>
              <w:t>4、固体废物</w:t>
            </w:r>
            <w:r>
              <w:rPr>
                <w:rFonts w:hint="eastAsia" w:ascii="Times New Roman" w:hAnsi="Times New Roman" w:cs="Times New Roman"/>
                <w:b/>
                <w:bCs/>
                <w:sz w:val="24"/>
              </w:rPr>
              <w:t>排放标准</w:t>
            </w:r>
          </w:p>
          <w:p>
            <w:pPr>
              <w:pStyle w:val="2"/>
              <w:ind w:firstLineChars="200"/>
              <w:rPr>
                <w:rFonts w:hint="eastAsia" w:eastAsia="宋体"/>
                <w:lang w:val="en-US" w:eastAsia="zh-CN"/>
              </w:rPr>
            </w:pPr>
            <w:r>
              <w:t>生活垃圾、除尘器收集固废和除灰固废等一般固废执行《</w:t>
            </w:r>
            <w:r>
              <w:rPr>
                <w:rFonts w:hint="eastAsia"/>
              </w:rPr>
              <w:t>一般工业固体废物贮存和填埋污染控制标</w:t>
            </w:r>
            <w:r>
              <w:rPr>
                <w:rFonts w:hint="eastAsia"/>
                <w:color w:val="auto"/>
              </w:rPr>
              <w:t>准</w:t>
            </w:r>
            <w:r>
              <w:rPr>
                <w:color w:val="auto"/>
              </w:rPr>
              <w:t>》（GB18599-20</w:t>
            </w:r>
            <w:r>
              <w:rPr>
                <w:rFonts w:hint="eastAsia"/>
                <w:color w:val="auto"/>
                <w:lang w:val="en-US" w:eastAsia="zh-CN"/>
              </w:rPr>
              <w:t>20</w:t>
            </w:r>
            <w:r>
              <w:rPr>
                <w:color w:val="auto"/>
              </w:rPr>
              <w:t>）中相关要求。</w:t>
            </w:r>
            <w:r>
              <w:t>危险废物管理参照执行《危险废物收集、暂存运输技术规范》（HJ2025-2012）中的相关规定。</w:t>
            </w:r>
          </w:p>
          <w:p>
            <w:pPr>
              <w:pStyle w:val="2"/>
              <w:ind w:left="0" w:leftChars="0" w:firstLine="0" w:firstLineChars="0"/>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2"/>
              <w:ind w:left="0" w:leftChars="0" w:firstLine="0" w:firstLineChars="0"/>
            </w:pPr>
          </w:p>
          <w:p>
            <w:pPr>
              <w:pStyle w:val="2"/>
              <w:ind w:left="0" w:leftChars="0" w:firstLine="0" w:firstLineChars="0"/>
              <w:rPr>
                <w:rFonts w:eastAsiaTheme="minorEastAsia"/>
                <w:color w:val="0000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634" w:hRule="atLeast"/>
          <w:jc w:val="center"/>
        </w:trPr>
        <w:tc>
          <w:tcPr>
            <w:tcW w:w="1411" w:type="dxa"/>
            <w:vAlign w:val="center"/>
          </w:tcPr>
          <w:p>
            <w:pPr>
              <w:jc w:val="center"/>
              <w:rPr>
                <w:rFonts w:ascii="宋体" w:hAnsi="宋体" w:eastAsia="宋体" w:cs="宋体"/>
                <w:kern w:val="0"/>
                <w:sz w:val="24"/>
              </w:rPr>
            </w:pPr>
            <w:r>
              <w:rPr>
                <w:rFonts w:hint="eastAsia" w:ascii="宋体" w:hAnsi="宋体" w:eastAsia="宋体" w:cs="宋体"/>
                <w:kern w:val="0"/>
                <w:sz w:val="24"/>
              </w:rPr>
              <w:t>总量</w:t>
            </w:r>
          </w:p>
          <w:p>
            <w:pPr>
              <w:jc w:val="center"/>
              <w:rPr>
                <w:rFonts w:ascii="宋体" w:hAnsi="宋体" w:eastAsia="宋体" w:cs="宋体"/>
                <w:kern w:val="0"/>
                <w:sz w:val="24"/>
              </w:rPr>
            </w:pPr>
            <w:r>
              <w:rPr>
                <w:rFonts w:hint="eastAsia" w:ascii="宋体" w:hAnsi="宋体" w:eastAsia="宋体" w:cs="宋体"/>
                <w:kern w:val="0"/>
                <w:sz w:val="24"/>
              </w:rPr>
              <w:t>控制</w:t>
            </w:r>
          </w:p>
          <w:p>
            <w:pPr>
              <w:jc w:val="center"/>
              <w:rPr>
                <w:rFonts w:ascii="宋体" w:hAnsi="宋体" w:eastAsia="宋体" w:cs="宋体"/>
                <w:color w:val="0000FF"/>
                <w:kern w:val="0"/>
                <w:sz w:val="24"/>
              </w:rPr>
            </w:pPr>
            <w:r>
              <w:rPr>
                <w:rFonts w:hint="eastAsia" w:ascii="宋体" w:hAnsi="宋体" w:eastAsia="宋体" w:cs="宋体"/>
                <w:kern w:val="0"/>
                <w:sz w:val="24"/>
              </w:rPr>
              <w:t>指标</w:t>
            </w:r>
          </w:p>
        </w:tc>
        <w:tc>
          <w:tcPr>
            <w:tcW w:w="7660" w:type="dxa"/>
            <w:gridSpan w:val="10"/>
          </w:tcPr>
          <w:p>
            <w:pPr>
              <w:spacing w:line="360" w:lineRule="auto"/>
              <w:ind w:firstLine="480" w:firstLineChars="200"/>
              <w:rPr>
                <w:rFonts w:ascii="Times New Roman" w:hAnsi="Times New Roman" w:cs="Times New Roman"/>
                <w:sz w:val="24"/>
              </w:rPr>
            </w:pPr>
            <w:r>
              <w:rPr>
                <w:rFonts w:ascii="Times New Roman" w:hAnsi="Times New Roman" w:cs="Times New Roman"/>
                <w:sz w:val="24"/>
              </w:rPr>
              <w:t>根据安徽省环境保护厅发布的《关于进一步加强建设项目新增大气主要污染物总量指标管理工作的通知》文件（皖环发〔2017〕19号）将二氧化硫、氮氧化物、烟（粉）尘和挥发性有机物排放是否符合总量控制要求作为建设项目环境影响评价审批的前置条件。</w:t>
            </w:r>
          </w:p>
          <w:p>
            <w:pPr>
              <w:spacing w:line="360" w:lineRule="auto"/>
              <w:ind w:firstLine="480" w:firstLineChars="200"/>
              <w:rPr>
                <w:rFonts w:ascii="Times New Roman" w:hAnsi="Times New Roman" w:eastAsia="宋体" w:cs="Times New Roman"/>
                <w:sz w:val="24"/>
              </w:rPr>
            </w:pPr>
            <w:r>
              <w:rPr>
                <w:rFonts w:ascii="Times New Roman" w:hAnsi="Times New Roman" w:cs="Times New Roman"/>
                <w:sz w:val="24"/>
              </w:rPr>
              <w:t>项目综合废水满足</w:t>
            </w:r>
            <w:r>
              <w:rPr>
                <w:rFonts w:hint="eastAsia" w:ascii="Times New Roman" w:hAnsi="Times New Roman" w:cs="Times New Roman"/>
                <w:sz w:val="24"/>
              </w:rPr>
              <w:t>无为</w:t>
            </w:r>
            <w:r>
              <w:rPr>
                <w:rFonts w:hint="eastAsia" w:ascii="Times New Roman" w:hAnsi="Times New Roman" w:cs="Times New Roman"/>
                <w:color w:val="auto"/>
                <w:sz w:val="24"/>
              </w:rPr>
              <w:t>市</w:t>
            </w:r>
            <w:r>
              <w:rPr>
                <w:rFonts w:ascii="Times New Roman" w:hAnsi="Times New Roman" w:cs="Times New Roman"/>
                <w:color w:val="auto"/>
                <w:sz w:val="24"/>
              </w:rPr>
              <w:t>羽绒污水处</w:t>
            </w:r>
            <w:r>
              <w:rPr>
                <w:rFonts w:ascii="Times New Roman" w:hAnsi="Times New Roman" w:cs="Times New Roman"/>
                <w:sz w:val="24"/>
              </w:rPr>
              <w:t>理厂接管标准后</w:t>
            </w:r>
            <w:r>
              <w:rPr>
                <w:rFonts w:hint="eastAsia" w:ascii="Times New Roman" w:hAnsi="Times New Roman" w:cs="Times New Roman"/>
                <w:sz w:val="24"/>
              </w:rPr>
              <w:t>排入市政污水管网</w:t>
            </w:r>
            <w:r>
              <w:rPr>
                <w:rFonts w:ascii="Times New Roman" w:hAnsi="Times New Roman" w:cs="Times New Roman"/>
                <w:sz w:val="24"/>
              </w:rPr>
              <w:t>，不需单独申请COD、氨氮的总量，COD</w:t>
            </w:r>
            <w:r>
              <w:rPr>
                <w:rFonts w:hint="eastAsia" w:ascii="Times New Roman" w:hAnsi="Times New Roman" w:cs="Times New Roman"/>
                <w:sz w:val="24"/>
              </w:rPr>
              <w:t>1.282</w:t>
            </w:r>
            <w:r>
              <w:rPr>
                <w:rFonts w:ascii="Times New Roman" w:hAnsi="Times New Roman" w:cs="Times New Roman"/>
                <w:sz w:val="24"/>
              </w:rPr>
              <w:t>t/a 氨氮</w:t>
            </w:r>
            <w:r>
              <w:rPr>
                <w:rFonts w:hint="eastAsia" w:ascii="Times New Roman" w:hAnsi="Times New Roman" w:cs="Times New Roman"/>
                <w:sz w:val="24"/>
              </w:rPr>
              <w:t>0.085</w:t>
            </w:r>
            <w:r>
              <w:rPr>
                <w:rFonts w:ascii="Times New Roman" w:hAnsi="Times New Roman" w:cs="Times New Roman"/>
                <w:sz w:val="24"/>
              </w:rPr>
              <w:t>t/a总量纳入污水处理厂。</w:t>
            </w:r>
          </w:p>
          <w:p>
            <w:pPr>
              <w:pStyle w:val="4"/>
              <w:rPr>
                <w:rFonts w:ascii="Times New Roman" w:hAnsi="宋体"/>
                <w:color w:val="0000FF"/>
                <w:sz w:val="24"/>
              </w:rPr>
            </w:pPr>
          </w:p>
          <w:p>
            <w:pPr>
              <w:pStyle w:val="4"/>
              <w:rPr>
                <w:rFonts w:ascii="Times New Roman" w:hAnsi="宋体"/>
                <w:color w:val="0000FF"/>
                <w:sz w:val="24"/>
              </w:rPr>
            </w:pPr>
          </w:p>
          <w:p>
            <w:pPr>
              <w:pStyle w:val="4"/>
              <w:rPr>
                <w:rFonts w:ascii="Times New Roman" w:hAnsi="宋体"/>
                <w:color w:val="0000FF"/>
                <w:sz w:val="24"/>
              </w:rPr>
            </w:pPr>
          </w:p>
          <w:p>
            <w:pPr>
              <w:pStyle w:val="4"/>
              <w:rPr>
                <w:rFonts w:ascii="Times New Roman" w:hAnsi="宋体"/>
                <w:color w:val="0000FF"/>
                <w:sz w:val="24"/>
              </w:rPr>
            </w:pPr>
          </w:p>
          <w:p>
            <w:pPr>
              <w:pStyle w:val="4"/>
              <w:rPr>
                <w:rFonts w:ascii="Times New Roman" w:hAnsi="宋体"/>
                <w:color w:val="0000FF"/>
                <w:sz w:val="24"/>
              </w:rPr>
            </w:pPr>
          </w:p>
          <w:p>
            <w:pPr>
              <w:pStyle w:val="4"/>
              <w:rPr>
                <w:rFonts w:ascii="Times New Roman" w:hAnsi="宋体"/>
                <w:color w:val="0000FF"/>
                <w:sz w:val="24"/>
              </w:rPr>
            </w:pPr>
          </w:p>
          <w:p>
            <w:pPr>
              <w:pStyle w:val="4"/>
              <w:rPr>
                <w:rFonts w:ascii="Times New Roman" w:hAnsi="宋体"/>
                <w:color w:val="0000FF"/>
                <w:sz w:val="24"/>
              </w:rPr>
            </w:pPr>
          </w:p>
          <w:p>
            <w:pPr>
              <w:pStyle w:val="4"/>
              <w:rPr>
                <w:rFonts w:ascii="Times New Roman" w:hAnsi="宋体"/>
                <w:color w:val="0000FF"/>
                <w:sz w:val="24"/>
              </w:rPr>
            </w:pPr>
          </w:p>
          <w:p>
            <w:pPr>
              <w:pStyle w:val="4"/>
              <w:rPr>
                <w:rFonts w:ascii="Times New Roman" w:hAnsi="宋体"/>
                <w:color w:val="0000FF"/>
                <w:sz w:val="24"/>
              </w:rPr>
            </w:pPr>
          </w:p>
          <w:p>
            <w:pPr>
              <w:pStyle w:val="4"/>
              <w:rPr>
                <w:rFonts w:ascii="Times New Roman" w:hAnsi="宋体"/>
                <w:color w:val="0000FF"/>
                <w:sz w:val="24"/>
              </w:rPr>
            </w:pPr>
          </w:p>
          <w:p>
            <w:pPr>
              <w:pStyle w:val="4"/>
              <w:rPr>
                <w:rFonts w:ascii="Times New Roman" w:hAnsi="宋体"/>
                <w:color w:val="0000FF"/>
                <w:sz w:val="24"/>
              </w:rPr>
            </w:pPr>
          </w:p>
          <w:p>
            <w:pPr>
              <w:pStyle w:val="2"/>
              <w:ind w:firstLine="0"/>
              <w:rPr>
                <w:rFonts w:hAnsi="宋体"/>
                <w:color w:val="0000FF"/>
              </w:rPr>
            </w:pPr>
          </w:p>
        </w:tc>
      </w:tr>
    </w:tbl>
    <w:p>
      <w:pPr>
        <w:spacing w:line="360" w:lineRule="auto"/>
        <w:rPr>
          <w:rFonts w:ascii="宋体" w:hAnsi="宋体" w:eastAsia="宋体" w:cs="宋体"/>
          <w:b/>
          <w:bCs/>
          <w:color w:val="0000FF"/>
          <w:kern w:val="0"/>
          <w:sz w:val="28"/>
          <w:szCs w:val="28"/>
        </w:rPr>
      </w:pPr>
      <w:r>
        <w:rPr>
          <w:rFonts w:hint="eastAsia" w:ascii="宋体" w:hAnsi="宋体" w:eastAsia="宋体" w:cs="宋体"/>
          <w:b/>
          <w:bCs/>
          <w:color w:val="0000FF"/>
          <w:kern w:val="0"/>
          <w:sz w:val="28"/>
          <w:szCs w:val="28"/>
        </w:rPr>
        <w:br w:type="page"/>
      </w:r>
    </w:p>
    <w:p>
      <w:pPr>
        <w:pStyle w:val="5"/>
      </w:pPr>
      <w:bookmarkStart w:id="1" w:name="_Toc588"/>
      <w:bookmarkStart w:id="2" w:name="_Toc29545"/>
      <w:bookmarkStart w:id="3" w:name="_Toc15208"/>
      <w:r>
        <w:rPr>
          <w:rFonts w:hint="eastAsia"/>
        </w:rPr>
        <w:t>表二工程内容</w:t>
      </w:r>
      <w:bookmarkEnd w:id="1"/>
      <w:bookmarkEnd w:id="2"/>
      <w:bookmarkEnd w:id="3"/>
    </w:p>
    <w:tbl>
      <w:tblPr>
        <w:tblStyle w:val="27"/>
        <w:tblW w:w="93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66" w:type="dxa"/>
          </w:tcPr>
          <w:p>
            <w:pPr>
              <w:pStyle w:val="6"/>
            </w:pPr>
            <w:bookmarkStart w:id="4" w:name="_Toc4268"/>
            <w:r>
              <w:rPr>
                <w:rFonts w:hint="eastAsia"/>
              </w:rPr>
              <w:t>2.1工程建设内容</w:t>
            </w:r>
            <w:bookmarkEnd w:id="4"/>
          </w:p>
          <w:p>
            <w:pPr>
              <w:widowControl/>
              <w:autoSpaceDE w:val="0"/>
              <w:autoSpaceDN w:val="0"/>
              <w:adjustRightInd w:val="0"/>
              <w:spacing w:line="360" w:lineRule="auto"/>
              <w:jc w:val="left"/>
              <w:rPr>
                <w:rFonts w:ascii="Times New Roman" w:hAnsi="Times New Roman" w:cs="Times New Roman"/>
                <w:b/>
                <w:bCs/>
                <w:kern w:val="24"/>
                <w:sz w:val="24"/>
              </w:rPr>
            </w:pPr>
            <w:r>
              <w:rPr>
                <w:rFonts w:hint="eastAsia" w:ascii="Times New Roman" w:hAnsi="Times New Roman" w:cs="Times New Roman"/>
                <w:b/>
                <w:bCs/>
                <w:kern w:val="24"/>
                <w:sz w:val="24"/>
              </w:rPr>
              <w:t>2.1.1工程主要内容</w:t>
            </w:r>
          </w:p>
          <w:p>
            <w:pPr>
              <w:pStyle w:val="11"/>
              <w:spacing w:after="0" w:line="360" w:lineRule="auto"/>
              <w:ind w:firstLine="480" w:firstLineChars="200"/>
              <w:rPr>
                <w:rFonts w:hAnsi="Times New Roman" w:eastAsia="宋体" w:cs="Times New Roman"/>
                <w:lang w:val="en-US"/>
              </w:rPr>
            </w:pPr>
            <w:r>
              <w:rPr>
                <w:rFonts w:hint="eastAsia" w:hAnsi="Times New Roman" w:eastAsia="宋体" w:cs="Times New Roman"/>
                <w:lang w:val="en-US"/>
              </w:rPr>
              <w:t>无为县羽翎羽毛制品有限公司（以下简称“我单位”）</w:t>
            </w:r>
            <w:r>
              <w:rPr>
                <w:rFonts w:hAnsi="Times New Roman" w:eastAsia="宋体" w:cs="Times New Roman"/>
                <w:lang w:val="en-US"/>
              </w:rPr>
              <w:t>投资</w:t>
            </w:r>
            <w:r>
              <w:rPr>
                <w:rFonts w:hint="eastAsia" w:hAnsi="Times New Roman" w:eastAsia="宋体" w:cs="Times New Roman"/>
                <w:kern w:val="0"/>
                <w:lang w:val="en-US"/>
              </w:rPr>
              <w:t>800</w:t>
            </w:r>
            <w:r>
              <w:rPr>
                <w:rFonts w:hAnsi="Times New Roman" w:eastAsia="宋体" w:cs="Times New Roman"/>
                <w:lang w:val="en-US"/>
              </w:rPr>
              <w:t>万元在</w:t>
            </w:r>
            <w:r>
              <w:rPr>
                <w:rFonts w:hint="eastAsia" w:hAnsi="Times New Roman" w:eastAsia="宋体" w:cs="Times New Roman"/>
                <w:lang w:val="en-US"/>
              </w:rPr>
              <w:t>安徽省芜湖市无为市无</w:t>
            </w:r>
            <w:r>
              <w:rPr>
                <w:rFonts w:hint="eastAsia" w:hAnsi="Times New Roman" w:eastAsia="宋体" w:cs="Times New Roman"/>
                <w:color w:val="auto"/>
                <w:lang w:val="en-US"/>
              </w:rPr>
              <w:t>为羽毛羽</w:t>
            </w:r>
            <w:r>
              <w:rPr>
                <w:rFonts w:hint="eastAsia" w:hAnsi="Times New Roman" w:eastAsia="宋体" w:cs="Times New Roman"/>
                <w:lang w:val="en-US"/>
              </w:rPr>
              <w:t>绒产业园</w:t>
            </w:r>
            <w:r>
              <w:rPr>
                <w:rFonts w:hAnsi="Times New Roman" w:eastAsia="宋体" w:cs="Times New Roman"/>
                <w:lang w:val="en-US"/>
              </w:rPr>
              <w:t>新建</w:t>
            </w:r>
            <w:r>
              <w:rPr>
                <w:rFonts w:hint="eastAsia" w:hAnsi="Times New Roman" w:eastAsia="宋体" w:cs="Times New Roman"/>
                <w:lang w:val="en-US"/>
              </w:rPr>
              <w:t>“年产1亿5千万片羽毛片、20万打羽毛球生产线项目”</w:t>
            </w:r>
            <w:r>
              <w:rPr>
                <w:rFonts w:hAnsi="Times New Roman" w:eastAsia="宋体" w:cs="Times New Roman"/>
                <w:lang w:val="en-US"/>
              </w:rPr>
              <w:t>，</w:t>
            </w:r>
            <w:r>
              <w:rPr>
                <w:rFonts w:hint="eastAsia" w:hAnsi="Times New Roman" w:eastAsia="宋体" w:cs="Times New Roman"/>
                <w:lang w:val="en-US"/>
              </w:rPr>
              <w:t>占地</w:t>
            </w:r>
            <w:r>
              <w:rPr>
                <w:rFonts w:hAnsi="Times New Roman" w:eastAsia="宋体" w:cs="Times New Roman"/>
                <w:lang w:val="en-US"/>
              </w:rPr>
              <w:t>面积</w:t>
            </w:r>
            <w:r>
              <w:rPr>
                <w:rFonts w:hint="eastAsia" w:hAnsi="Times New Roman" w:eastAsia="宋体" w:cs="Times New Roman"/>
                <w:lang w:val="en-US"/>
              </w:rPr>
              <w:t>3643m</w:t>
            </w:r>
            <w:r>
              <w:rPr>
                <w:rFonts w:hint="eastAsia" w:hAnsi="Times New Roman" w:eastAsia="宋体" w:cs="Times New Roman"/>
                <w:vertAlign w:val="superscript"/>
                <w:lang w:val="en-US"/>
              </w:rPr>
              <w:t>2</w:t>
            </w:r>
            <w:r>
              <w:rPr>
                <w:rFonts w:hAnsi="Times New Roman" w:eastAsia="宋体" w:cs="Times New Roman"/>
                <w:lang w:val="en-US"/>
              </w:rPr>
              <w:t>；主要建设</w:t>
            </w:r>
            <w:r>
              <w:rPr>
                <w:rFonts w:hint="eastAsia" w:hAnsi="Times New Roman" w:eastAsia="宋体" w:cs="Times New Roman"/>
                <w:lang w:val="en-US"/>
              </w:rPr>
              <w:t>一条羽毛加工生产线和一条羽毛球加工生产线。</w:t>
            </w:r>
          </w:p>
          <w:p>
            <w:pPr>
              <w:spacing w:line="360" w:lineRule="auto"/>
              <w:ind w:firstLine="480" w:firstLineChars="200"/>
              <w:rPr>
                <w:rFonts w:ascii="Times New Roman" w:hAnsi="Times New Roman" w:cs="Times New Roman"/>
                <w:color w:val="auto"/>
                <w:sz w:val="24"/>
              </w:rPr>
            </w:pPr>
            <w:r>
              <w:rPr>
                <w:rFonts w:ascii="Times New Roman" w:hAnsi="Times New Roman" w:cs="Times New Roman"/>
                <w:color w:val="auto"/>
                <w:sz w:val="24"/>
              </w:rPr>
              <w:t>20</w:t>
            </w:r>
            <w:r>
              <w:rPr>
                <w:rFonts w:hint="eastAsia" w:ascii="Times New Roman" w:hAnsi="Times New Roman" w:cs="Times New Roman"/>
                <w:color w:val="auto"/>
                <w:sz w:val="24"/>
              </w:rPr>
              <w:t>18</w:t>
            </w:r>
            <w:r>
              <w:rPr>
                <w:rFonts w:ascii="Times New Roman" w:hAnsi="Times New Roman" w:cs="Times New Roman"/>
                <w:color w:val="auto"/>
                <w:sz w:val="24"/>
              </w:rPr>
              <w:t>年</w:t>
            </w:r>
            <w:r>
              <w:rPr>
                <w:rFonts w:hint="eastAsia" w:ascii="Times New Roman" w:hAnsi="Times New Roman" w:cs="Times New Roman"/>
                <w:color w:val="auto"/>
                <w:sz w:val="24"/>
              </w:rPr>
              <w:t>11</w:t>
            </w:r>
            <w:r>
              <w:rPr>
                <w:rFonts w:ascii="Times New Roman" w:hAnsi="Times New Roman" w:cs="Times New Roman"/>
                <w:color w:val="auto"/>
                <w:sz w:val="24"/>
              </w:rPr>
              <w:t>月，本项目经</w:t>
            </w:r>
            <w:r>
              <w:rPr>
                <w:rFonts w:hint="eastAsia" w:ascii="Times New Roman" w:hAnsi="Times New Roman" w:cs="Times New Roman"/>
                <w:color w:val="auto"/>
                <w:sz w:val="24"/>
              </w:rPr>
              <w:t>无为县发展和改革委员会</w:t>
            </w:r>
            <w:r>
              <w:rPr>
                <w:rFonts w:ascii="Times New Roman" w:hAnsi="Times New Roman" w:cs="Times New Roman"/>
                <w:color w:val="auto"/>
                <w:sz w:val="24"/>
              </w:rPr>
              <w:t>备案（</w:t>
            </w:r>
            <w:r>
              <w:rPr>
                <w:rFonts w:hint="eastAsia" w:ascii="Times New Roman" w:hAnsi="Times New Roman" w:cs="Times New Roman"/>
                <w:color w:val="auto"/>
                <w:sz w:val="24"/>
              </w:rPr>
              <w:t>无发改备</w:t>
            </w:r>
            <w:r>
              <w:rPr>
                <w:rFonts w:ascii="Times New Roman" w:hAnsi="Times New Roman" w:cs="Times New Roman"/>
                <w:color w:val="auto"/>
                <w:sz w:val="24"/>
              </w:rPr>
              <w:t>[20</w:t>
            </w:r>
            <w:r>
              <w:rPr>
                <w:rFonts w:hint="eastAsia" w:ascii="Times New Roman" w:hAnsi="Times New Roman" w:cs="Times New Roman"/>
                <w:color w:val="auto"/>
                <w:sz w:val="24"/>
              </w:rPr>
              <w:t>18</w:t>
            </w:r>
            <w:r>
              <w:rPr>
                <w:rFonts w:ascii="Times New Roman" w:hAnsi="Times New Roman" w:cs="Times New Roman"/>
                <w:color w:val="auto"/>
                <w:sz w:val="24"/>
              </w:rPr>
              <w:t>]</w:t>
            </w:r>
            <w:r>
              <w:rPr>
                <w:rFonts w:hint="eastAsia" w:ascii="Times New Roman" w:hAnsi="Times New Roman" w:cs="Times New Roman"/>
                <w:color w:val="auto"/>
                <w:sz w:val="24"/>
              </w:rPr>
              <w:t>286</w:t>
            </w:r>
            <w:r>
              <w:rPr>
                <w:rFonts w:ascii="Times New Roman" w:hAnsi="Times New Roman" w:cs="Times New Roman"/>
                <w:color w:val="auto"/>
                <w:sz w:val="24"/>
              </w:rPr>
              <w:t>号）。随后，</w:t>
            </w:r>
            <w:r>
              <w:rPr>
                <w:rFonts w:hint="eastAsia" w:ascii="Times New Roman" w:hAnsi="Times New Roman" w:cs="Times New Roman"/>
                <w:color w:val="auto"/>
                <w:sz w:val="24"/>
              </w:rPr>
              <w:t>安徽宥莘科技有限公司</w:t>
            </w:r>
            <w:r>
              <w:rPr>
                <w:rFonts w:ascii="Times New Roman" w:hAnsi="Times New Roman" w:cs="Times New Roman"/>
                <w:color w:val="auto"/>
                <w:sz w:val="24"/>
              </w:rPr>
              <w:t>编制了本项目环境影响报告表并报送至</w:t>
            </w:r>
            <w:r>
              <w:rPr>
                <w:rFonts w:hint="eastAsia" w:ascii="Times New Roman" w:hAnsi="Times New Roman" w:cs="Times New Roman"/>
                <w:color w:val="auto"/>
                <w:sz w:val="24"/>
              </w:rPr>
              <w:t>无为市生态环境分局</w:t>
            </w:r>
            <w:r>
              <w:rPr>
                <w:rFonts w:ascii="Times New Roman" w:hAnsi="Times New Roman" w:cs="Times New Roman"/>
                <w:color w:val="auto"/>
                <w:sz w:val="24"/>
              </w:rPr>
              <w:t>。20</w:t>
            </w:r>
            <w:r>
              <w:rPr>
                <w:rFonts w:hint="eastAsia" w:ascii="Times New Roman" w:hAnsi="Times New Roman" w:cs="Times New Roman"/>
                <w:color w:val="auto"/>
                <w:sz w:val="24"/>
              </w:rPr>
              <w:t>2</w:t>
            </w:r>
            <w:r>
              <w:rPr>
                <w:rFonts w:hint="eastAsia" w:ascii="Times New Roman" w:hAnsi="Times New Roman" w:cs="Times New Roman"/>
                <w:color w:val="auto"/>
                <w:sz w:val="24"/>
                <w:lang w:val="en-US" w:eastAsia="zh-CN"/>
              </w:rPr>
              <w:t>0</w:t>
            </w:r>
            <w:r>
              <w:rPr>
                <w:rFonts w:ascii="Times New Roman" w:hAnsi="Times New Roman" w:cs="Times New Roman"/>
                <w:color w:val="auto"/>
                <w:sz w:val="24"/>
              </w:rPr>
              <w:t>年</w:t>
            </w:r>
            <w:r>
              <w:rPr>
                <w:rFonts w:hint="eastAsia" w:ascii="Times New Roman" w:hAnsi="Times New Roman" w:cs="Times New Roman"/>
                <w:color w:val="auto"/>
                <w:sz w:val="24"/>
              </w:rPr>
              <w:t>7</w:t>
            </w:r>
            <w:r>
              <w:rPr>
                <w:rFonts w:ascii="Times New Roman" w:hAnsi="Times New Roman" w:cs="Times New Roman"/>
                <w:color w:val="auto"/>
                <w:sz w:val="24"/>
              </w:rPr>
              <w:t>月</w:t>
            </w:r>
            <w:r>
              <w:rPr>
                <w:rFonts w:hint="eastAsia" w:ascii="Times New Roman" w:hAnsi="Times New Roman" w:cs="Times New Roman"/>
                <w:color w:val="auto"/>
                <w:sz w:val="24"/>
              </w:rPr>
              <w:t>15</w:t>
            </w:r>
            <w:r>
              <w:rPr>
                <w:rFonts w:ascii="Times New Roman" w:hAnsi="Times New Roman" w:cs="Times New Roman"/>
                <w:color w:val="auto"/>
                <w:sz w:val="24"/>
              </w:rPr>
              <w:t>日</w:t>
            </w:r>
            <w:r>
              <w:rPr>
                <w:rFonts w:hint="eastAsia" w:ascii="Times New Roman" w:hAnsi="Times New Roman" w:cs="Times New Roman"/>
                <w:color w:val="auto"/>
                <w:sz w:val="24"/>
              </w:rPr>
              <w:t>，无为市生</w:t>
            </w:r>
            <w:r>
              <w:rPr>
                <w:rFonts w:hint="eastAsia" w:ascii="Times New Roman" w:hAnsi="Times New Roman" w:cs="Times New Roman"/>
                <w:sz w:val="24"/>
              </w:rPr>
              <w:t>态环境分局</w:t>
            </w:r>
            <w:r>
              <w:rPr>
                <w:rFonts w:ascii="Times New Roman" w:hAnsi="Times New Roman" w:cs="Times New Roman"/>
                <w:sz w:val="24"/>
              </w:rPr>
              <w:t>对本项目环境影响报告表进行审批（</w:t>
            </w:r>
            <w:r>
              <w:rPr>
                <w:rFonts w:hint="eastAsia" w:ascii="Times New Roman" w:hAnsi="Times New Roman" w:cs="Times New Roman"/>
                <w:sz w:val="24"/>
              </w:rPr>
              <w:t>无环审</w:t>
            </w:r>
            <w:r>
              <w:rPr>
                <w:rFonts w:ascii="Times New Roman" w:hAnsi="Times New Roman" w:cs="Times New Roman"/>
                <w:sz w:val="24"/>
              </w:rPr>
              <w:t>[20</w:t>
            </w:r>
            <w:r>
              <w:rPr>
                <w:rFonts w:hint="eastAsia" w:ascii="Times New Roman" w:hAnsi="Times New Roman" w:cs="Times New Roman"/>
                <w:sz w:val="24"/>
              </w:rPr>
              <w:t>20</w:t>
            </w:r>
            <w:r>
              <w:rPr>
                <w:rFonts w:ascii="Times New Roman" w:hAnsi="Times New Roman" w:cs="Times New Roman"/>
                <w:sz w:val="24"/>
              </w:rPr>
              <w:t>]</w:t>
            </w:r>
            <w:r>
              <w:rPr>
                <w:rFonts w:hint="eastAsia" w:ascii="Times New Roman" w:hAnsi="Times New Roman" w:cs="Times New Roman"/>
                <w:sz w:val="24"/>
              </w:rPr>
              <w:t>78</w:t>
            </w:r>
            <w:r>
              <w:rPr>
                <w:rFonts w:ascii="Times New Roman" w:hAnsi="Times New Roman" w:cs="Times New Roman"/>
                <w:sz w:val="24"/>
              </w:rPr>
              <w:t>号），</w:t>
            </w:r>
            <w:r>
              <w:rPr>
                <w:rFonts w:hint="eastAsia" w:ascii="Times New Roman" w:hAnsi="Times New Roman" w:cs="Times New Roman"/>
                <w:sz w:val="24"/>
              </w:rPr>
              <w:t>无为县羽翎羽毛制品有限公司</w:t>
            </w:r>
            <w:r>
              <w:rPr>
                <w:rFonts w:ascii="Times New Roman" w:hAnsi="Times New Roman" w:cs="Times New Roman"/>
                <w:sz w:val="24"/>
              </w:rPr>
              <w:t>根据</w:t>
            </w:r>
            <w:r>
              <w:rPr>
                <w:rFonts w:hint="eastAsia" w:ascii="Times New Roman" w:hAnsi="Times New Roman" w:cs="Times New Roman"/>
                <w:sz w:val="24"/>
              </w:rPr>
              <w:t>无为市生态环境分局</w:t>
            </w:r>
            <w:r>
              <w:rPr>
                <w:rFonts w:ascii="Times New Roman" w:hAnsi="Times New Roman" w:cs="Times New Roman"/>
                <w:sz w:val="24"/>
              </w:rPr>
              <w:t>对本项目的审批意见，全面落实报告表及其审批意见中提出的各项污染防治措施，对本项目的环境保护设施进行设计建设。202</w:t>
            </w:r>
            <w:r>
              <w:rPr>
                <w:rFonts w:hint="eastAsia" w:ascii="Times New Roman" w:hAnsi="Times New Roman" w:cs="Times New Roman"/>
                <w:sz w:val="24"/>
              </w:rPr>
              <w:t>3</w:t>
            </w:r>
            <w:r>
              <w:rPr>
                <w:rFonts w:ascii="Times New Roman" w:hAnsi="Times New Roman" w:cs="Times New Roman"/>
                <w:sz w:val="24"/>
              </w:rPr>
              <w:t>年</w:t>
            </w:r>
            <w:r>
              <w:rPr>
                <w:rFonts w:hint="eastAsia" w:ascii="Times New Roman" w:hAnsi="Times New Roman" w:cs="Times New Roman"/>
                <w:sz w:val="24"/>
              </w:rPr>
              <w:t>3</w:t>
            </w:r>
            <w:r>
              <w:rPr>
                <w:rFonts w:ascii="Times New Roman" w:hAnsi="Times New Roman" w:cs="Times New Roman"/>
                <w:sz w:val="24"/>
              </w:rPr>
              <w:t>月，</w:t>
            </w:r>
            <w:r>
              <w:rPr>
                <w:rFonts w:ascii="Times New Roman" w:hAnsi="Times New Roman" w:cs="Times New Roman"/>
                <w:color w:val="auto"/>
                <w:sz w:val="24"/>
              </w:rPr>
              <w:t>委托安徽工和环境监测有限责任公司对本项目进行竣工环境保护验收监测。</w:t>
            </w:r>
          </w:p>
          <w:p>
            <w:pPr>
              <w:spacing w:line="360" w:lineRule="auto"/>
              <w:ind w:firstLine="480" w:firstLineChars="200"/>
              <w:rPr>
                <w:rFonts w:ascii="Times New Roman" w:hAnsi="Times New Roman" w:eastAsia="宋体" w:cs="Times New Roman"/>
                <w:sz w:val="24"/>
              </w:rPr>
            </w:pPr>
            <w:r>
              <w:rPr>
                <w:rFonts w:ascii="Times New Roman" w:hAnsi="Times New Roman" w:cs="Times New Roman"/>
                <w:sz w:val="24"/>
              </w:rPr>
              <w:t>20</w:t>
            </w:r>
            <w:r>
              <w:rPr>
                <w:rFonts w:hint="eastAsia" w:ascii="Times New Roman" w:hAnsi="Times New Roman" w:cs="Times New Roman"/>
                <w:sz w:val="24"/>
              </w:rPr>
              <w:t>23</w:t>
            </w:r>
            <w:r>
              <w:rPr>
                <w:rFonts w:ascii="Times New Roman" w:hAnsi="Times New Roman" w:cs="Times New Roman"/>
                <w:sz w:val="24"/>
              </w:rPr>
              <w:t>年</w:t>
            </w:r>
            <w:r>
              <w:rPr>
                <w:rFonts w:hint="eastAsia" w:ascii="Times New Roman" w:hAnsi="Times New Roman" w:cs="Times New Roman"/>
                <w:sz w:val="24"/>
              </w:rPr>
              <w:t>4</w:t>
            </w:r>
            <w:r>
              <w:rPr>
                <w:rFonts w:ascii="Times New Roman" w:hAnsi="Times New Roman" w:cs="Times New Roman"/>
                <w:sz w:val="24"/>
              </w:rPr>
              <w:t>月</w:t>
            </w:r>
            <w:r>
              <w:rPr>
                <w:rFonts w:hint="eastAsia" w:ascii="Times New Roman" w:hAnsi="Times New Roman" w:cs="Times New Roman"/>
                <w:sz w:val="24"/>
              </w:rPr>
              <w:t>10</w:t>
            </w:r>
            <w:r>
              <w:rPr>
                <w:rFonts w:ascii="Times New Roman" w:hAnsi="Times New Roman" w:cs="Times New Roman"/>
                <w:sz w:val="24"/>
              </w:rPr>
              <w:t>日</w:t>
            </w:r>
            <w:r>
              <w:rPr>
                <w:rFonts w:hint="eastAsia" w:ascii="Times New Roman" w:hAnsi="Times New Roman" w:cs="Times New Roman"/>
                <w:sz w:val="24"/>
              </w:rPr>
              <w:t>-4月11</w:t>
            </w:r>
            <w:r>
              <w:rPr>
                <w:rFonts w:ascii="Times New Roman" w:hAnsi="Times New Roman" w:cs="Times New Roman"/>
                <w:sz w:val="24"/>
              </w:rPr>
              <w:t>日，</w:t>
            </w:r>
            <w:r>
              <w:rPr>
                <w:rFonts w:hint="eastAsia" w:hAnsi="Times New Roman" w:eastAsia="宋体" w:cs="Times New Roman"/>
                <w:sz w:val="24"/>
              </w:rPr>
              <w:t>无为县羽翎羽毛制品有限公司</w:t>
            </w:r>
            <w:r>
              <w:rPr>
                <w:rFonts w:hint="eastAsia" w:ascii="Times New Roman" w:hAnsi="Times New Roman" w:eastAsia="宋体" w:cs="Times New Roman"/>
                <w:sz w:val="24"/>
              </w:rPr>
              <w:t>将本项目</w:t>
            </w:r>
            <w:r>
              <w:rPr>
                <w:rFonts w:ascii="Times New Roman" w:hAnsi="Times New Roman" w:cs="Times New Roman"/>
                <w:sz w:val="24"/>
              </w:rPr>
              <w:t>调整</w:t>
            </w:r>
            <w:r>
              <w:rPr>
                <w:rFonts w:hint="eastAsia" w:ascii="Times New Roman" w:hAnsi="Times New Roman" w:cs="Times New Roman"/>
                <w:sz w:val="24"/>
              </w:rPr>
              <w:t>生产运营工况</w:t>
            </w:r>
            <w:r>
              <w:rPr>
                <w:rFonts w:ascii="Times New Roman" w:hAnsi="Times New Roman" w:cs="Times New Roman"/>
                <w:sz w:val="24"/>
              </w:rPr>
              <w:t>至稳定状态，</w:t>
            </w:r>
            <w:r>
              <w:rPr>
                <w:rFonts w:ascii="Times New Roman" w:hAnsi="Times New Roman" w:eastAsia="宋体" w:cs="Times New Roman"/>
                <w:sz w:val="24"/>
              </w:rPr>
              <w:t>安徽工和环境监测有限责任公司对该项目环境保护设施运行</w:t>
            </w:r>
            <w:r>
              <w:rPr>
                <w:rFonts w:hint="eastAsia" w:ascii="Times New Roman" w:hAnsi="Times New Roman" w:eastAsia="宋体" w:cs="Times New Roman"/>
                <w:sz w:val="24"/>
              </w:rPr>
              <w:t>工况</w:t>
            </w:r>
            <w:r>
              <w:rPr>
                <w:rFonts w:ascii="Times New Roman" w:hAnsi="Times New Roman" w:eastAsia="宋体" w:cs="Times New Roman"/>
                <w:sz w:val="24"/>
              </w:rPr>
              <w:t>进行现场勘察，并进行布点监测。</w:t>
            </w:r>
          </w:p>
          <w:p>
            <w:pPr>
              <w:spacing w:line="360" w:lineRule="auto"/>
              <w:ind w:firstLine="480" w:firstLineChars="200"/>
              <w:rPr>
                <w:rFonts w:ascii="Times New Roman" w:hAnsi="Times New Roman" w:cs="Times New Roman"/>
                <w:sz w:val="24"/>
              </w:rPr>
            </w:pPr>
            <w:r>
              <w:rPr>
                <w:rFonts w:hint="eastAsia" w:ascii="Times New Roman" w:hAnsi="Times New Roman" w:eastAsia="宋体" w:cs="Times New Roman"/>
                <w:sz w:val="24"/>
              </w:rPr>
              <w:t>本项目</w:t>
            </w:r>
            <w:r>
              <w:rPr>
                <w:rFonts w:ascii="Times New Roman" w:hAnsi="Times New Roman" w:cs="Times New Roman"/>
                <w:sz w:val="24"/>
              </w:rPr>
              <w:t>主要建设内容见</w:t>
            </w:r>
            <w:r>
              <w:rPr>
                <w:rFonts w:hint="eastAsia" w:ascii="Times New Roman" w:hAnsi="Times New Roman" w:cs="Times New Roman"/>
                <w:sz w:val="24"/>
              </w:rPr>
              <w:t>下</w:t>
            </w:r>
            <w:r>
              <w:rPr>
                <w:rFonts w:ascii="Times New Roman" w:hAnsi="Times New Roman" w:cs="Times New Roman"/>
                <w:sz w:val="24"/>
              </w:rPr>
              <w:t>表。</w:t>
            </w:r>
          </w:p>
          <w:p>
            <w:pPr>
              <w:spacing w:line="360" w:lineRule="auto"/>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表2-1本项目主要建设内容</w:t>
            </w:r>
          </w:p>
          <w:tbl>
            <w:tblPr>
              <w:tblStyle w:val="26"/>
              <w:tblW w:w="913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51" w:type="dxa"/>
                <w:bottom w:w="0" w:type="dxa"/>
                <w:right w:w="51" w:type="dxa"/>
              </w:tblCellMar>
            </w:tblPr>
            <w:tblGrid>
              <w:gridCol w:w="548"/>
              <w:gridCol w:w="975"/>
              <w:gridCol w:w="3554"/>
              <w:gridCol w:w="405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trHeight w:val="454" w:hRule="atLeast"/>
                <w:jc w:val="center"/>
              </w:trPr>
              <w:tc>
                <w:tcPr>
                  <w:tcW w:w="1523" w:type="dxa"/>
                  <w:gridSpan w:val="2"/>
                  <w:vAlign w:val="center"/>
                </w:tcPr>
                <w:p>
                  <w:pPr>
                    <w:spacing w:line="340" w:lineRule="exact"/>
                    <w:jc w:val="center"/>
                    <w:rPr>
                      <w:rFonts w:ascii="Times New Roman" w:hAnsi="Times New Roman" w:cs="Times New Roman"/>
                      <w:b/>
                      <w:szCs w:val="21"/>
                    </w:rPr>
                  </w:pPr>
                  <w:r>
                    <w:rPr>
                      <w:rFonts w:ascii="Times New Roman" w:hAnsi="Times New Roman" w:cs="Times New Roman"/>
                      <w:b/>
                      <w:szCs w:val="21"/>
                    </w:rPr>
                    <w:t>项目组成</w:t>
                  </w:r>
                </w:p>
              </w:tc>
              <w:tc>
                <w:tcPr>
                  <w:tcW w:w="3554" w:type="dxa"/>
                  <w:vAlign w:val="center"/>
                </w:tcPr>
                <w:p>
                  <w:pPr>
                    <w:spacing w:line="340" w:lineRule="exact"/>
                    <w:jc w:val="center"/>
                    <w:rPr>
                      <w:rFonts w:ascii="Times New Roman" w:hAnsi="Times New Roman" w:cs="Times New Roman"/>
                      <w:b/>
                      <w:szCs w:val="21"/>
                    </w:rPr>
                  </w:pPr>
                  <w:r>
                    <w:rPr>
                      <w:rFonts w:ascii="Times New Roman" w:hAnsi="Times New Roman" w:cs="Times New Roman"/>
                      <w:b/>
                      <w:szCs w:val="21"/>
                    </w:rPr>
                    <w:t>工程内容及规模</w:t>
                  </w:r>
                </w:p>
              </w:tc>
              <w:tc>
                <w:tcPr>
                  <w:tcW w:w="4058" w:type="dxa"/>
                  <w:vAlign w:val="center"/>
                </w:tcPr>
                <w:p>
                  <w:pPr>
                    <w:spacing w:line="340" w:lineRule="exact"/>
                    <w:jc w:val="center"/>
                    <w:rPr>
                      <w:rFonts w:ascii="Times New Roman" w:hAnsi="Times New Roman" w:cs="Times New Roman"/>
                      <w:b/>
                      <w:szCs w:val="21"/>
                    </w:rPr>
                  </w:pPr>
                  <w:r>
                    <w:rPr>
                      <w:rFonts w:hint="eastAsia" w:ascii="Times New Roman" w:hAnsi="Times New Roman" w:cs="Times New Roman"/>
                      <w:b/>
                      <w:szCs w:val="21"/>
                    </w:rPr>
                    <w:t>实际建设情况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trHeight w:val="454" w:hRule="atLeast"/>
                <w:jc w:val="center"/>
              </w:trPr>
              <w:tc>
                <w:tcPr>
                  <w:tcW w:w="548" w:type="dxa"/>
                  <w:vMerge w:val="restart"/>
                  <w:vAlign w:val="center"/>
                </w:tcPr>
                <w:p>
                  <w:pPr>
                    <w:spacing w:line="340" w:lineRule="exact"/>
                    <w:jc w:val="center"/>
                    <w:rPr>
                      <w:rFonts w:ascii="Times New Roman" w:hAnsi="Times New Roman" w:cs="Times New Roman"/>
                      <w:szCs w:val="21"/>
                    </w:rPr>
                  </w:pPr>
                  <w:r>
                    <w:rPr>
                      <w:rFonts w:ascii="Times New Roman" w:hAnsi="Times New Roman" w:cs="Times New Roman"/>
                      <w:szCs w:val="21"/>
                    </w:rPr>
                    <w:t>主体工程</w:t>
                  </w:r>
                </w:p>
              </w:tc>
              <w:tc>
                <w:tcPr>
                  <w:tcW w:w="975" w:type="dxa"/>
                  <w:vAlign w:val="center"/>
                </w:tcPr>
                <w:p>
                  <w:pPr>
                    <w:spacing w:line="340" w:lineRule="exact"/>
                    <w:jc w:val="center"/>
                    <w:rPr>
                      <w:rFonts w:ascii="Times New Roman" w:hAnsi="Times New Roman" w:cs="Times New Roman"/>
                      <w:szCs w:val="21"/>
                    </w:rPr>
                  </w:pPr>
                  <w:r>
                    <w:rPr>
                      <w:rFonts w:ascii="Times New Roman" w:hAnsi="Times New Roman" w:cs="Times New Roman"/>
                      <w:szCs w:val="21"/>
                    </w:rPr>
                    <w:t>1#厂房</w:t>
                  </w:r>
                </w:p>
              </w:tc>
              <w:tc>
                <w:tcPr>
                  <w:tcW w:w="3554" w:type="dxa"/>
                  <w:vAlign w:val="center"/>
                </w:tcPr>
                <w:p>
                  <w:pPr>
                    <w:spacing w:line="340" w:lineRule="exact"/>
                    <w:rPr>
                      <w:rFonts w:ascii="Times New Roman" w:hAnsi="Times New Roman" w:cs="Times New Roman"/>
                      <w:szCs w:val="21"/>
                    </w:rPr>
                  </w:pPr>
                  <w:r>
                    <w:rPr>
                      <w:rFonts w:ascii="Times New Roman" w:hAnsi="Times New Roman" w:cs="Times New Roman"/>
                      <w:szCs w:val="21"/>
                    </w:rPr>
                    <w:t>2F，2000</w:t>
                  </w:r>
                  <w:r>
                    <w:rPr>
                      <w:rFonts w:ascii="Times New Roman" w:hAnsi="Times New Roman" w:cs="Times New Roman"/>
                      <w:kern w:val="0"/>
                      <w:szCs w:val="21"/>
                    </w:rPr>
                    <w:t xml:space="preserve"> m</w:t>
                  </w:r>
                  <w:r>
                    <w:rPr>
                      <w:rFonts w:ascii="Times New Roman" w:hAnsi="Times New Roman" w:cs="Times New Roman"/>
                      <w:kern w:val="0"/>
                      <w:szCs w:val="21"/>
                      <w:vertAlign w:val="superscript"/>
                    </w:rPr>
                    <w:t>2</w:t>
                  </w:r>
                  <w:r>
                    <w:rPr>
                      <w:rFonts w:ascii="Times New Roman" w:hAnsi="Times New Roman" w:cs="Times New Roman"/>
                      <w:szCs w:val="21"/>
                    </w:rPr>
                    <w:t>，为羽毛生产车间，厂区西北角。</w:t>
                  </w:r>
                </w:p>
              </w:tc>
              <w:tc>
                <w:tcPr>
                  <w:tcW w:w="4058" w:type="dxa"/>
                  <w:vAlign w:val="center"/>
                </w:tcPr>
                <w:p>
                  <w:pPr>
                    <w:spacing w:line="340" w:lineRule="exact"/>
                    <w:rPr>
                      <w:rFonts w:ascii="Times New Roman" w:hAnsi="Times New Roman" w:cs="Times New Roman"/>
                      <w:szCs w:val="21"/>
                    </w:rPr>
                  </w:pPr>
                  <w:r>
                    <w:rPr>
                      <w:rFonts w:hint="eastAsia" w:ascii="Times New Roman" w:hAnsi="Times New Roman" w:cs="Times New Roman"/>
                      <w:szCs w:val="21"/>
                    </w:rPr>
                    <w:t>2层厂房，位于厂区西北角。1层内部设置冲毛机、分毛机等机器，进行羽毛加工；2层作为羽毛原料和成品仓库。</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trHeight w:val="454" w:hRule="atLeast"/>
                <w:jc w:val="center"/>
              </w:trPr>
              <w:tc>
                <w:tcPr>
                  <w:tcW w:w="548" w:type="dxa"/>
                  <w:vMerge w:val="continue"/>
                  <w:vAlign w:val="center"/>
                </w:tcPr>
                <w:p>
                  <w:pPr>
                    <w:spacing w:line="340" w:lineRule="exact"/>
                    <w:jc w:val="center"/>
                    <w:rPr>
                      <w:rFonts w:ascii="Times New Roman" w:hAnsi="Times New Roman" w:cs="Times New Roman"/>
                      <w:szCs w:val="21"/>
                    </w:rPr>
                  </w:pPr>
                </w:p>
              </w:tc>
              <w:tc>
                <w:tcPr>
                  <w:tcW w:w="975" w:type="dxa"/>
                  <w:vAlign w:val="center"/>
                </w:tcPr>
                <w:p>
                  <w:pPr>
                    <w:spacing w:line="340" w:lineRule="exact"/>
                    <w:jc w:val="center"/>
                    <w:rPr>
                      <w:rFonts w:ascii="Times New Roman" w:hAnsi="Times New Roman" w:cs="Times New Roman"/>
                      <w:szCs w:val="21"/>
                    </w:rPr>
                  </w:pPr>
                  <w:r>
                    <w:rPr>
                      <w:rFonts w:ascii="Times New Roman" w:hAnsi="Times New Roman" w:cs="Times New Roman"/>
                      <w:szCs w:val="21"/>
                    </w:rPr>
                    <w:t xml:space="preserve">5#厂房 </w:t>
                  </w:r>
                </w:p>
              </w:tc>
              <w:tc>
                <w:tcPr>
                  <w:tcW w:w="3554" w:type="dxa"/>
                  <w:vAlign w:val="center"/>
                </w:tcPr>
                <w:p>
                  <w:pPr>
                    <w:spacing w:line="340" w:lineRule="exact"/>
                    <w:rPr>
                      <w:rFonts w:ascii="Times New Roman" w:hAnsi="Times New Roman" w:cs="Times New Roman"/>
                      <w:szCs w:val="21"/>
                    </w:rPr>
                  </w:pPr>
                  <w:r>
                    <w:rPr>
                      <w:rFonts w:ascii="Times New Roman" w:hAnsi="Times New Roman" w:cs="Times New Roman"/>
                      <w:szCs w:val="21"/>
                    </w:rPr>
                    <w:t>1F，384</w:t>
                  </w:r>
                  <w:r>
                    <w:rPr>
                      <w:rFonts w:ascii="Times New Roman" w:hAnsi="Times New Roman" w:cs="Times New Roman"/>
                      <w:kern w:val="0"/>
                      <w:szCs w:val="21"/>
                    </w:rPr>
                    <w:t>m</w:t>
                  </w:r>
                  <w:r>
                    <w:rPr>
                      <w:rFonts w:ascii="Times New Roman" w:hAnsi="Times New Roman" w:cs="Times New Roman"/>
                      <w:kern w:val="0"/>
                      <w:szCs w:val="21"/>
                      <w:vertAlign w:val="superscript"/>
                    </w:rPr>
                    <w:t>2</w:t>
                  </w:r>
                  <w:r>
                    <w:rPr>
                      <w:rFonts w:ascii="Times New Roman" w:hAnsi="Times New Roman" w:cs="Times New Roman"/>
                      <w:szCs w:val="21"/>
                    </w:rPr>
                    <w:t>，为洗毛车间，厂区东南侧。</w:t>
                  </w:r>
                </w:p>
              </w:tc>
              <w:tc>
                <w:tcPr>
                  <w:tcW w:w="4058" w:type="dxa"/>
                  <w:vAlign w:val="center"/>
                </w:tcPr>
                <w:p>
                  <w:pPr>
                    <w:spacing w:line="340" w:lineRule="exact"/>
                    <w:rPr>
                      <w:rFonts w:ascii="Times New Roman" w:hAnsi="Times New Roman" w:cs="Times New Roman"/>
                      <w:szCs w:val="21"/>
                    </w:rPr>
                  </w:pPr>
                  <w:r>
                    <w:rPr>
                      <w:rFonts w:hint="eastAsia" w:ascii="Times New Roman" w:hAnsi="Times New Roman" w:cs="Times New Roman"/>
                      <w:szCs w:val="21"/>
                    </w:rPr>
                    <w:t>1层厂房，位于厂区东南侧。洗毛车间内建设洗毛池，对原毛进行清洗（三次清洗）。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trHeight w:val="454" w:hRule="atLeast"/>
                <w:jc w:val="center"/>
              </w:trPr>
              <w:tc>
                <w:tcPr>
                  <w:tcW w:w="548" w:type="dxa"/>
                  <w:vMerge w:val="continue"/>
                  <w:vAlign w:val="center"/>
                </w:tcPr>
                <w:p>
                  <w:pPr>
                    <w:spacing w:line="340" w:lineRule="exact"/>
                    <w:jc w:val="center"/>
                    <w:rPr>
                      <w:rFonts w:ascii="Times New Roman" w:hAnsi="Times New Roman" w:cs="Times New Roman"/>
                      <w:szCs w:val="21"/>
                    </w:rPr>
                  </w:pPr>
                </w:p>
              </w:tc>
              <w:tc>
                <w:tcPr>
                  <w:tcW w:w="975" w:type="dxa"/>
                  <w:tcBorders>
                    <w:bottom w:val="single" w:color="auto" w:sz="4" w:space="0"/>
                  </w:tcBorders>
                  <w:vAlign w:val="center"/>
                </w:tcPr>
                <w:p>
                  <w:pPr>
                    <w:spacing w:line="340" w:lineRule="exact"/>
                    <w:jc w:val="center"/>
                    <w:rPr>
                      <w:rFonts w:ascii="Times New Roman" w:hAnsi="Times New Roman" w:cs="Times New Roman"/>
                      <w:szCs w:val="21"/>
                    </w:rPr>
                  </w:pPr>
                  <w:r>
                    <w:rPr>
                      <w:rFonts w:ascii="Times New Roman" w:hAnsi="Times New Roman" w:cs="Times New Roman"/>
                      <w:szCs w:val="21"/>
                    </w:rPr>
                    <w:t>3#厂房</w:t>
                  </w:r>
                </w:p>
              </w:tc>
              <w:tc>
                <w:tcPr>
                  <w:tcW w:w="3554" w:type="dxa"/>
                  <w:vAlign w:val="center"/>
                </w:tcPr>
                <w:p>
                  <w:pPr>
                    <w:spacing w:line="340" w:lineRule="exact"/>
                    <w:rPr>
                      <w:rFonts w:ascii="Times New Roman" w:hAnsi="Times New Roman" w:cs="Times New Roman"/>
                      <w:szCs w:val="21"/>
                    </w:rPr>
                  </w:pPr>
                  <w:r>
                    <w:rPr>
                      <w:rFonts w:ascii="Times New Roman" w:hAnsi="Times New Roman" w:cs="Times New Roman"/>
                      <w:szCs w:val="21"/>
                    </w:rPr>
                    <w:t>3F，1700</w:t>
                  </w:r>
                  <w:r>
                    <w:rPr>
                      <w:rFonts w:ascii="Times New Roman" w:hAnsi="Times New Roman" w:cs="Times New Roman"/>
                      <w:kern w:val="0"/>
                      <w:szCs w:val="21"/>
                    </w:rPr>
                    <w:t xml:space="preserve"> m</w:t>
                  </w:r>
                  <w:r>
                    <w:rPr>
                      <w:rFonts w:ascii="Times New Roman" w:hAnsi="Times New Roman" w:cs="Times New Roman"/>
                      <w:kern w:val="0"/>
                      <w:szCs w:val="21"/>
                      <w:vertAlign w:val="superscript"/>
                    </w:rPr>
                    <w:t>2</w:t>
                  </w:r>
                  <w:r>
                    <w:rPr>
                      <w:rFonts w:ascii="Times New Roman" w:hAnsi="Times New Roman" w:cs="Times New Roman"/>
                      <w:szCs w:val="21"/>
                    </w:rPr>
                    <w:t>，为羽毛球生产车间。</w:t>
                  </w:r>
                </w:p>
              </w:tc>
              <w:tc>
                <w:tcPr>
                  <w:tcW w:w="4058" w:type="dxa"/>
                  <w:vAlign w:val="center"/>
                </w:tcPr>
                <w:p>
                  <w:pPr>
                    <w:spacing w:line="340" w:lineRule="exact"/>
                    <w:rPr>
                      <w:rFonts w:ascii="Times New Roman" w:hAnsi="Times New Roman" w:cs="Times New Roman"/>
                      <w:szCs w:val="21"/>
                    </w:rPr>
                  </w:pPr>
                  <w:r>
                    <w:rPr>
                      <w:rFonts w:hint="eastAsia" w:ascii="Times New Roman" w:hAnsi="Times New Roman" w:cs="Times New Roman"/>
                      <w:szCs w:val="21"/>
                    </w:rPr>
                    <w:t>暂未设置羽毛球生产线不在本次验收范围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trHeight w:val="454" w:hRule="atLeast"/>
                <w:jc w:val="center"/>
              </w:trPr>
              <w:tc>
                <w:tcPr>
                  <w:tcW w:w="548" w:type="dxa"/>
                  <w:vMerge w:val="continue"/>
                  <w:tcBorders>
                    <w:bottom w:val="single" w:color="auto" w:sz="4" w:space="0"/>
                  </w:tcBorders>
                  <w:vAlign w:val="center"/>
                </w:tcPr>
                <w:p>
                  <w:pPr>
                    <w:spacing w:line="340" w:lineRule="exact"/>
                    <w:jc w:val="center"/>
                    <w:rPr>
                      <w:rFonts w:ascii="Times New Roman" w:hAnsi="Times New Roman" w:cs="Times New Roman"/>
                      <w:szCs w:val="21"/>
                    </w:rPr>
                  </w:pPr>
                </w:p>
              </w:tc>
              <w:tc>
                <w:tcPr>
                  <w:tcW w:w="975" w:type="dxa"/>
                  <w:tcBorders>
                    <w:bottom w:val="single" w:color="auto" w:sz="4" w:space="0"/>
                  </w:tcBorders>
                  <w:vAlign w:val="center"/>
                </w:tcPr>
                <w:p>
                  <w:pPr>
                    <w:spacing w:line="340" w:lineRule="exact"/>
                    <w:jc w:val="center"/>
                    <w:rPr>
                      <w:rFonts w:ascii="Times New Roman" w:hAnsi="Times New Roman" w:cs="Times New Roman"/>
                      <w:szCs w:val="21"/>
                    </w:rPr>
                  </w:pPr>
                  <w:r>
                    <w:rPr>
                      <w:rFonts w:ascii="Times New Roman" w:hAnsi="Times New Roman" w:cs="Times New Roman"/>
                      <w:szCs w:val="21"/>
                    </w:rPr>
                    <w:t>晒场</w:t>
                  </w:r>
                </w:p>
              </w:tc>
              <w:tc>
                <w:tcPr>
                  <w:tcW w:w="3554" w:type="dxa"/>
                  <w:vAlign w:val="center"/>
                </w:tcPr>
                <w:p>
                  <w:pPr>
                    <w:spacing w:line="340" w:lineRule="exact"/>
                    <w:rPr>
                      <w:rFonts w:ascii="Times New Roman" w:hAnsi="Times New Roman" w:cs="Times New Roman"/>
                      <w:szCs w:val="21"/>
                    </w:rPr>
                  </w:pPr>
                  <w:r>
                    <w:rPr>
                      <w:rFonts w:ascii="Times New Roman" w:hAnsi="Times New Roman" w:cs="Times New Roman"/>
                      <w:szCs w:val="21"/>
                    </w:rPr>
                    <w:t>露天，1200</w:t>
                  </w:r>
                  <w:r>
                    <w:rPr>
                      <w:rFonts w:ascii="Times New Roman" w:hAnsi="Times New Roman" w:cs="Times New Roman"/>
                      <w:kern w:val="0"/>
                      <w:szCs w:val="21"/>
                    </w:rPr>
                    <w:t xml:space="preserve"> m</w:t>
                  </w:r>
                  <w:r>
                    <w:rPr>
                      <w:rFonts w:ascii="Times New Roman" w:hAnsi="Times New Roman" w:cs="Times New Roman"/>
                      <w:kern w:val="0"/>
                      <w:szCs w:val="21"/>
                      <w:vertAlign w:val="superscript"/>
                    </w:rPr>
                    <w:t>2</w:t>
                  </w:r>
                  <w:r>
                    <w:rPr>
                      <w:rFonts w:ascii="Times New Roman" w:hAnsi="Times New Roman" w:cs="Times New Roman"/>
                      <w:szCs w:val="21"/>
                    </w:rPr>
                    <w:t>，用于晒干清洗后羽毛片上残留的少量水分。</w:t>
                  </w:r>
                </w:p>
              </w:tc>
              <w:tc>
                <w:tcPr>
                  <w:tcW w:w="4058" w:type="dxa"/>
                  <w:vAlign w:val="center"/>
                </w:tcPr>
                <w:p>
                  <w:pPr>
                    <w:spacing w:line="340" w:lineRule="exact"/>
                    <w:rPr>
                      <w:rFonts w:ascii="Times New Roman" w:hAnsi="Times New Roman" w:cs="Times New Roman"/>
                      <w:szCs w:val="21"/>
                    </w:rPr>
                  </w:pPr>
                  <w:r>
                    <w:rPr>
                      <w:rFonts w:hint="eastAsia" w:ascii="Times New Roman" w:hAnsi="Times New Roman" w:cs="Times New Roman"/>
                      <w:szCs w:val="21"/>
                    </w:rPr>
                    <w:t>晒场位于厂区东侧，使用透明薄膜覆盖，防止羽毛飞散。</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trHeight w:val="454" w:hRule="atLeast"/>
                <w:jc w:val="center"/>
              </w:trPr>
              <w:tc>
                <w:tcPr>
                  <w:tcW w:w="548" w:type="dxa"/>
                  <w:vMerge w:val="restart"/>
                  <w:tcBorders>
                    <w:top w:val="single" w:color="auto" w:sz="4" w:space="0"/>
                  </w:tcBorders>
                  <w:vAlign w:val="center"/>
                </w:tcPr>
                <w:p>
                  <w:pPr>
                    <w:spacing w:line="340" w:lineRule="exact"/>
                    <w:jc w:val="center"/>
                    <w:rPr>
                      <w:rFonts w:ascii="Times New Roman" w:hAnsi="Times New Roman" w:cs="Times New Roman"/>
                      <w:szCs w:val="21"/>
                    </w:rPr>
                  </w:pPr>
                  <w:r>
                    <w:rPr>
                      <w:rFonts w:ascii="Times New Roman" w:hAnsi="Times New Roman" w:cs="Times New Roman"/>
                      <w:szCs w:val="21"/>
                    </w:rPr>
                    <w:t>辅助工程</w:t>
                  </w:r>
                </w:p>
              </w:tc>
              <w:tc>
                <w:tcPr>
                  <w:tcW w:w="975" w:type="dxa"/>
                  <w:tcBorders>
                    <w:top w:val="single" w:color="auto" w:sz="4" w:space="0"/>
                  </w:tcBorders>
                  <w:vAlign w:val="center"/>
                </w:tcPr>
                <w:p>
                  <w:pPr>
                    <w:spacing w:line="340" w:lineRule="exact"/>
                    <w:jc w:val="center"/>
                    <w:rPr>
                      <w:rFonts w:ascii="Times New Roman" w:hAnsi="Times New Roman" w:cs="Times New Roman"/>
                      <w:szCs w:val="21"/>
                    </w:rPr>
                  </w:pPr>
                  <w:r>
                    <w:rPr>
                      <w:rFonts w:ascii="Times New Roman" w:hAnsi="Times New Roman" w:cs="Times New Roman"/>
                      <w:szCs w:val="21"/>
                    </w:rPr>
                    <w:t>2#厂房</w:t>
                  </w:r>
                </w:p>
              </w:tc>
              <w:tc>
                <w:tcPr>
                  <w:tcW w:w="3554" w:type="dxa"/>
                  <w:vAlign w:val="center"/>
                </w:tcPr>
                <w:p>
                  <w:pPr>
                    <w:spacing w:line="340" w:lineRule="exact"/>
                    <w:rPr>
                      <w:rFonts w:ascii="Times New Roman" w:hAnsi="Times New Roman" w:cs="Times New Roman"/>
                      <w:szCs w:val="21"/>
                    </w:rPr>
                  </w:pPr>
                  <w:r>
                    <w:rPr>
                      <w:rFonts w:ascii="Times New Roman" w:hAnsi="Times New Roman" w:cs="Times New Roman"/>
                      <w:szCs w:val="21"/>
                    </w:rPr>
                    <w:t>2F，1173</w:t>
                  </w:r>
                  <w:r>
                    <w:rPr>
                      <w:rFonts w:ascii="Times New Roman" w:hAnsi="Times New Roman" w:cs="Times New Roman"/>
                      <w:kern w:val="0"/>
                      <w:szCs w:val="21"/>
                    </w:rPr>
                    <w:t xml:space="preserve"> m</w:t>
                  </w:r>
                  <w:r>
                    <w:rPr>
                      <w:rFonts w:ascii="Times New Roman" w:hAnsi="Times New Roman" w:cs="Times New Roman"/>
                      <w:kern w:val="0"/>
                      <w:szCs w:val="21"/>
                      <w:vertAlign w:val="superscript"/>
                    </w:rPr>
                    <w:t>2</w:t>
                  </w:r>
                  <w:r>
                    <w:rPr>
                      <w:rFonts w:ascii="Times New Roman" w:hAnsi="Times New Roman" w:cs="Times New Roman"/>
                      <w:szCs w:val="21"/>
                    </w:rPr>
                    <w:t>，为原料仓库。</w:t>
                  </w:r>
                </w:p>
              </w:tc>
              <w:tc>
                <w:tcPr>
                  <w:tcW w:w="4058" w:type="dxa"/>
                  <w:vMerge w:val="restart"/>
                  <w:vAlign w:val="center"/>
                </w:tcPr>
                <w:p>
                  <w:pPr>
                    <w:spacing w:line="340" w:lineRule="exact"/>
                    <w:rPr>
                      <w:rFonts w:ascii="Times New Roman" w:hAnsi="Times New Roman" w:cs="Times New Roman"/>
                      <w:szCs w:val="21"/>
                    </w:rPr>
                  </w:pPr>
                  <w:r>
                    <w:rPr>
                      <w:rFonts w:hint="eastAsia" w:ascii="Times New Roman" w:hAnsi="Times New Roman" w:cs="Times New Roman"/>
                      <w:szCs w:val="21"/>
                    </w:rPr>
                    <w:t>因厂内目前只有洗毛和羽毛加工工序，暂未建设2#、3#和检测厂房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trHeight w:val="454" w:hRule="atLeast"/>
                <w:jc w:val="center"/>
              </w:trPr>
              <w:tc>
                <w:tcPr>
                  <w:tcW w:w="548" w:type="dxa"/>
                  <w:vMerge w:val="continue"/>
                  <w:vAlign w:val="center"/>
                </w:tcPr>
                <w:p>
                  <w:pPr>
                    <w:spacing w:line="340" w:lineRule="exact"/>
                    <w:jc w:val="center"/>
                    <w:rPr>
                      <w:rFonts w:ascii="Times New Roman" w:hAnsi="Times New Roman" w:cs="Times New Roman"/>
                      <w:szCs w:val="21"/>
                    </w:rPr>
                  </w:pPr>
                </w:p>
              </w:tc>
              <w:tc>
                <w:tcPr>
                  <w:tcW w:w="975" w:type="dxa"/>
                  <w:vAlign w:val="center"/>
                </w:tcPr>
                <w:p>
                  <w:pPr>
                    <w:spacing w:line="340" w:lineRule="exact"/>
                    <w:jc w:val="center"/>
                    <w:rPr>
                      <w:rFonts w:ascii="Times New Roman" w:hAnsi="Times New Roman" w:cs="Times New Roman"/>
                      <w:szCs w:val="21"/>
                    </w:rPr>
                  </w:pPr>
                  <w:r>
                    <w:rPr>
                      <w:rFonts w:ascii="Times New Roman" w:hAnsi="Times New Roman" w:cs="Times New Roman"/>
                      <w:szCs w:val="21"/>
                    </w:rPr>
                    <w:t>3#厂房</w:t>
                  </w:r>
                </w:p>
              </w:tc>
              <w:tc>
                <w:tcPr>
                  <w:tcW w:w="3554" w:type="dxa"/>
                  <w:vAlign w:val="center"/>
                </w:tcPr>
                <w:p>
                  <w:pPr>
                    <w:spacing w:line="340" w:lineRule="exact"/>
                    <w:rPr>
                      <w:rFonts w:ascii="Times New Roman" w:hAnsi="Times New Roman" w:cs="Times New Roman"/>
                      <w:szCs w:val="21"/>
                    </w:rPr>
                  </w:pPr>
                  <w:r>
                    <w:rPr>
                      <w:rFonts w:ascii="Times New Roman" w:hAnsi="Times New Roman" w:cs="Times New Roman"/>
                      <w:szCs w:val="21"/>
                    </w:rPr>
                    <w:t>2F，1173</w:t>
                  </w:r>
                  <w:r>
                    <w:rPr>
                      <w:rFonts w:ascii="Times New Roman" w:hAnsi="Times New Roman" w:cs="Times New Roman"/>
                      <w:kern w:val="0"/>
                      <w:szCs w:val="21"/>
                    </w:rPr>
                    <w:t>m</w:t>
                  </w:r>
                  <w:r>
                    <w:rPr>
                      <w:rFonts w:ascii="Times New Roman" w:hAnsi="Times New Roman" w:cs="Times New Roman"/>
                      <w:kern w:val="0"/>
                      <w:szCs w:val="21"/>
                      <w:vertAlign w:val="superscript"/>
                    </w:rPr>
                    <w:t>2</w:t>
                  </w:r>
                  <w:r>
                    <w:rPr>
                      <w:rFonts w:ascii="Times New Roman" w:hAnsi="Times New Roman" w:cs="Times New Roman"/>
                      <w:szCs w:val="21"/>
                    </w:rPr>
                    <w:t>，为羽毛球仓库。</w:t>
                  </w:r>
                </w:p>
              </w:tc>
              <w:tc>
                <w:tcPr>
                  <w:tcW w:w="4058" w:type="dxa"/>
                  <w:vMerge w:val="continue"/>
                  <w:vAlign w:val="center"/>
                </w:tcPr>
                <w:p>
                  <w:pPr>
                    <w:spacing w:line="340" w:lineRule="exact"/>
                    <w:rPr>
                      <w:rFonts w:ascii="Times New Roman" w:hAnsi="Times New Roman" w:cs="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trHeight w:val="454" w:hRule="atLeast"/>
                <w:jc w:val="center"/>
              </w:trPr>
              <w:tc>
                <w:tcPr>
                  <w:tcW w:w="548" w:type="dxa"/>
                  <w:vMerge w:val="continue"/>
                  <w:vAlign w:val="center"/>
                </w:tcPr>
                <w:p>
                  <w:pPr>
                    <w:spacing w:line="340" w:lineRule="exact"/>
                    <w:jc w:val="center"/>
                    <w:rPr>
                      <w:rFonts w:ascii="Times New Roman" w:hAnsi="Times New Roman" w:cs="Times New Roman"/>
                      <w:szCs w:val="21"/>
                    </w:rPr>
                  </w:pPr>
                </w:p>
              </w:tc>
              <w:tc>
                <w:tcPr>
                  <w:tcW w:w="975" w:type="dxa"/>
                  <w:vAlign w:val="center"/>
                </w:tcPr>
                <w:p>
                  <w:pPr>
                    <w:spacing w:line="340" w:lineRule="exact"/>
                    <w:jc w:val="center"/>
                    <w:rPr>
                      <w:rFonts w:ascii="Times New Roman" w:hAnsi="Times New Roman" w:cs="Times New Roman"/>
                      <w:szCs w:val="21"/>
                    </w:rPr>
                  </w:pPr>
                  <w:r>
                    <w:rPr>
                      <w:rFonts w:ascii="Times New Roman" w:hAnsi="Times New Roman" w:cs="Times New Roman"/>
                      <w:szCs w:val="21"/>
                    </w:rPr>
                    <w:t>检测厂房</w:t>
                  </w:r>
                </w:p>
              </w:tc>
              <w:tc>
                <w:tcPr>
                  <w:tcW w:w="3554" w:type="dxa"/>
                  <w:vAlign w:val="center"/>
                </w:tcPr>
                <w:p>
                  <w:pPr>
                    <w:spacing w:line="340" w:lineRule="exact"/>
                    <w:rPr>
                      <w:rFonts w:ascii="Times New Roman" w:hAnsi="Times New Roman" w:cs="Times New Roman"/>
                      <w:szCs w:val="21"/>
                    </w:rPr>
                  </w:pPr>
                  <w:r>
                    <w:rPr>
                      <w:rFonts w:ascii="Times New Roman" w:hAnsi="Times New Roman" w:cs="Times New Roman"/>
                      <w:szCs w:val="21"/>
                    </w:rPr>
                    <w:t>4F，2617</w:t>
                  </w:r>
                  <w:r>
                    <w:rPr>
                      <w:rFonts w:ascii="Times New Roman" w:hAnsi="Times New Roman" w:cs="Times New Roman"/>
                      <w:kern w:val="0"/>
                      <w:szCs w:val="21"/>
                    </w:rPr>
                    <w:t xml:space="preserve"> m</w:t>
                  </w:r>
                  <w:r>
                    <w:rPr>
                      <w:rFonts w:ascii="Times New Roman" w:hAnsi="Times New Roman" w:cs="Times New Roman"/>
                      <w:kern w:val="0"/>
                      <w:szCs w:val="21"/>
                      <w:vertAlign w:val="superscript"/>
                    </w:rPr>
                    <w:t>2</w:t>
                  </w:r>
                  <w:r>
                    <w:rPr>
                      <w:rFonts w:ascii="Times New Roman" w:hAnsi="Times New Roman" w:cs="Times New Roman"/>
                      <w:szCs w:val="21"/>
                    </w:rPr>
                    <w:t>，主要用于检测工序。</w:t>
                  </w:r>
                </w:p>
              </w:tc>
              <w:tc>
                <w:tcPr>
                  <w:tcW w:w="4058" w:type="dxa"/>
                  <w:vMerge w:val="continue"/>
                  <w:vAlign w:val="center"/>
                </w:tcPr>
                <w:p>
                  <w:pPr>
                    <w:spacing w:line="340" w:lineRule="exact"/>
                    <w:rPr>
                      <w:rFonts w:ascii="Times New Roman" w:hAnsi="Times New Roman" w:cs="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trHeight w:val="454" w:hRule="atLeast"/>
                <w:jc w:val="center"/>
              </w:trPr>
              <w:tc>
                <w:tcPr>
                  <w:tcW w:w="548" w:type="dxa"/>
                  <w:vMerge w:val="continue"/>
                  <w:vAlign w:val="center"/>
                </w:tcPr>
                <w:p>
                  <w:pPr>
                    <w:spacing w:line="340" w:lineRule="exact"/>
                    <w:jc w:val="center"/>
                    <w:rPr>
                      <w:rFonts w:ascii="Times New Roman" w:hAnsi="Times New Roman" w:cs="Times New Roman"/>
                      <w:szCs w:val="21"/>
                    </w:rPr>
                  </w:pPr>
                </w:p>
              </w:tc>
              <w:tc>
                <w:tcPr>
                  <w:tcW w:w="975" w:type="dxa"/>
                  <w:vAlign w:val="center"/>
                </w:tcPr>
                <w:p>
                  <w:pPr>
                    <w:spacing w:line="340" w:lineRule="exact"/>
                    <w:jc w:val="center"/>
                    <w:rPr>
                      <w:rFonts w:ascii="Times New Roman" w:hAnsi="Times New Roman" w:cs="Times New Roman"/>
                      <w:szCs w:val="21"/>
                    </w:rPr>
                  </w:pPr>
                  <w:r>
                    <w:rPr>
                      <w:rFonts w:ascii="Times New Roman" w:hAnsi="Times New Roman" w:cs="Times New Roman"/>
                      <w:szCs w:val="21"/>
                    </w:rPr>
                    <w:t>办公楼</w:t>
                  </w:r>
                </w:p>
              </w:tc>
              <w:tc>
                <w:tcPr>
                  <w:tcW w:w="3554" w:type="dxa"/>
                  <w:vAlign w:val="center"/>
                </w:tcPr>
                <w:p>
                  <w:pPr>
                    <w:spacing w:line="340" w:lineRule="exact"/>
                    <w:rPr>
                      <w:rFonts w:ascii="Times New Roman" w:hAnsi="Times New Roman" w:cs="Times New Roman"/>
                      <w:szCs w:val="21"/>
                    </w:rPr>
                  </w:pPr>
                  <w:r>
                    <w:rPr>
                      <w:rFonts w:ascii="Times New Roman" w:hAnsi="Times New Roman" w:cs="Times New Roman"/>
                      <w:szCs w:val="21"/>
                    </w:rPr>
                    <w:t>设在3#厂房，建筑面积约870m</w:t>
                  </w:r>
                  <w:r>
                    <w:rPr>
                      <w:rFonts w:ascii="Times New Roman" w:hAnsi="Times New Roman" w:cs="Times New Roman"/>
                      <w:szCs w:val="21"/>
                      <w:vertAlign w:val="superscript"/>
                    </w:rPr>
                    <w:t>2</w:t>
                  </w:r>
                  <w:r>
                    <w:rPr>
                      <w:rFonts w:ascii="Times New Roman" w:hAnsi="Times New Roman" w:cs="Times New Roman"/>
                      <w:szCs w:val="21"/>
                    </w:rPr>
                    <w:t>，用于人员办公及员工就餐。</w:t>
                  </w:r>
                </w:p>
              </w:tc>
              <w:tc>
                <w:tcPr>
                  <w:tcW w:w="4058" w:type="dxa"/>
                  <w:vAlign w:val="center"/>
                </w:tcPr>
                <w:p>
                  <w:pPr>
                    <w:spacing w:line="340" w:lineRule="exact"/>
                    <w:rPr>
                      <w:rFonts w:ascii="Times New Roman" w:hAnsi="Times New Roman" w:cs="Times New Roman"/>
                      <w:szCs w:val="21"/>
                    </w:rPr>
                  </w:pPr>
                  <w:r>
                    <w:rPr>
                      <w:rFonts w:hint="eastAsia" w:ascii="Times New Roman" w:hAnsi="Times New Roman" w:cs="Times New Roman"/>
                      <w:szCs w:val="21"/>
                    </w:rPr>
                    <w:t>办公楼已建设，位于厂区西南侧，用于厂区办公。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trHeight w:val="454" w:hRule="atLeast"/>
                <w:jc w:val="center"/>
              </w:trPr>
              <w:tc>
                <w:tcPr>
                  <w:tcW w:w="548" w:type="dxa"/>
                  <w:vMerge w:val="restart"/>
                  <w:vAlign w:val="center"/>
                </w:tcPr>
                <w:p>
                  <w:pPr>
                    <w:pStyle w:val="83"/>
                    <w:adjustRightInd w:val="0"/>
                    <w:snapToGrid w:val="0"/>
                    <w:spacing w:line="340" w:lineRule="exact"/>
                    <w:jc w:val="center"/>
                    <w:rPr>
                      <w:rFonts w:ascii="Times New Roman" w:hAnsi="Times New Roman" w:cs="Times New Roman"/>
                      <w:sz w:val="21"/>
                      <w:szCs w:val="21"/>
                    </w:rPr>
                  </w:pPr>
                  <w:r>
                    <w:rPr>
                      <w:rFonts w:ascii="Times New Roman" w:hAnsi="Times New Roman" w:cs="Times New Roman"/>
                      <w:sz w:val="21"/>
                      <w:szCs w:val="21"/>
                    </w:rPr>
                    <w:t>公用工程</w:t>
                  </w:r>
                </w:p>
              </w:tc>
              <w:tc>
                <w:tcPr>
                  <w:tcW w:w="975" w:type="dxa"/>
                  <w:vAlign w:val="center"/>
                </w:tcPr>
                <w:p>
                  <w:pPr>
                    <w:spacing w:line="340" w:lineRule="exact"/>
                    <w:jc w:val="center"/>
                    <w:rPr>
                      <w:rFonts w:ascii="Times New Roman" w:hAnsi="Times New Roman" w:cs="Times New Roman"/>
                      <w:bCs/>
                      <w:szCs w:val="21"/>
                    </w:rPr>
                  </w:pPr>
                  <w:r>
                    <w:rPr>
                      <w:rFonts w:ascii="Times New Roman" w:hAnsi="Times New Roman" w:cs="Times New Roman"/>
                      <w:bCs/>
                      <w:szCs w:val="21"/>
                    </w:rPr>
                    <w:t>供水系统</w:t>
                  </w:r>
                </w:p>
              </w:tc>
              <w:tc>
                <w:tcPr>
                  <w:tcW w:w="3554" w:type="dxa"/>
                  <w:vAlign w:val="center"/>
                </w:tcPr>
                <w:p>
                  <w:pPr>
                    <w:spacing w:line="340" w:lineRule="exact"/>
                    <w:rPr>
                      <w:rFonts w:ascii="Times New Roman" w:hAnsi="Times New Roman" w:cs="Times New Roman"/>
                      <w:szCs w:val="21"/>
                    </w:rPr>
                  </w:pPr>
                  <w:r>
                    <w:rPr>
                      <w:rFonts w:ascii="Times New Roman" w:hAnsi="Times New Roman" w:cs="Times New Roman"/>
                      <w:szCs w:val="21"/>
                    </w:rPr>
                    <w:t>由市政供水管网供给。</w:t>
                  </w:r>
                </w:p>
              </w:tc>
              <w:tc>
                <w:tcPr>
                  <w:tcW w:w="4058" w:type="dxa"/>
                  <w:vMerge w:val="restart"/>
                  <w:vAlign w:val="center"/>
                </w:tcPr>
                <w:p>
                  <w:pPr>
                    <w:spacing w:line="340" w:lineRule="exact"/>
                    <w:jc w:val="center"/>
                    <w:rPr>
                      <w:rFonts w:ascii="Times New Roman" w:hAnsi="Times New Roman" w:cs="Times New Roman"/>
                      <w:szCs w:val="21"/>
                    </w:rPr>
                  </w:pPr>
                  <w:r>
                    <w:rPr>
                      <w:rFonts w:hint="eastAsia" w:ascii="Times New Roman" w:hAnsi="Times New Roman" w:cs="Times New Roman"/>
                      <w:szCs w:val="21"/>
                    </w:rPr>
                    <w:t>依托</w:t>
                  </w:r>
                  <w:r>
                    <w:rPr>
                      <w:rFonts w:hint="eastAsia" w:ascii="Times New Roman" w:hAnsi="Times New Roman" w:cs="Times New Roman"/>
                      <w:szCs w:val="21"/>
                      <w:lang w:val="en-US" w:eastAsia="zh-CN"/>
                    </w:rPr>
                    <w:t>羽毛羽绒产业园</w:t>
                  </w:r>
                  <w:r>
                    <w:rPr>
                      <w:rFonts w:hint="eastAsia" w:ascii="Times New Roman" w:hAnsi="Times New Roman" w:cs="Times New Roman"/>
                      <w:szCs w:val="21"/>
                    </w:rPr>
                    <w:t>公共工程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trHeight w:val="454" w:hRule="atLeast"/>
                <w:jc w:val="center"/>
              </w:trPr>
              <w:tc>
                <w:tcPr>
                  <w:tcW w:w="548" w:type="dxa"/>
                  <w:vMerge w:val="continue"/>
                  <w:vAlign w:val="center"/>
                </w:tcPr>
                <w:p>
                  <w:pPr>
                    <w:pStyle w:val="83"/>
                    <w:adjustRightInd w:val="0"/>
                    <w:snapToGrid w:val="0"/>
                    <w:spacing w:line="340" w:lineRule="exact"/>
                    <w:jc w:val="center"/>
                    <w:rPr>
                      <w:rFonts w:ascii="Times New Roman" w:hAnsi="Times New Roman" w:cs="Times New Roman"/>
                      <w:sz w:val="21"/>
                      <w:szCs w:val="21"/>
                    </w:rPr>
                  </w:pPr>
                </w:p>
              </w:tc>
              <w:tc>
                <w:tcPr>
                  <w:tcW w:w="975" w:type="dxa"/>
                  <w:vAlign w:val="center"/>
                </w:tcPr>
                <w:p>
                  <w:pPr>
                    <w:spacing w:line="340" w:lineRule="exact"/>
                    <w:jc w:val="center"/>
                    <w:rPr>
                      <w:rFonts w:ascii="Times New Roman" w:hAnsi="Times New Roman" w:cs="Times New Roman"/>
                      <w:bCs/>
                      <w:szCs w:val="21"/>
                    </w:rPr>
                  </w:pPr>
                  <w:r>
                    <w:rPr>
                      <w:rFonts w:ascii="Times New Roman" w:hAnsi="Times New Roman" w:cs="Times New Roman"/>
                      <w:szCs w:val="21"/>
                    </w:rPr>
                    <w:t>供电系统</w:t>
                  </w:r>
                </w:p>
              </w:tc>
              <w:tc>
                <w:tcPr>
                  <w:tcW w:w="3554" w:type="dxa"/>
                  <w:vAlign w:val="center"/>
                </w:tcPr>
                <w:p>
                  <w:pPr>
                    <w:spacing w:line="340" w:lineRule="exact"/>
                    <w:rPr>
                      <w:rFonts w:ascii="Times New Roman" w:hAnsi="Times New Roman" w:cs="Times New Roman"/>
                      <w:szCs w:val="21"/>
                    </w:rPr>
                  </w:pPr>
                  <w:r>
                    <w:rPr>
                      <w:rFonts w:ascii="Times New Roman" w:hAnsi="Times New Roman" w:cs="Times New Roman"/>
                      <w:szCs w:val="21"/>
                    </w:rPr>
                    <w:t>由市政供电部门供应。</w:t>
                  </w:r>
                </w:p>
              </w:tc>
              <w:tc>
                <w:tcPr>
                  <w:tcW w:w="4058" w:type="dxa"/>
                  <w:vMerge w:val="continue"/>
                  <w:vAlign w:val="center"/>
                </w:tcPr>
                <w:p>
                  <w:pPr>
                    <w:spacing w:line="340" w:lineRule="exact"/>
                    <w:rPr>
                      <w:rFonts w:ascii="Times New Roman" w:hAnsi="Times New Roman" w:cs="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trHeight w:val="454" w:hRule="atLeast"/>
                <w:jc w:val="center"/>
              </w:trPr>
              <w:tc>
                <w:tcPr>
                  <w:tcW w:w="548" w:type="dxa"/>
                  <w:vMerge w:val="continue"/>
                  <w:vAlign w:val="center"/>
                </w:tcPr>
                <w:p>
                  <w:pPr>
                    <w:pStyle w:val="84"/>
                    <w:spacing w:line="340" w:lineRule="exact"/>
                    <w:rPr>
                      <w:rFonts w:ascii="Times New Roman" w:hAnsi="Times New Roman" w:cs="Times New Roman" w:eastAsiaTheme="minorEastAsia"/>
                    </w:rPr>
                  </w:pPr>
                </w:p>
              </w:tc>
              <w:tc>
                <w:tcPr>
                  <w:tcW w:w="975" w:type="dxa"/>
                  <w:vAlign w:val="center"/>
                </w:tcPr>
                <w:p>
                  <w:pPr>
                    <w:spacing w:line="340" w:lineRule="exact"/>
                    <w:jc w:val="center"/>
                    <w:rPr>
                      <w:rFonts w:ascii="Times New Roman" w:hAnsi="Times New Roman" w:cs="Times New Roman"/>
                      <w:szCs w:val="21"/>
                    </w:rPr>
                  </w:pPr>
                  <w:r>
                    <w:rPr>
                      <w:rFonts w:ascii="Times New Roman" w:hAnsi="Times New Roman" w:cs="Times New Roman"/>
                      <w:szCs w:val="21"/>
                    </w:rPr>
                    <w:t>排水系统</w:t>
                  </w:r>
                </w:p>
              </w:tc>
              <w:tc>
                <w:tcPr>
                  <w:tcW w:w="3554" w:type="dxa"/>
                  <w:vAlign w:val="center"/>
                </w:tcPr>
                <w:p>
                  <w:pPr>
                    <w:spacing w:line="340" w:lineRule="exact"/>
                    <w:rPr>
                      <w:rFonts w:ascii="Times New Roman" w:hAnsi="Times New Roman" w:cs="Times New Roman"/>
                      <w:szCs w:val="21"/>
                    </w:rPr>
                  </w:pPr>
                  <w:r>
                    <w:rPr>
                      <w:rFonts w:ascii="Times New Roman" w:hAnsi="Times New Roman" w:cs="Times New Roman"/>
                      <w:szCs w:val="21"/>
                    </w:rPr>
                    <w:t>厂内实行雨污分流，雨水排入园区雨水管网，污水排入园区污水处理厂。</w:t>
                  </w:r>
                </w:p>
              </w:tc>
              <w:tc>
                <w:tcPr>
                  <w:tcW w:w="4058" w:type="dxa"/>
                  <w:vMerge w:val="continue"/>
                  <w:vAlign w:val="center"/>
                </w:tcPr>
                <w:p>
                  <w:pPr>
                    <w:spacing w:line="340" w:lineRule="exact"/>
                    <w:rPr>
                      <w:rFonts w:ascii="Times New Roman" w:hAnsi="Times New Roman" w:cs="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trHeight w:val="454" w:hRule="atLeast"/>
                <w:jc w:val="center"/>
              </w:trPr>
              <w:tc>
                <w:tcPr>
                  <w:tcW w:w="548" w:type="dxa"/>
                  <w:vMerge w:val="restart"/>
                  <w:vAlign w:val="center"/>
                </w:tcPr>
                <w:p>
                  <w:pPr>
                    <w:pStyle w:val="14"/>
                    <w:spacing w:line="340" w:lineRule="exact"/>
                    <w:ind w:firstLine="0"/>
                    <w:jc w:val="center"/>
                    <w:rPr>
                      <w:rFonts w:ascii="Times New Roman" w:hAnsi="Times New Roman" w:cs="Times New Roman"/>
                      <w:b w:val="0"/>
                      <w:bCs/>
                      <w:sz w:val="21"/>
                      <w:szCs w:val="21"/>
                    </w:rPr>
                  </w:pPr>
                  <w:r>
                    <w:rPr>
                      <w:rFonts w:ascii="Times New Roman" w:hAnsi="Times New Roman" w:cs="Times New Roman"/>
                      <w:b w:val="0"/>
                      <w:bCs/>
                      <w:sz w:val="21"/>
                      <w:szCs w:val="21"/>
                    </w:rPr>
                    <w:t>环保</w:t>
                  </w:r>
                </w:p>
                <w:p>
                  <w:pPr>
                    <w:pStyle w:val="14"/>
                    <w:spacing w:line="340" w:lineRule="exact"/>
                    <w:ind w:firstLine="0"/>
                    <w:jc w:val="center"/>
                    <w:rPr>
                      <w:rFonts w:ascii="Times New Roman" w:hAnsi="Times New Roman" w:cs="Times New Roman"/>
                      <w:sz w:val="21"/>
                      <w:szCs w:val="21"/>
                    </w:rPr>
                  </w:pPr>
                  <w:r>
                    <w:rPr>
                      <w:rFonts w:ascii="Times New Roman" w:hAnsi="Times New Roman" w:cs="Times New Roman"/>
                      <w:b w:val="0"/>
                      <w:bCs/>
                      <w:sz w:val="21"/>
                      <w:szCs w:val="21"/>
                    </w:rPr>
                    <w:t>工程</w:t>
                  </w:r>
                </w:p>
              </w:tc>
              <w:tc>
                <w:tcPr>
                  <w:tcW w:w="975" w:type="dxa"/>
                  <w:vAlign w:val="center"/>
                </w:tcPr>
                <w:p>
                  <w:pPr>
                    <w:spacing w:line="340" w:lineRule="exact"/>
                    <w:jc w:val="center"/>
                    <w:rPr>
                      <w:rFonts w:ascii="Times New Roman" w:hAnsi="Times New Roman" w:cs="Times New Roman"/>
                      <w:szCs w:val="21"/>
                    </w:rPr>
                  </w:pPr>
                  <w:r>
                    <w:rPr>
                      <w:rFonts w:ascii="Times New Roman" w:hAnsi="Times New Roman" w:cs="Times New Roman"/>
                      <w:szCs w:val="21"/>
                    </w:rPr>
                    <w:t>废气处理</w:t>
                  </w:r>
                </w:p>
              </w:tc>
              <w:tc>
                <w:tcPr>
                  <w:tcW w:w="3554" w:type="dxa"/>
                  <w:vAlign w:val="center"/>
                </w:tcPr>
                <w:p>
                  <w:pPr>
                    <w:spacing w:line="340" w:lineRule="exact"/>
                    <w:rPr>
                      <w:rFonts w:ascii="Times New Roman" w:hAnsi="Times New Roman" w:cs="Times New Roman"/>
                      <w:szCs w:val="21"/>
                    </w:rPr>
                  </w:pPr>
                  <w:r>
                    <w:rPr>
                      <w:rFonts w:ascii="Times New Roman" w:hAnsi="Times New Roman" w:cs="Times New Roman"/>
                      <w:szCs w:val="21"/>
                    </w:rPr>
                    <w:t>晒场设置拦绒围网；</w:t>
                  </w:r>
                </w:p>
                <w:p>
                  <w:pPr>
                    <w:spacing w:line="340" w:lineRule="exact"/>
                    <w:rPr>
                      <w:rFonts w:ascii="Times New Roman" w:hAnsi="Times New Roman" w:cs="Times New Roman"/>
                      <w:szCs w:val="21"/>
                    </w:rPr>
                  </w:pPr>
                  <w:r>
                    <w:rPr>
                      <w:rFonts w:ascii="Times New Roman" w:hAnsi="Times New Roman" w:cs="Times New Roman"/>
                      <w:szCs w:val="21"/>
                    </w:rPr>
                    <w:t>涂胶等有机废气采用二级活性炭吸附后经不低于15m高排气筒排放；</w:t>
                  </w:r>
                </w:p>
                <w:p>
                  <w:pPr>
                    <w:spacing w:line="340" w:lineRule="exact"/>
                    <w:rPr>
                      <w:rFonts w:ascii="Times New Roman" w:hAnsi="Times New Roman" w:cs="Times New Roman"/>
                      <w:szCs w:val="21"/>
                    </w:rPr>
                  </w:pPr>
                  <w:r>
                    <w:rPr>
                      <w:rFonts w:ascii="Times New Roman" w:hAnsi="Times New Roman" w:cs="Times New Roman"/>
                      <w:szCs w:val="21"/>
                    </w:rPr>
                    <w:t>恶臭气体通过喷洒除臭剂的方式减小对周围环境的影响。</w:t>
                  </w:r>
                </w:p>
              </w:tc>
              <w:tc>
                <w:tcPr>
                  <w:tcW w:w="4058" w:type="dxa"/>
                  <w:vAlign w:val="center"/>
                </w:tcPr>
                <w:p>
                  <w:pPr>
                    <w:spacing w:line="340" w:lineRule="exact"/>
                    <w:rPr>
                      <w:rFonts w:ascii="Times New Roman" w:hAnsi="Times New Roman" w:cs="Times New Roman"/>
                      <w:szCs w:val="21"/>
                    </w:rPr>
                  </w:pPr>
                  <w:r>
                    <w:rPr>
                      <w:rFonts w:hint="eastAsia" w:ascii="Times New Roman" w:hAnsi="Times New Roman" w:cs="Times New Roman"/>
                      <w:szCs w:val="21"/>
                    </w:rPr>
                    <w:t>晒场已设置</w:t>
                  </w:r>
                  <w:r>
                    <w:rPr>
                      <w:rFonts w:ascii="Times New Roman" w:hAnsi="Times New Roman" w:cs="Times New Roman"/>
                      <w:szCs w:val="21"/>
                    </w:rPr>
                    <w:t>拦绒围网</w:t>
                  </w:r>
                  <w:r>
                    <w:rPr>
                      <w:rFonts w:hint="eastAsia" w:ascii="Times New Roman" w:hAnsi="Times New Roman" w:cs="Times New Roman"/>
                      <w:szCs w:val="21"/>
                    </w:rPr>
                    <w:t>，并在顶部铺设透明薄膜，防止羽毛飞散；</w:t>
                  </w:r>
                </w:p>
                <w:p>
                  <w:pPr>
                    <w:spacing w:line="340" w:lineRule="exact"/>
                    <w:rPr>
                      <w:rFonts w:ascii="Times New Roman" w:hAnsi="Times New Roman" w:cs="Times New Roman"/>
                      <w:szCs w:val="21"/>
                    </w:rPr>
                  </w:pPr>
                  <w:r>
                    <w:rPr>
                      <w:rFonts w:hint="eastAsia" w:ascii="Times New Roman" w:hAnsi="Times New Roman" w:cs="Times New Roman"/>
                      <w:szCs w:val="21"/>
                    </w:rPr>
                    <w:t>羽毛球生产线暂未建设，暂无涂胶废气；</w:t>
                  </w:r>
                </w:p>
                <w:p>
                  <w:pPr>
                    <w:spacing w:line="340" w:lineRule="exact"/>
                    <w:rPr>
                      <w:rFonts w:cs="Times New Roman"/>
                      <w:szCs w:val="21"/>
                    </w:rPr>
                  </w:pPr>
                  <w:r>
                    <w:rPr>
                      <w:rFonts w:hint="eastAsia" w:ascii="Times New Roman" w:hAnsi="Times New Roman" w:cs="Times New Roman"/>
                      <w:szCs w:val="21"/>
                    </w:rPr>
                    <w:t>厂内污水站定时清理，喷洒除臭剂，减小无组织臭气对环境的影响。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trHeight w:val="454" w:hRule="atLeast"/>
                <w:jc w:val="center"/>
              </w:trPr>
              <w:tc>
                <w:tcPr>
                  <w:tcW w:w="548" w:type="dxa"/>
                  <w:vMerge w:val="continue"/>
                  <w:vAlign w:val="center"/>
                </w:tcPr>
                <w:p>
                  <w:pPr>
                    <w:pStyle w:val="14"/>
                    <w:spacing w:line="340" w:lineRule="exact"/>
                    <w:ind w:left="70" w:hanging="70" w:hangingChars="33"/>
                    <w:jc w:val="center"/>
                    <w:rPr>
                      <w:rFonts w:ascii="Times New Roman" w:hAnsi="Times New Roman" w:cs="Times New Roman"/>
                      <w:sz w:val="21"/>
                      <w:szCs w:val="21"/>
                    </w:rPr>
                  </w:pPr>
                </w:p>
              </w:tc>
              <w:tc>
                <w:tcPr>
                  <w:tcW w:w="975" w:type="dxa"/>
                  <w:vAlign w:val="center"/>
                </w:tcPr>
                <w:p>
                  <w:pPr>
                    <w:spacing w:line="340" w:lineRule="exact"/>
                    <w:jc w:val="center"/>
                    <w:rPr>
                      <w:rFonts w:ascii="Times New Roman" w:hAnsi="Times New Roman" w:cs="Times New Roman"/>
                      <w:szCs w:val="21"/>
                    </w:rPr>
                  </w:pPr>
                  <w:r>
                    <w:rPr>
                      <w:rFonts w:ascii="Times New Roman" w:hAnsi="Times New Roman" w:cs="Times New Roman"/>
                      <w:szCs w:val="21"/>
                    </w:rPr>
                    <w:t>废水处理</w:t>
                  </w:r>
                </w:p>
              </w:tc>
              <w:tc>
                <w:tcPr>
                  <w:tcW w:w="3554" w:type="dxa"/>
                  <w:vAlign w:val="center"/>
                </w:tcPr>
                <w:p>
                  <w:pPr>
                    <w:spacing w:line="340" w:lineRule="exact"/>
                    <w:rPr>
                      <w:rFonts w:ascii="Times New Roman" w:hAnsi="Times New Roman" w:cs="Times New Roman"/>
                      <w:bCs/>
                      <w:szCs w:val="21"/>
                    </w:rPr>
                  </w:pPr>
                  <w:r>
                    <w:rPr>
                      <w:rFonts w:ascii="Times New Roman" w:hAnsi="Times New Roman" w:cs="Times New Roman"/>
                      <w:bCs/>
                      <w:szCs w:val="21"/>
                    </w:rPr>
                    <w:t>生活污水和食堂废水经隔油池和化粪池处理后排入厂区综合污水处理站；</w:t>
                  </w:r>
                </w:p>
                <w:p>
                  <w:pPr>
                    <w:spacing w:line="340" w:lineRule="exact"/>
                    <w:rPr>
                      <w:rFonts w:ascii="Times New Roman" w:hAnsi="Times New Roman" w:cs="Times New Roman"/>
                      <w:bCs/>
                      <w:szCs w:val="21"/>
                    </w:rPr>
                  </w:pPr>
                  <w:r>
                    <w:rPr>
                      <w:rFonts w:ascii="Times New Roman" w:hAnsi="Times New Roman" w:cs="Times New Roman"/>
                      <w:bCs/>
                      <w:szCs w:val="21"/>
                    </w:rPr>
                    <w:t>洗毛废水</w:t>
                  </w:r>
                  <w:r>
                    <w:rPr>
                      <w:rFonts w:ascii="Times New Roman" w:hAnsi="Times New Roman" w:cs="Times New Roman"/>
                      <w:szCs w:val="21"/>
                    </w:rPr>
                    <w:t>经厂内污水处理设施（A/O生化处理系统+回用系统（混凝池+过滤池），处理能力为80吨/天）预处理后，90%的出水将回用于车间水洗，剩余排放水质达到羽毛羽绒产业园污水处理厂接管标准（《污水综合排放标准》（GB8978-1996）三级标准），排入</w:t>
                  </w:r>
                  <w:r>
                    <w:rPr>
                      <w:rFonts w:ascii="Times New Roman" w:hAnsi="Times New Roman" w:cs="Times New Roman"/>
                      <w:bCs/>
                      <w:szCs w:val="21"/>
                    </w:rPr>
                    <w:t>无为市羽绒污水处理厂处理。</w:t>
                  </w:r>
                </w:p>
              </w:tc>
              <w:tc>
                <w:tcPr>
                  <w:tcW w:w="4058" w:type="dxa"/>
                  <w:vAlign w:val="center"/>
                </w:tcPr>
                <w:p>
                  <w:pPr>
                    <w:spacing w:line="340" w:lineRule="exact"/>
                    <w:jc w:val="center"/>
                    <w:rPr>
                      <w:rFonts w:ascii="Times New Roman" w:hAnsi="Times New Roman" w:cs="Times New Roman"/>
                      <w:bCs/>
                      <w:szCs w:val="21"/>
                    </w:rPr>
                  </w:pPr>
                  <w:r>
                    <w:rPr>
                      <w:rFonts w:hint="eastAsia" w:ascii="Times New Roman" w:hAnsi="Times New Roman" w:cs="Times New Roman"/>
                      <w:bCs/>
                      <w:szCs w:val="21"/>
                    </w:rPr>
                    <w:t>厂内暂时不设食堂，废水主要为洗毛废水和生活污水。</w:t>
                  </w:r>
                  <w:r>
                    <w:rPr>
                      <w:rFonts w:ascii="Times New Roman" w:hAnsi="Times New Roman" w:cs="Times New Roman"/>
                      <w:bCs/>
                      <w:szCs w:val="21"/>
                    </w:rPr>
                    <w:t>洗毛废水</w:t>
                  </w:r>
                  <w:r>
                    <w:rPr>
                      <w:rFonts w:ascii="Times New Roman" w:hAnsi="Times New Roman" w:cs="Times New Roman"/>
                      <w:szCs w:val="21"/>
                    </w:rPr>
                    <w:t>经厂内污水处理设施（A/O生化处理系统+回用系统（混凝池+过滤池），处理能力为80吨/天）预处理后，90%的出水将回用于车间水洗，剩余排放水质达到羽毛羽绒产业园污水处理厂接管标准（《污水综合排放标准》（GB8978-1996）三级标准），排入</w:t>
                  </w:r>
                  <w:r>
                    <w:rPr>
                      <w:rFonts w:ascii="Times New Roman" w:hAnsi="Times New Roman" w:cs="Times New Roman"/>
                      <w:bCs/>
                      <w:szCs w:val="21"/>
                    </w:rPr>
                    <w:t>无为市羽绒污水处理厂处理。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trHeight w:val="454" w:hRule="atLeast"/>
                <w:jc w:val="center"/>
              </w:trPr>
              <w:tc>
                <w:tcPr>
                  <w:tcW w:w="548" w:type="dxa"/>
                  <w:vMerge w:val="continue"/>
                  <w:vAlign w:val="center"/>
                </w:tcPr>
                <w:p>
                  <w:pPr>
                    <w:pStyle w:val="14"/>
                    <w:spacing w:line="340" w:lineRule="exact"/>
                    <w:ind w:left="70" w:hanging="70" w:hangingChars="33"/>
                    <w:jc w:val="center"/>
                    <w:rPr>
                      <w:rFonts w:ascii="Times New Roman" w:hAnsi="Times New Roman" w:cs="Times New Roman"/>
                      <w:sz w:val="21"/>
                      <w:szCs w:val="21"/>
                    </w:rPr>
                  </w:pPr>
                </w:p>
              </w:tc>
              <w:tc>
                <w:tcPr>
                  <w:tcW w:w="975" w:type="dxa"/>
                  <w:vAlign w:val="center"/>
                </w:tcPr>
                <w:p>
                  <w:pPr>
                    <w:spacing w:line="340" w:lineRule="exact"/>
                    <w:jc w:val="center"/>
                    <w:rPr>
                      <w:rFonts w:ascii="Times New Roman" w:hAnsi="Times New Roman" w:cs="Times New Roman"/>
                      <w:szCs w:val="21"/>
                    </w:rPr>
                  </w:pPr>
                  <w:r>
                    <w:rPr>
                      <w:rFonts w:ascii="Times New Roman" w:hAnsi="Times New Roman" w:cs="Times New Roman"/>
                      <w:szCs w:val="21"/>
                    </w:rPr>
                    <w:t>固废处理</w:t>
                  </w:r>
                </w:p>
              </w:tc>
              <w:tc>
                <w:tcPr>
                  <w:tcW w:w="3554" w:type="dxa"/>
                  <w:vAlign w:val="center"/>
                </w:tcPr>
                <w:p>
                  <w:pPr>
                    <w:spacing w:line="340" w:lineRule="exact"/>
                    <w:rPr>
                      <w:rFonts w:ascii="Times New Roman" w:hAnsi="Times New Roman" w:cs="Times New Roman"/>
                      <w:spacing w:val="-6"/>
                      <w:szCs w:val="21"/>
                    </w:rPr>
                  </w:pPr>
                  <w:r>
                    <w:rPr>
                      <w:rFonts w:ascii="Times New Roman" w:hAnsi="Times New Roman" w:cs="Times New Roman"/>
                      <w:spacing w:val="-6"/>
                      <w:szCs w:val="21"/>
                    </w:rPr>
                    <w:t>生活垃圾交由环卫部门统一处理处置；</w:t>
                  </w:r>
                </w:p>
                <w:p>
                  <w:pPr>
                    <w:spacing w:line="340" w:lineRule="exact"/>
                    <w:rPr>
                      <w:rFonts w:ascii="Times New Roman" w:hAnsi="Times New Roman" w:cs="Times New Roman"/>
                      <w:spacing w:val="-6"/>
                      <w:szCs w:val="21"/>
                    </w:rPr>
                  </w:pPr>
                  <w:r>
                    <w:rPr>
                      <w:rFonts w:ascii="Times New Roman" w:hAnsi="Times New Roman" w:cs="Times New Roman"/>
                      <w:spacing w:val="-6"/>
                      <w:szCs w:val="21"/>
                    </w:rPr>
                    <w:t>除灰杂质、废毛杆收集后外售处理；</w:t>
                  </w:r>
                </w:p>
                <w:p>
                  <w:pPr>
                    <w:spacing w:line="340" w:lineRule="exact"/>
                    <w:rPr>
                      <w:rFonts w:ascii="Times New Roman" w:hAnsi="Times New Roman" w:cs="Times New Roman"/>
                      <w:szCs w:val="21"/>
                    </w:rPr>
                  </w:pPr>
                  <w:r>
                    <w:rPr>
                      <w:rFonts w:ascii="Times New Roman" w:hAnsi="Times New Roman" w:cs="Times New Roman"/>
                      <w:spacing w:val="-6"/>
                      <w:szCs w:val="21"/>
                    </w:rPr>
                    <w:t>洗涤剂废桶和废胶桶按危险废物处理，建设一座</w:t>
                  </w:r>
                  <w:r>
                    <w:rPr>
                      <w:rFonts w:ascii="Times New Roman" w:hAnsi="Times New Roman" w:cs="Times New Roman"/>
                      <w:kern w:val="0"/>
                      <w:szCs w:val="21"/>
                    </w:rPr>
                    <w:t>10m</w:t>
                  </w:r>
                  <w:r>
                    <w:rPr>
                      <w:rFonts w:ascii="Times New Roman" w:hAnsi="Times New Roman" w:cs="Times New Roman"/>
                      <w:kern w:val="0"/>
                      <w:szCs w:val="21"/>
                      <w:vertAlign w:val="superscript"/>
                    </w:rPr>
                    <w:t>2</w:t>
                  </w:r>
                  <w:r>
                    <w:rPr>
                      <w:rFonts w:ascii="Times New Roman" w:hAnsi="Times New Roman" w:cs="Times New Roman"/>
                      <w:kern w:val="0"/>
                      <w:szCs w:val="21"/>
                    </w:rPr>
                    <w:t>危险废物暂存间。</w:t>
                  </w:r>
                </w:p>
              </w:tc>
              <w:tc>
                <w:tcPr>
                  <w:tcW w:w="4058" w:type="dxa"/>
                  <w:vAlign w:val="center"/>
                </w:tcPr>
                <w:p>
                  <w:pPr>
                    <w:spacing w:line="340" w:lineRule="exact"/>
                    <w:jc w:val="center"/>
                    <w:rPr>
                      <w:rFonts w:ascii="Times New Roman" w:hAnsi="Times New Roman" w:cs="Times New Roman"/>
                      <w:spacing w:val="-6"/>
                      <w:szCs w:val="21"/>
                    </w:rPr>
                  </w:pPr>
                  <w:r>
                    <w:rPr>
                      <w:rFonts w:ascii="Times New Roman" w:hAnsi="Times New Roman" w:cs="Times New Roman"/>
                      <w:spacing w:val="-6"/>
                      <w:szCs w:val="21"/>
                    </w:rPr>
                    <w:t>生活垃圾交由环卫部门统一处理处置；</w:t>
                  </w:r>
                </w:p>
                <w:p>
                  <w:pPr>
                    <w:spacing w:line="340" w:lineRule="exact"/>
                    <w:jc w:val="center"/>
                    <w:rPr>
                      <w:rFonts w:ascii="Times New Roman" w:hAnsi="Times New Roman" w:cs="Times New Roman"/>
                      <w:spacing w:val="-6"/>
                      <w:szCs w:val="21"/>
                    </w:rPr>
                  </w:pPr>
                  <w:r>
                    <w:rPr>
                      <w:rFonts w:ascii="Times New Roman" w:hAnsi="Times New Roman" w:cs="Times New Roman"/>
                      <w:spacing w:val="-6"/>
                      <w:szCs w:val="21"/>
                    </w:rPr>
                    <w:t>除灰杂质、废毛杆收集后外售处理</w:t>
                  </w:r>
                  <w:r>
                    <w:rPr>
                      <w:rFonts w:hint="eastAsia" w:ascii="Times New Roman" w:hAnsi="Times New Roman" w:cs="Times New Roman"/>
                      <w:spacing w:val="-6"/>
                      <w:szCs w:val="21"/>
                    </w:rPr>
                    <w:t>。</w:t>
                  </w:r>
                </w:p>
              </w:tc>
            </w:tr>
          </w:tbl>
          <w:p>
            <w:pPr>
              <w:pStyle w:val="38"/>
              <w:spacing w:line="360" w:lineRule="auto"/>
              <w:ind w:firstLine="0" w:firstLineChars="0"/>
              <w:rPr>
                <w:rFonts w:ascii="Times New Roman" w:hAnsi="Times New Roman" w:cs="Times New Roman"/>
                <w:b/>
                <w:bCs/>
                <w:kern w:val="24"/>
                <w:sz w:val="24"/>
              </w:rPr>
            </w:pPr>
            <w:r>
              <w:rPr>
                <w:rFonts w:hint="eastAsia" w:ascii="Times New Roman" w:hAnsi="Times New Roman" w:cs="Times New Roman"/>
                <w:b/>
                <w:bCs/>
                <w:kern w:val="24"/>
                <w:sz w:val="24"/>
              </w:rPr>
              <w:t>2.1.2产品方案</w:t>
            </w:r>
          </w:p>
          <w:p>
            <w:pPr>
              <w:pStyle w:val="6"/>
              <w:ind w:firstLine="480" w:firstLineChars="200"/>
            </w:pPr>
            <w:r>
              <w:rPr>
                <w:rFonts w:hint="eastAsia" w:cs="Times New Roman"/>
                <w:b w:val="0"/>
                <w:kern w:val="24"/>
              </w:rPr>
              <w:t>项目产品方案详见下表。</w:t>
            </w:r>
          </w:p>
          <w:p>
            <w:pPr>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表2-2项目产品方案</w:t>
            </w:r>
          </w:p>
          <w:tbl>
            <w:tblPr>
              <w:tblStyle w:val="26"/>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537"/>
              <w:gridCol w:w="3432"/>
              <w:gridCol w:w="31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388" w:type="pct"/>
                  <w:vAlign w:val="center"/>
                </w:tcPr>
                <w:p>
                  <w:pPr>
                    <w:pStyle w:val="47"/>
                    <w:spacing w:line="251" w:lineRule="exact"/>
                    <w:ind w:left="24" w:right="19"/>
                    <w:rPr>
                      <w:b/>
                      <w:bCs/>
                    </w:rPr>
                  </w:pPr>
                  <w:r>
                    <w:rPr>
                      <w:b/>
                      <w:bCs/>
                    </w:rPr>
                    <w:t>序号</w:t>
                  </w:r>
                </w:p>
              </w:tc>
              <w:tc>
                <w:tcPr>
                  <w:tcW w:w="1878" w:type="pct"/>
                  <w:vAlign w:val="center"/>
                </w:tcPr>
                <w:p>
                  <w:pPr>
                    <w:pStyle w:val="47"/>
                    <w:spacing w:line="251" w:lineRule="exact"/>
                    <w:ind w:left="696" w:right="689"/>
                    <w:rPr>
                      <w:b/>
                      <w:bCs/>
                    </w:rPr>
                  </w:pPr>
                  <w:r>
                    <w:rPr>
                      <w:b/>
                      <w:bCs/>
                    </w:rPr>
                    <w:t>产品名称</w:t>
                  </w:r>
                </w:p>
              </w:tc>
              <w:tc>
                <w:tcPr>
                  <w:tcW w:w="1733" w:type="pct"/>
                  <w:vAlign w:val="center"/>
                </w:tcPr>
                <w:p>
                  <w:pPr>
                    <w:pStyle w:val="47"/>
                    <w:spacing w:line="251" w:lineRule="exact"/>
                    <w:ind w:left="549" w:right="546"/>
                    <w:rPr>
                      <w:b/>
                      <w:bCs/>
                    </w:rPr>
                  </w:pPr>
                  <w:r>
                    <w:rPr>
                      <w:b/>
                      <w:bCs/>
                    </w:rPr>
                    <w:t>产量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388" w:type="pct"/>
                  <w:vAlign w:val="center"/>
                </w:tcPr>
                <w:p>
                  <w:pPr>
                    <w:pStyle w:val="47"/>
                    <w:spacing w:before="16" w:line="236" w:lineRule="exact"/>
                    <w:ind w:left="9"/>
                    <w:rPr>
                      <w:rFonts w:ascii="Times New Roman"/>
                    </w:rPr>
                  </w:pPr>
                  <w:r>
                    <w:rPr>
                      <w:rFonts w:ascii="Times New Roman"/>
                      <w:w w:val="99"/>
                    </w:rPr>
                    <w:t>1</w:t>
                  </w:r>
                </w:p>
              </w:tc>
              <w:tc>
                <w:tcPr>
                  <w:tcW w:w="1878" w:type="pct"/>
                  <w:vAlign w:val="center"/>
                </w:tcPr>
                <w:p>
                  <w:pPr>
                    <w:pStyle w:val="47"/>
                    <w:spacing w:before="2" w:line="250" w:lineRule="exact"/>
                    <w:ind w:left="696" w:right="689"/>
                    <w:rPr>
                      <w:lang w:val="en-US"/>
                    </w:rPr>
                  </w:pPr>
                  <w:r>
                    <w:rPr>
                      <w:rFonts w:hint="eastAsia"/>
                      <w:lang w:val="en-US"/>
                    </w:rPr>
                    <w:t>羽毛片</w:t>
                  </w:r>
                </w:p>
              </w:tc>
              <w:tc>
                <w:tcPr>
                  <w:tcW w:w="1733" w:type="pct"/>
                  <w:vAlign w:val="center"/>
                </w:tcPr>
                <w:p>
                  <w:pPr>
                    <w:pStyle w:val="47"/>
                    <w:spacing w:before="2" w:line="250" w:lineRule="exact"/>
                    <w:ind w:left="552" w:right="546"/>
                  </w:pPr>
                  <w:r>
                    <w:rPr>
                      <w:rFonts w:hint="eastAsia" w:ascii="Times New Roman"/>
                      <w:lang w:val="en-US"/>
                    </w:rPr>
                    <w:t>1.5亿片</w:t>
                  </w:r>
                  <w:r>
                    <w:rPr>
                      <w:rFonts w:ascii="Times New Roman" w:eastAsia="Times New Roman"/>
                    </w:rPr>
                    <w:t>/</w:t>
                  </w:r>
                  <w:r>
                    <w:t>年</w:t>
                  </w:r>
                </w:p>
              </w:tc>
            </w:tr>
          </w:tbl>
          <w:p>
            <w:pPr>
              <w:pStyle w:val="38"/>
              <w:spacing w:line="360" w:lineRule="auto"/>
              <w:ind w:firstLine="0" w:firstLineChars="0"/>
              <w:rPr>
                <w:rFonts w:ascii="Times New Roman" w:hAnsi="Times New Roman" w:cs="Times New Roman"/>
                <w:b/>
                <w:bCs/>
                <w:kern w:val="24"/>
                <w:sz w:val="24"/>
              </w:rPr>
            </w:pPr>
            <w:r>
              <w:rPr>
                <w:rFonts w:hint="eastAsia" w:ascii="Times New Roman" w:hAnsi="Times New Roman" w:cs="Times New Roman"/>
                <w:b/>
                <w:bCs/>
                <w:kern w:val="24"/>
                <w:sz w:val="24"/>
              </w:rPr>
              <w:t>2.1.3主要设备</w:t>
            </w:r>
          </w:p>
          <w:p>
            <w:pPr>
              <w:pStyle w:val="38"/>
              <w:spacing w:line="360" w:lineRule="auto"/>
              <w:ind w:firstLine="480"/>
              <w:jc w:val="left"/>
              <w:rPr>
                <w:rFonts w:ascii="Times New Roman" w:hAnsi="Times New Roman" w:cs="Times New Roman"/>
                <w:kern w:val="24"/>
                <w:sz w:val="24"/>
              </w:rPr>
            </w:pPr>
            <w:r>
              <w:rPr>
                <w:rFonts w:hint="eastAsia" w:ascii="Times New Roman" w:hAnsi="Times New Roman" w:cs="Times New Roman"/>
                <w:kern w:val="24"/>
                <w:sz w:val="24"/>
              </w:rPr>
              <w:t>项目主要配套设备详见下表。</w:t>
            </w:r>
          </w:p>
          <w:p>
            <w:pPr>
              <w:spacing w:line="360" w:lineRule="auto"/>
              <w:jc w:val="center"/>
              <w:rPr>
                <w:rFonts w:ascii="Times New Roman" w:hAnsi="Times New Roman" w:eastAsia="宋体" w:cs="Times New Roman"/>
                <w:b/>
                <w:kern w:val="0"/>
                <w:szCs w:val="21"/>
              </w:rPr>
            </w:pPr>
            <w:r>
              <w:rPr>
                <w:rFonts w:ascii="Times New Roman" w:hAnsi="Times New Roman" w:eastAsia="宋体" w:cs="Times New Roman"/>
                <w:b/>
                <w:kern w:val="0"/>
                <w:szCs w:val="21"/>
              </w:rPr>
              <w:t>表2-</w:t>
            </w:r>
            <w:r>
              <w:rPr>
                <w:rFonts w:hint="eastAsia" w:ascii="Times New Roman" w:hAnsi="Times New Roman" w:eastAsia="宋体" w:cs="Times New Roman"/>
                <w:b/>
                <w:kern w:val="0"/>
                <w:szCs w:val="21"/>
              </w:rPr>
              <w:t>3</w:t>
            </w:r>
            <w:r>
              <w:rPr>
                <w:rFonts w:ascii="Times New Roman" w:hAnsi="Times New Roman" w:eastAsia="宋体" w:cs="Times New Roman"/>
                <w:b/>
                <w:kern w:val="0"/>
                <w:szCs w:val="21"/>
              </w:rPr>
              <w:t>项目主要生产设备一览表</w:t>
            </w:r>
          </w:p>
          <w:tbl>
            <w:tblPr>
              <w:tblStyle w:val="26"/>
              <w:tblW w:w="495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810"/>
              <w:gridCol w:w="1810"/>
              <w:gridCol w:w="1810"/>
              <w:gridCol w:w="1811"/>
              <w:gridCol w:w="1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rPr>
              <w:tc>
                <w:tcPr>
                  <w:tcW w:w="999" w:type="pct"/>
                  <w:vAlign w:val="center"/>
                </w:tcPr>
                <w:p>
                  <w:pPr>
                    <w:widowControl/>
                    <w:spacing w:line="340" w:lineRule="exact"/>
                    <w:jc w:val="center"/>
                    <w:textAlignment w:val="center"/>
                    <w:rPr>
                      <w:rFonts w:ascii="Times New Roman" w:hAnsi="Times New Roman"/>
                      <w:szCs w:val="21"/>
                    </w:rPr>
                  </w:pPr>
                  <w:r>
                    <w:rPr>
                      <w:rFonts w:ascii="Times New Roman" w:hAnsi="Times New Roman"/>
                      <w:kern w:val="0"/>
                      <w:szCs w:val="21"/>
                    </w:rPr>
                    <w:t>序号</w:t>
                  </w:r>
                </w:p>
              </w:tc>
              <w:tc>
                <w:tcPr>
                  <w:tcW w:w="999" w:type="pct"/>
                  <w:vAlign w:val="center"/>
                </w:tcPr>
                <w:p>
                  <w:pPr>
                    <w:widowControl/>
                    <w:spacing w:line="340" w:lineRule="exact"/>
                    <w:jc w:val="center"/>
                    <w:textAlignment w:val="center"/>
                    <w:rPr>
                      <w:rFonts w:ascii="Times New Roman" w:hAnsi="Times New Roman"/>
                      <w:szCs w:val="21"/>
                    </w:rPr>
                  </w:pPr>
                  <w:r>
                    <w:rPr>
                      <w:rFonts w:ascii="Times New Roman" w:hAnsi="Times New Roman"/>
                      <w:kern w:val="0"/>
                      <w:szCs w:val="21"/>
                    </w:rPr>
                    <w:t>设备名称</w:t>
                  </w:r>
                </w:p>
              </w:tc>
              <w:tc>
                <w:tcPr>
                  <w:tcW w:w="999" w:type="pct"/>
                  <w:vAlign w:val="center"/>
                </w:tcPr>
                <w:p>
                  <w:pPr>
                    <w:widowControl/>
                    <w:spacing w:line="340" w:lineRule="exact"/>
                    <w:jc w:val="center"/>
                    <w:textAlignment w:val="center"/>
                    <w:rPr>
                      <w:rFonts w:ascii="Times New Roman" w:hAnsi="Times New Roman"/>
                      <w:szCs w:val="21"/>
                    </w:rPr>
                  </w:pPr>
                  <w:r>
                    <w:rPr>
                      <w:rFonts w:ascii="Times New Roman" w:hAnsi="Times New Roman"/>
                      <w:kern w:val="0"/>
                      <w:szCs w:val="21"/>
                    </w:rPr>
                    <w:t>单位</w:t>
                  </w:r>
                </w:p>
              </w:tc>
              <w:tc>
                <w:tcPr>
                  <w:tcW w:w="999" w:type="pct"/>
                  <w:vAlign w:val="center"/>
                </w:tcPr>
                <w:p>
                  <w:pPr>
                    <w:widowControl/>
                    <w:spacing w:line="340" w:lineRule="exact"/>
                    <w:jc w:val="center"/>
                    <w:textAlignment w:val="center"/>
                    <w:rPr>
                      <w:rFonts w:ascii="Times New Roman" w:hAnsi="Times New Roman"/>
                      <w:kern w:val="0"/>
                      <w:szCs w:val="21"/>
                    </w:rPr>
                  </w:pPr>
                  <w:r>
                    <w:rPr>
                      <w:rFonts w:hint="eastAsia" w:ascii="Times New Roman" w:hAnsi="Times New Roman"/>
                      <w:kern w:val="0"/>
                      <w:szCs w:val="21"/>
                    </w:rPr>
                    <w:t>环评中</w:t>
                  </w:r>
                  <w:r>
                    <w:rPr>
                      <w:rFonts w:ascii="Times New Roman" w:hAnsi="Times New Roman"/>
                      <w:kern w:val="0"/>
                      <w:szCs w:val="21"/>
                    </w:rPr>
                    <w:t>数量</w:t>
                  </w:r>
                </w:p>
              </w:tc>
              <w:tc>
                <w:tcPr>
                  <w:tcW w:w="1001" w:type="pct"/>
                </w:tcPr>
                <w:p>
                  <w:pPr>
                    <w:widowControl/>
                    <w:spacing w:line="340" w:lineRule="exact"/>
                    <w:jc w:val="center"/>
                    <w:textAlignment w:val="center"/>
                    <w:rPr>
                      <w:rFonts w:ascii="Times New Roman" w:hAnsi="Times New Roman"/>
                      <w:kern w:val="0"/>
                      <w:szCs w:val="21"/>
                    </w:rPr>
                  </w:pPr>
                  <w:r>
                    <w:rPr>
                      <w:rFonts w:hint="eastAsia" w:ascii="Times New Roman" w:hAnsi="Times New Roman"/>
                      <w:szCs w:val="21"/>
                    </w:rPr>
                    <w:t>实际建设数量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rPr>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1</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冲床</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台</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40</w:t>
                  </w:r>
                </w:p>
              </w:tc>
              <w:tc>
                <w:tcPr>
                  <w:tcW w:w="1001" w:type="pct"/>
                </w:tcPr>
                <w:p>
                  <w:pPr>
                    <w:widowControl/>
                    <w:spacing w:line="340" w:lineRule="exact"/>
                    <w:jc w:val="center"/>
                    <w:textAlignment w:val="center"/>
                    <w:rPr>
                      <w:rFonts w:ascii="Times New Roman" w:hAnsi="Times New Roman"/>
                      <w:kern w:val="0"/>
                      <w:szCs w:val="21"/>
                    </w:rPr>
                  </w:pPr>
                  <w:r>
                    <w:rPr>
                      <w:rFonts w:hint="eastAsia" w:ascii="Times New Roman" w:hAnsi="Times New Roman"/>
                      <w:kern w:val="0"/>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rPr>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2</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洗毛机</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台</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4</w:t>
                  </w:r>
                </w:p>
              </w:tc>
              <w:tc>
                <w:tcPr>
                  <w:tcW w:w="1001" w:type="pct"/>
                </w:tcPr>
                <w:p>
                  <w:pPr>
                    <w:widowControl/>
                    <w:spacing w:line="340" w:lineRule="exact"/>
                    <w:jc w:val="center"/>
                    <w:textAlignment w:val="center"/>
                    <w:rPr>
                      <w:rFonts w:ascii="Times New Roman" w:hAnsi="Times New Roman"/>
                      <w:kern w:val="0"/>
                      <w:szCs w:val="21"/>
                    </w:rPr>
                  </w:pPr>
                  <w:r>
                    <w:rPr>
                      <w:rFonts w:hint="eastAsia" w:ascii="Times New Roman" w:hAnsi="Times New Roman"/>
                      <w:kern w:val="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rPr>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3</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烘干机</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台</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4</w:t>
                  </w:r>
                </w:p>
              </w:tc>
              <w:tc>
                <w:tcPr>
                  <w:tcW w:w="1001" w:type="pct"/>
                </w:tcPr>
                <w:p>
                  <w:pPr>
                    <w:widowControl/>
                    <w:spacing w:line="340" w:lineRule="exact"/>
                    <w:jc w:val="center"/>
                    <w:textAlignment w:val="center"/>
                    <w:rPr>
                      <w:rFonts w:ascii="Times New Roman" w:hAnsi="Times New Roman"/>
                      <w:kern w:val="0"/>
                      <w:szCs w:val="21"/>
                    </w:rPr>
                  </w:pPr>
                  <w:r>
                    <w:rPr>
                      <w:rFonts w:hint="eastAsia" w:ascii="Times New Roman" w:hAnsi="Times New Roman"/>
                      <w:kern w:val="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rPr>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4</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插球机</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台</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4</w:t>
                  </w:r>
                </w:p>
              </w:tc>
              <w:tc>
                <w:tcPr>
                  <w:tcW w:w="1001" w:type="pct"/>
                </w:tcPr>
                <w:p>
                  <w:pPr>
                    <w:widowControl/>
                    <w:spacing w:line="340" w:lineRule="exact"/>
                    <w:jc w:val="center"/>
                    <w:textAlignment w:val="center"/>
                    <w:rPr>
                      <w:rFonts w:ascii="Times New Roman" w:hAnsi="Times New Roman"/>
                      <w:kern w:val="0"/>
                      <w:szCs w:val="21"/>
                    </w:rPr>
                  </w:pPr>
                  <w:r>
                    <w:rPr>
                      <w:rFonts w:hint="eastAsia" w:ascii="Times New Roman" w:hAnsi="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rPr>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5</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分毛机</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台</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4</w:t>
                  </w:r>
                </w:p>
              </w:tc>
              <w:tc>
                <w:tcPr>
                  <w:tcW w:w="1001" w:type="pct"/>
                </w:tcPr>
                <w:p>
                  <w:pPr>
                    <w:widowControl/>
                    <w:spacing w:line="340" w:lineRule="exact"/>
                    <w:jc w:val="center"/>
                    <w:textAlignment w:val="center"/>
                    <w:rPr>
                      <w:rFonts w:ascii="Times New Roman" w:hAnsi="Times New Roman"/>
                      <w:kern w:val="0"/>
                      <w:szCs w:val="21"/>
                    </w:rPr>
                  </w:pPr>
                  <w:r>
                    <w:rPr>
                      <w:rFonts w:hint="eastAsia" w:ascii="Times New Roman" w:hAnsi="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rPr>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6</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注胶机</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台</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2</w:t>
                  </w:r>
                </w:p>
              </w:tc>
              <w:tc>
                <w:tcPr>
                  <w:tcW w:w="1001" w:type="pct"/>
                </w:tcPr>
                <w:p>
                  <w:pPr>
                    <w:widowControl/>
                    <w:spacing w:line="340" w:lineRule="exact"/>
                    <w:jc w:val="center"/>
                    <w:textAlignment w:val="center"/>
                    <w:rPr>
                      <w:rFonts w:ascii="Times New Roman" w:hAnsi="Times New Roman"/>
                      <w:kern w:val="0"/>
                      <w:szCs w:val="21"/>
                    </w:rPr>
                  </w:pPr>
                  <w:r>
                    <w:rPr>
                      <w:rFonts w:hint="eastAsia" w:ascii="Times New Roman" w:hAnsi="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rPr>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7</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扎线机</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台</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2</w:t>
                  </w:r>
                </w:p>
              </w:tc>
              <w:tc>
                <w:tcPr>
                  <w:tcW w:w="1001" w:type="pct"/>
                </w:tcPr>
                <w:p>
                  <w:pPr>
                    <w:widowControl/>
                    <w:spacing w:line="340" w:lineRule="exact"/>
                    <w:jc w:val="center"/>
                    <w:textAlignment w:val="center"/>
                    <w:rPr>
                      <w:rFonts w:ascii="Times New Roman" w:hAnsi="Times New Roman"/>
                      <w:kern w:val="0"/>
                      <w:szCs w:val="21"/>
                    </w:rPr>
                  </w:pPr>
                  <w:r>
                    <w:rPr>
                      <w:rFonts w:hint="eastAsia" w:ascii="Times New Roman" w:hAnsi="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rPr>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8</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滚胶机</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台</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2</w:t>
                  </w:r>
                </w:p>
              </w:tc>
              <w:tc>
                <w:tcPr>
                  <w:tcW w:w="1001" w:type="pct"/>
                </w:tcPr>
                <w:p>
                  <w:pPr>
                    <w:widowControl/>
                    <w:spacing w:line="340" w:lineRule="exact"/>
                    <w:jc w:val="center"/>
                    <w:textAlignment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rPr>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9</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量毛机</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台</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2</w:t>
                  </w:r>
                </w:p>
              </w:tc>
              <w:tc>
                <w:tcPr>
                  <w:tcW w:w="1001" w:type="pct"/>
                </w:tcPr>
                <w:p>
                  <w:pPr>
                    <w:widowControl/>
                    <w:spacing w:line="340" w:lineRule="exact"/>
                    <w:jc w:val="center"/>
                    <w:textAlignment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55" w:hRule="atLeast"/>
              </w:trPr>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10</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空压机</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台</w:t>
                  </w:r>
                </w:p>
              </w:tc>
              <w:tc>
                <w:tcPr>
                  <w:tcW w:w="999" w:type="pct"/>
                  <w:vAlign w:val="center"/>
                </w:tcPr>
                <w:p>
                  <w:pPr>
                    <w:widowControl/>
                    <w:spacing w:line="340" w:lineRule="exact"/>
                    <w:jc w:val="center"/>
                    <w:textAlignment w:val="center"/>
                    <w:rPr>
                      <w:rFonts w:ascii="Times New Roman" w:hAnsi="Times New Roman"/>
                      <w:kern w:val="0"/>
                      <w:szCs w:val="21"/>
                    </w:rPr>
                  </w:pPr>
                  <w:r>
                    <w:rPr>
                      <w:rFonts w:ascii="Times New Roman" w:hAnsi="Times New Roman"/>
                      <w:kern w:val="0"/>
                      <w:szCs w:val="21"/>
                    </w:rPr>
                    <w:t>1</w:t>
                  </w:r>
                </w:p>
              </w:tc>
              <w:tc>
                <w:tcPr>
                  <w:tcW w:w="1001" w:type="pct"/>
                </w:tcPr>
                <w:p>
                  <w:pPr>
                    <w:widowControl/>
                    <w:spacing w:line="340" w:lineRule="exact"/>
                    <w:jc w:val="center"/>
                    <w:textAlignment w:val="center"/>
                    <w:rPr>
                      <w:rFonts w:ascii="Times New Roman" w:hAnsi="Times New Roman"/>
                      <w:kern w:val="0"/>
                      <w:szCs w:val="21"/>
                    </w:rPr>
                  </w:pPr>
                  <w:r>
                    <w:rPr>
                      <w:rFonts w:hint="eastAsia" w:ascii="Times New Roman" w:hAnsi="Times New Roman"/>
                      <w:kern w:val="0"/>
                      <w:szCs w:val="21"/>
                    </w:rPr>
                    <w:t>1</w:t>
                  </w:r>
                </w:p>
              </w:tc>
            </w:tr>
          </w:tbl>
          <w:p>
            <w:pPr>
              <w:pStyle w:val="4"/>
              <w:rPr>
                <w:rFonts w:ascii="Times New Roman" w:hAnsi="Times New Roman" w:eastAsia="宋体" w:cs="Times New Roman"/>
                <w:b/>
                <w:kern w:val="0"/>
                <w:sz w:val="21"/>
                <w:szCs w:val="21"/>
              </w:rPr>
            </w:pPr>
            <w:r>
              <w:rPr>
                <w:rFonts w:hint="eastAsia" w:ascii="Times New Roman" w:hAnsi="Times New Roman" w:eastAsia="宋体" w:cs="Times New Roman"/>
                <w:b/>
                <w:kern w:val="0"/>
                <w:sz w:val="21"/>
                <w:szCs w:val="21"/>
              </w:rPr>
              <w:t>注：本次验收范围1.5亿片羽毛加工生产线，不涉及羽毛球生产线。</w:t>
            </w:r>
          </w:p>
          <w:p>
            <w:pPr>
              <w:pStyle w:val="38"/>
              <w:spacing w:line="360" w:lineRule="auto"/>
              <w:ind w:firstLine="0" w:firstLineChars="0"/>
              <w:rPr>
                <w:rFonts w:ascii="Times New Roman" w:hAnsi="Times New Roman" w:cs="Times New Roman"/>
                <w:b/>
                <w:bCs/>
                <w:kern w:val="24"/>
                <w:sz w:val="24"/>
              </w:rPr>
            </w:pPr>
            <w:r>
              <w:rPr>
                <w:rFonts w:hint="eastAsia" w:ascii="Times New Roman" w:hAnsi="Times New Roman" w:cs="Times New Roman"/>
                <w:b/>
                <w:bCs/>
                <w:kern w:val="24"/>
                <w:sz w:val="24"/>
              </w:rPr>
              <w:t>2.1.4工作制度及劳动定员</w:t>
            </w:r>
          </w:p>
          <w:p>
            <w:pPr>
              <w:tabs>
                <w:tab w:val="left" w:pos="4298"/>
              </w:tabs>
              <w:spacing w:line="360" w:lineRule="auto"/>
              <w:ind w:firstLine="480" w:firstLineChars="200"/>
              <w:rPr>
                <w:rFonts w:ascii="Times New Roman" w:hAnsi="Times New Roman" w:eastAsia="宋体"/>
                <w:bCs/>
                <w:sz w:val="24"/>
              </w:rPr>
            </w:pPr>
            <w:r>
              <w:rPr>
                <w:rFonts w:hint="eastAsia" w:ascii="Times New Roman" w:hAnsi="Times New Roman" w:eastAsia="宋体"/>
                <w:bCs/>
                <w:sz w:val="24"/>
              </w:rPr>
              <w:t>职工人数：该项目劳动定员50人，单班制生产，每班工作8小时。</w:t>
            </w:r>
          </w:p>
          <w:p>
            <w:pPr>
              <w:tabs>
                <w:tab w:val="left" w:pos="4298"/>
              </w:tabs>
              <w:spacing w:line="360" w:lineRule="auto"/>
              <w:ind w:firstLine="480" w:firstLineChars="200"/>
              <w:rPr>
                <w:rFonts w:ascii="Times New Roman" w:hAnsi="Times New Roman" w:eastAsia="宋体"/>
                <w:bCs/>
                <w:sz w:val="24"/>
              </w:rPr>
            </w:pPr>
            <w:r>
              <w:rPr>
                <w:rFonts w:hint="eastAsia" w:ascii="Times New Roman" w:hAnsi="Times New Roman" w:eastAsia="宋体"/>
                <w:bCs/>
                <w:sz w:val="24"/>
              </w:rPr>
              <w:t>工作时数：年工作日为300天。</w:t>
            </w:r>
          </w:p>
          <w:p>
            <w:pPr>
              <w:pStyle w:val="6"/>
            </w:pPr>
            <w:r>
              <w:rPr>
                <w:rFonts w:hint="eastAsia"/>
              </w:rPr>
              <w:t>2.1.5公用工程</w:t>
            </w:r>
          </w:p>
          <w:p>
            <w:pPr>
              <w:spacing w:line="360" w:lineRule="auto"/>
              <w:ind w:firstLine="480" w:firstLineChars="200"/>
              <w:rPr>
                <w:rFonts w:ascii="Times New Roman" w:hAnsi="Times New Roman" w:eastAsia="宋体"/>
                <w:bCs/>
                <w:sz w:val="24"/>
              </w:rPr>
            </w:pPr>
            <w:r>
              <w:rPr>
                <w:rFonts w:ascii="Times New Roman" w:hAnsi="Times New Roman" w:eastAsia="宋体"/>
                <w:bCs/>
                <w:sz w:val="24"/>
              </w:rPr>
              <w:t>（1）给排水</w:t>
            </w:r>
          </w:p>
          <w:p>
            <w:pPr>
              <w:tabs>
                <w:tab w:val="left" w:pos="4298"/>
              </w:tabs>
              <w:spacing w:line="360" w:lineRule="auto"/>
              <w:ind w:firstLine="480" w:firstLineChars="200"/>
              <w:rPr>
                <w:rFonts w:ascii="Times New Roman" w:hAnsi="Times New Roman" w:eastAsia="宋体"/>
                <w:sz w:val="24"/>
              </w:rPr>
            </w:pPr>
            <w:r>
              <w:rPr>
                <w:rFonts w:ascii="Times New Roman" w:hAnsi="Times New Roman" w:eastAsia="宋体"/>
                <w:bCs/>
                <w:sz w:val="24"/>
              </w:rPr>
              <w:t>给水：项目用水</w:t>
            </w:r>
            <w:r>
              <w:rPr>
                <w:rFonts w:ascii="Times New Roman" w:hAnsi="Times New Roman" w:eastAsia="宋体"/>
                <w:bCs/>
                <w:snapToGrid w:val="0"/>
                <w:sz w:val="24"/>
              </w:rPr>
              <w:t>由</w:t>
            </w:r>
            <w:r>
              <w:rPr>
                <w:rFonts w:hint="eastAsia" w:ascii="Times New Roman" w:hAnsi="Times New Roman" w:eastAsia="宋体"/>
                <w:bCs/>
                <w:snapToGrid w:val="0"/>
                <w:sz w:val="24"/>
              </w:rPr>
              <w:t>工业园区</w:t>
            </w:r>
            <w:r>
              <w:rPr>
                <w:rFonts w:ascii="Times New Roman" w:hAnsi="Times New Roman" w:eastAsia="宋体"/>
                <w:bCs/>
                <w:snapToGrid w:val="0"/>
                <w:sz w:val="24"/>
              </w:rPr>
              <w:t>供水管网供给</w:t>
            </w:r>
            <w:r>
              <w:rPr>
                <w:rFonts w:ascii="Times New Roman" w:hAnsi="Times New Roman" w:eastAsia="宋体"/>
                <w:sz w:val="24"/>
              </w:rPr>
              <w:t>。</w:t>
            </w:r>
          </w:p>
          <w:p>
            <w:pPr>
              <w:spacing w:line="360" w:lineRule="auto"/>
              <w:ind w:firstLine="480" w:firstLineChars="200"/>
              <w:rPr>
                <w:rFonts w:ascii="Times New Roman" w:hAnsi="Times New Roman" w:eastAsia="宋体"/>
                <w:bCs/>
                <w:color w:val="auto"/>
                <w:sz w:val="24"/>
              </w:rPr>
            </w:pPr>
            <w:r>
              <w:rPr>
                <w:rFonts w:ascii="Times New Roman" w:hAnsi="Times New Roman" w:eastAsia="宋体"/>
                <w:bCs/>
                <w:color w:val="auto"/>
                <w:sz w:val="24"/>
              </w:rPr>
              <w:t>排水：项目实行雨污分流</w:t>
            </w:r>
            <w:r>
              <w:rPr>
                <w:rFonts w:hint="eastAsia" w:ascii="Times New Roman" w:hAnsi="Times New Roman" w:eastAsia="宋体"/>
                <w:bCs/>
                <w:color w:val="auto"/>
                <w:sz w:val="24"/>
              </w:rPr>
              <w:t>系统</w:t>
            </w:r>
            <w:r>
              <w:rPr>
                <w:rFonts w:ascii="Times New Roman" w:hAnsi="Times New Roman" w:eastAsia="宋体"/>
                <w:bCs/>
                <w:color w:val="auto"/>
                <w:sz w:val="24"/>
              </w:rPr>
              <w:t>。雨水排入</w:t>
            </w:r>
            <w:r>
              <w:rPr>
                <w:rFonts w:hint="eastAsia" w:ascii="Times New Roman" w:hAnsi="Times New Roman" w:eastAsia="宋体"/>
                <w:bCs/>
                <w:color w:val="auto"/>
                <w:sz w:val="24"/>
              </w:rPr>
              <w:t>厂区雨水管；厂区废水为生活废水</w:t>
            </w:r>
            <w:r>
              <w:rPr>
                <w:rFonts w:hint="eastAsia" w:ascii="Times New Roman" w:hAnsi="Times New Roman" w:eastAsia="宋体"/>
                <w:bCs/>
                <w:color w:val="auto"/>
                <w:sz w:val="24"/>
                <w:lang w:val="en-US" w:eastAsia="zh-CN"/>
              </w:rPr>
              <w:t>和洗毛废水</w:t>
            </w:r>
            <w:r>
              <w:rPr>
                <w:rFonts w:hint="eastAsia" w:ascii="Times New Roman" w:hAnsi="Times New Roman" w:eastAsia="宋体"/>
                <w:bCs/>
                <w:color w:val="auto"/>
                <w:sz w:val="24"/>
              </w:rPr>
              <w:t>。废水收集后进入</w:t>
            </w:r>
            <w:r>
              <w:rPr>
                <w:rFonts w:hint="eastAsia" w:ascii="Times New Roman" w:hAnsi="Times New Roman" w:eastAsia="宋体"/>
                <w:bCs/>
                <w:color w:val="auto"/>
                <w:sz w:val="24"/>
                <w:lang w:val="en-US" w:eastAsia="zh-CN"/>
              </w:rPr>
              <w:t>厂区污水处理站处理</w:t>
            </w:r>
            <w:r>
              <w:rPr>
                <w:rFonts w:hint="eastAsia" w:ascii="Times New Roman" w:hAnsi="Times New Roman" w:eastAsia="宋体"/>
                <w:bCs/>
                <w:color w:val="auto"/>
                <w:sz w:val="24"/>
              </w:rPr>
              <w:t>，处理达标进入园区污水管网，经</w:t>
            </w:r>
            <w:r>
              <w:rPr>
                <w:rFonts w:hint="eastAsia" w:ascii="Times New Roman" w:hAnsi="Times New Roman" w:eastAsia="宋体"/>
                <w:bCs/>
                <w:color w:val="auto"/>
                <w:sz w:val="24"/>
                <w:lang w:val="en-US" w:eastAsia="zh-CN"/>
              </w:rPr>
              <w:t>无为市羽绒</w:t>
            </w:r>
            <w:r>
              <w:rPr>
                <w:rFonts w:hint="eastAsia" w:ascii="Times New Roman" w:hAnsi="Times New Roman" w:eastAsia="宋体"/>
                <w:bCs/>
                <w:color w:val="auto"/>
                <w:sz w:val="24"/>
              </w:rPr>
              <w:t>污水处理厂处理达标后排入西河。</w:t>
            </w:r>
          </w:p>
          <w:p>
            <w:pPr>
              <w:spacing w:line="360" w:lineRule="auto"/>
              <w:ind w:firstLine="480" w:firstLineChars="200"/>
              <w:rPr>
                <w:rFonts w:ascii="Times New Roman" w:hAnsi="Times New Roman" w:eastAsia="宋体"/>
                <w:bCs/>
                <w:sz w:val="24"/>
              </w:rPr>
            </w:pPr>
            <w:r>
              <w:rPr>
                <w:rFonts w:hint="eastAsia" w:ascii="Times New Roman" w:hAnsi="Times New Roman" w:eastAsia="宋体"/>
                <w:bCs/>
                <w:sz w:val="24"/>
              </w:rPr>
              <w:t>（2）</w:t>
            </w:r>
            <w:r>
              <w:rPr>
                <w:rFonts w:ascii="Times New Roman" w:hAnsi="Times New Roman" w:eastAsia="宋体"/>
                <w:bCs/>
                <w:sz w:val="24"/>
              </w:rPr>
              <w:t>供电</w:t>
            </w:r>
          </w:p>
          <w:p>
            <w:pPr>
              <w:spacing w:line="360" w:lineRule="auto"/>
              <w:ind w:firstLine="480" w:firstLineChars="200"/>
              <w:rPr>
                <w:rFonts w:ascii="Times New Roman" w:hAnsi="Times New Roman" w:eastAsia="宋体"/>
                <w:bCs/>
                <w:sz w:val="24"/>
              </w:rPr>
            </w:pPr>
            <w:r>
              <w:rPr>
                <w:rFonts w:hint="eastAsia" w:ascii="Times New Roman" w:hAnsi="Times New Roman" w:eastAsia="宋体"/>
                <w:bCs/>
                <w:sz w:val="24"/>
              </w:rPr>
              <w:t>由开发区供电电网供给。</w:t>
            </w:r>
          </w:p>
          <w:p>
            <w:pPr>
              <w:pStyle w:val="38"/>
              <w:spacing w:line="360" w:lineRule="auto"/>
              <w:ind w:firstLine="0" w:firstLineChars="0"/>
              <w:rPr>
                <w:rFonts w:ascii="Times New Roman" w:hAnsi="Times New Roman" w:cs="Times New Roman"/>
                <w:b/>
                <w:bCs/>
                <w:kern w:val="24"/>
                <w:sz w:val="24"/>
              </w:rPr>
            </w:pPr>
            <w:r>
              <w:rPr>
                <w:rFonts w:hint="eastAsia" w:ascii="Times New Roman" w:hAnsi="Times New Roman" w:cs="Times New Roman"/>
                <w:b/>
                <w:bCs/>
                <w:kern w:val="24"/>
                <w:sz w:val="24"/>
              </w:rPr>
              <w:t>2.1.6总平面布置</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项目总占地面积30亩，新建生产厂房及办公生活用房。项目水洗绒车间</w:t>
            </w:r>
            <w:r>
              <w:rPr>
                <w:rFonts w:hint="eastAsia" w:ascii="Times New Roman" w:hAnsi="Times New Roman" w:cs="Times New Roman"/>
                <w:sz w:val="24"/>
              </w:rPr>
              <w:t>位</w:t>
            </w:r>
            <w:r>
              <w:rPr>
                <w:rFonts w:ascii="Times New Roman" w:hAnsi="Times New Roman" w:cs="Times New Roman"/>
                <w:sz w:val="24"/>
              </w:rPr>
              <w:t>于厂区</w:t>
            </w:r>
            <w:r>
              <w:rPr>
                <w:rFonts w:hint="eastAsia" w:ascii="Times New Roman" w:hAnsi="Times New Roman" w:cs="Times New Roman"/>
                <w:sz w:val="24"/>
              </w:rPr>
              <w:t>东南侧</w:t>
            </w:r>
            <w:r>
              <w:rPr>
                <w:rFonts w:ascii="Times New Roman" w:hAnsi="Times New Roman" w:cs="Times New Roman"/>
                <w:sz w:val="24"/>
              </w:rPr>
              <w:t>，东侧为厂区晒场。餐厅位于</w:t>
            </w:r>
            <w:r>
              <w:rPr>
                <w:rFonts w:hint="eastAsia" w:ascii="Times New Roman" w:hAnsi="Times New Roman" w:cs="Times New Roman"/>
                <w:sz w:val="24"/>
              </w:rPr>
              <w:t>四号厂房</w:t>
            </w:r>
            <w:r>
              <w:rPr>
                <w:rFonts w:ascii="Times New Roman" w:hAnsi="Times New Roman" w:cs="Times New Roman"/>
                <w:sz w:val="24"/>
              </w:rPr>
              <w:t>一楼，属于常年风向的上风向，减少了生产过程中产生的废气、噪声及固废对员工、居民的影响。项目仓库及卸货平台分别位于项目主干道两侧，便于原料和成品运输，</w:t>
            </w:r>
            <w:r>
              <w:rPr>
                <w:rFonts w:hint="eastAsia" w:ascii="Times New Roman" w:hAnsi="Times New Roman" w:cs="Times New Roman"/>
                <w:sz w:val="24"/>
              </w:rPr>
              <w:t>减少物料</w:t>
            </w:r>
            <w:r>
              <w:rPr>
                <w:rFonts w:ascii="Times New Roman" w:hAnsi="Times New Roman" w:cs="Times New Roman"/>
                <w:sz w:val="24"/>
              </w:rPr>
              <w:t>转运过程中对环境的影响和部分物料损失。办公楼位于</w:t>
            </w:r>
            <w:r>
              <w:rPr>
                <w:rFonts w:hint="eastAsia" w:ascii="Times New Roman" w:hAnsi="Times New Roman" w:cs="Times New Roman"/>
                <w:sz w:val="24"/>
              </w:rPr>
              <w:t>四号厂房</w:t>
            </w:r>
            <w:r>
              <w:rPr>
                <w:rFonts w:ascii="Times New Roman" w:hAnsi="Times New Roman" w:cs="Times New Roman"/>
                <w:sz w:val="24"/>
              </w:rPr>
              <w:t>。项目平面布置详见附图2（项目平面布置图）。综上所述，项目平面布局比较合理。</w:t>
            </w:r>
          </w:p>
          <w:p>
            <w:pPr>
              <w:rPr>
                <w:rFonts w:ascii="Times New Roman" w:hAnsi="Times New Roman" w:eastAsia="宋体"/>
                <w:bCs/>
                <w:color w:val="0000FF"/>
                <w:sz w:val="24"/>
              </w:rPr>
            </w:pPr>
          </w:p>
          <w:p>
            <w:pPr>
              <w:pStyle w:val="2"/>
              <w:ind w:firstLine="0"/>
              <w:rPr>
                <w:bCs/>
                <w:color w:val="0000FF"/>
              </w:rPr>
            </w:pPr>
          </w:p>
          <w:p>
            <w:pPr>
              <w:pStyle w:val="4"/>
            </w:pPr>
          </w:p>
          <w:p>
            <w:pPr>
              <w:jc w:val="center"/>
              <w:rPr>
                <w:rFonts w:cs="Times New Roman"/>
                <w:color w:val="0000FF"/>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3" w:hRule="atLeast"/>
          <w:jc w:val="center"/>
        </w:trPr>
        <w:tc>
          <w:tcPr>
            <w:tcW w:w="9366" w:type="dxa"/>
          </w:tcPr>
          <w:p>
            <w:pPr>
              <w:pStyle w:val="6"/>
            </w:pPr>
            <w:bookmarkStart w:id="5" w:name="_Toc2043"/>
            <w:r>
              <w:rPr>
                <w:rFonts w:hint="eastAsia"/>
              </w:rPr>
              <w:t>2.2原辅料消耗及水平衡</w:t>
            </w:r>
          </w:p>
          <w:p>
            <w:pPr>
              <w:pStyle w:val="38"/>
              <w:spacing w:line="360" w:lineRule="auto"/>
              <w:ind w:firstLine="0" w:firstLineChars="0"/>
              <w:jc w:val="left"/>
              <w:rPr>
                <w:rFonts w:ascii="Times New Roman" w:hAnsi="Times New Roman" w:cs="Times New Roman"/>
                <w:b/>
                <w:bCs/>
                <w:sz w:val="24"/>
                <w:szCs w:val="22"/>
              </w:rPr>
            </w:pPr>
            <w:r>
              <w:rPr>
                <w:rFonts w:hint="eastAsia" w:ascii="Times New Roman" w:hAnsi="Times New Roman" w:cs="Times New Roman"/>
                <w:b/>
                <w:bCs/>
                <w:sz w:val="24"/>
                <w:szCs w:val="22"/>
              </w:rPr>
              <w:t>2.2.1原辅料消耗</w:t>
            </w:r>
          </w:p>
          <w:p>
            <w:pPr>
              <w:pStyle w:val="38"/>
              <w:spacing w:line="360" w:lineRule="auto"/>
              <w:ind w:firstLine="480"/>
              <w:jc w:val="left"/>
              <w:rPr>
                <w:rFonts w:ascii="Times New Roman" w:hAnsi="Times New Roman" w:cs="Times New Roman"/>
                <w:sz w:val="24"/>
                <w:szCs w:val="22"/>
              </w:rPr>
            </w:pPr>
            <w:r>
              <w:rPr>
                <w:rFonts w:ascii="Times New Roman" w:hAnsi="Times New Roman" w:cs="Times New Roman"/>
                <w:kern w:val="24"/>
                <w:sz w:val="24"/>
                <w:szCs w:val="22"/>
              </w:rPr>
              <w:t>根</w:t>
            </w:r>
            <w:r>
              <w:rPr>
                <w:rFonts w:ascii="Times New Roman" w:hAnsi="Times New Roman" w:cs="Times New Roman"/>
                <w:sz w:val="24"/>
                <w:szCs w:val="22"/>
              </w:rPr>
              <w:t>据建设单位提供资料，项目所用的原辅材料及能源用量详见下表。</w:t>
            </w:r>
          </w:p>
          <w:p>
            <w:pPr>
              <w:spacing w:line="360" w:lineRule="auto"/>
              <w:jc w:val="center"/>
              <w:rPr>
                <w:rFonts w:ascii="Times New Roman" w:hAnsi="Times New Roman" w:eastAsia="宋体" w:cs="Times New Roman"/>
                <w:b/>
                <w:color w:val="FF0000"/>
                <w:kern w:val="0"/>
                <w:szCs w:val="21"/>
              </w:rPr>
            </w:pPr>
            <w:r>
              <w:rPr>
                <w:rFonts w:ascii="Times New Roman" w:hAnsi="Times New Roman" w:eastAsia="宋体" w:cs="Times New Roman"/>
                <w:b/>
                <w:color w:val="auto"/>
                <w:kern w:val="0"/>
                <w:szCs w:val="21"/>
              </w:rPr>
              <w:t>表2-3项目原辅材料消耗一览表</w:t>
            </w:r>
          </w:p>
          <w:tbl>
            <w:tblPr>
              <w:tblStyle w:val="26"/>
              <w:tblW w:w="4997"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022"/>
              <w:gridCol w:w="1442"/>
              <w:gridCol w:w="1702"/>
              <w:gridCol w:w="2134"/>
              <w:gridCol w:w="1499"/>
              <w:gridCol w:w="132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5" w:hRule="atLeast"/>
                <w:jc w:val="center"/>
              </w:trPr>
              <w:tc>
                <w:tcPr>
                  <w:tcW w:w="560" w:type="pct"/>
                  <w:tcBorders>
                    <w:top w:val="single" w:color="auto" w:sz="8" w:space="0"/>
                    <w:left w:val="single" w:color="auto" w:sz="8" w:space="0"/>
                    <w:bottom w:val="single" w:color="auto" w:sz="8" w:space="0"/>
                    <w:right w:val="single" w:color="auto" w:sz="8" w:space="0"/>
                  </w:tcBorders>
                  <w:vAlign w:val="center"/>
                </w:tcPr>
                <w:p>
                  <w:pPr>
                    <w:widowControl/>
                    <w:spacing w:line="300" w:lineRule="exact"/>
                    <w:jc w:val="center"/>
                    <w:textAlignment w:val="center"/>
                    <w:rPr>
                      <w:rFonts w:ascii="Times New Roman" w:hAnsi="Times New Roman" w:cs="Times New Roman"/>
                      <w:bCs/>
                      <w:szCs w:val="21"/>
                    </w:rPr>
                  </w:pPr>
                  <w:r>
                    <w:rPr>
                      <w:rFonts w:ascii="Times New Roman" w:hAnsi="Times New Roman" w:cs="Times New Roman"/>
                      <w:bCs/>
                      <w:kern w:val="0"/>
                      <w:szCs w:val="21"/>
                    </w:rPr>
                    <w:t>序号</w:t>
                  </w:r>
                </w:p>
              </w:tc>
              <w:tc>
                <w:tcPr>
                  <w:tcW w:w="1722" w:type="pct"/>
                  <w:gridSpan w:val="2"/>
                  <w:tcBorders>
                    <w:top w:val="single" w:color="auto" w:sz="8" w:space="0"/>
                    <w:left w:val="single" w:color="auto" w:sz="8" w:space="0"/>
                    <w:bottom w:val="single" w:color="auto" w:sz="8" w:space="0"/>
                    <w:right w:val="single" w:color="auto" w:sz="8" w:space="0"/>
                  </w:tcBorders>
                  <w:vAlign w:val="center"/>
                </w:tcPr>
                <w:p>
                  <w:pPr>
                    <w:widowControl/>
                    <w:spacing w:line="300" w:lineRule="exact"/>
                    <w:jc w:val="center"/>
                    <w:textAlignment w:val="center"/>
                    <w:rPr>
                      <w:rFonts w:ascii="Times New Roman" w:hAnsi="Times New Roman" w:cs="Times New Roman"/>
                      <w:bCs/>
                      <w:szCs w:val="21"/>
                    </w:rPr>
                  </w:pPr>
                  <w:r>
                    <w:rPr>
                      <w:rFonts w:ascii="Times New Roman" w:hAnsi="Times New Roman" w:cs="Times New Roman"/>
                      <w:bCs/>
                      <w:kern w:val="0"/>
                      <w:szCs w:val="21"/>
                    </w:rPr>
                    <w:t>名称</w:t>
                  </w:r>
                </w:p>
              </w:tc>
              <w:tc>
                <w:tcPr>
                  <w:tcW w:w="1169" w:type="pct"/>
                  <w:tcBorders>
                    <w:top w:val="single" w:color="auto" w:sz="8" w:space="0"/>
                    <w:left w:val="single" w:color="auto" w:sz="8" w:space="0"/>
                    <w:right w:val="single" w:color="auto" w:sz="8" w:space="0"/>
                  </w:tcBorders>
                  <w:vAlign w:val="center"/>
                </w:tcPr>
                <w:p>
                  <w:pPr>
                    <w:widowControl/>
                    <w:spacing w:line="300" w:lineRule="exact"/>
                    <w:jc w:val="center"/>
                    <w:textAlignment w:val="center"/>
                    <w:rPr>
                      <w:rFonts w:ascii="Times New Roman" w:hAnsi="Times New Roman" w:cs="Times New Roman"/>
                      <w:bCs/>
                      <w:kern w:val="0"/>
                      <w:szCs w:val="21"/>
                    </w:rPr>
                  </w:pPr>
                  <w:r>
                    <w:rPr>
                      <w:rFonts w:ascii="Times New Roman" w:hAnsi="Times New Roman" w:cs="Times New Roman"/>
                      <w:bCs/>
                      <w:kern w:val="0"/>
                      <w:szCs w:val="21"/>
                    </w:rPr>
                    <w:t>单位</w:t>
                  </w:r>
                </w:p>
              </w:tc>
              <w:tc>
                <w:tcPr>
                  <w:tcW w:w="821" w:type="pct"/>
                  <w:tcBorders>
                    <w:top w:val="single" w:color="auto" w:sz="8" w:space="0"/>
                    <w:left w:val="single" w:color="auto" w:sz="8" w:space="0"/>
                    <w:bottom w:val="single" w:color="auto" w:sz="4" w:space="0"/>
                    <w:right w:val="single" w:color="auto" w:sz="8" w:space="0"/>
                  </w:tcBorders>
                  <w:vAlign w:val="center"/>
                </w:tcPr>
                <w:p>
                  <w:pPr>
                    <w:widowControl/>
                    <w:spacing w:line="300" w:lineRule="exact"/>
                    <w:jc w:val="center"/>
                    <w:textAlignment w:val="center"/>
                    <w:rPr>
                      <w:rFonts w:ascii="Times New Roman" w:hAnsi="Times New Roman" w:cs="Times New Roman"/>
                      <w:bCs/>
                      <w:szCs w:val="21"/>
                    </w:rPr>
                  </w:pPr>
                  <w:r>
                    <w:rPr>
                      <w:rFonts w:ascii="Times New Roman" w:hAnsi="Times New Roman" w:cs="Times New Roman"/>
                      <w:bCs/>
                      <w:kern w:val="0"/>
                      <w:szCs w:val="21"/>
                    </w:rPr>
                    <w:t>年用量</w:t>
                  </w:r>
                </w:p>
              </w:tc>
              <w:tc>
                <w:tcPr>
                  <w:tcW w:w="726" w:type="pct"/>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textAlignment w:val="center"/>
                    <w:rPr>
                      <w:rFonts w:ascii="Times New Roman" w:hAnsi="Times New Roman" w:cs="Times New Roman"/>
                      <w:bCs/>
                      <w:szCs w:val="21"/>
                    </w:rPr>
                  </w:pPr>
                  <w:r>
                    <w:rPr>
                      <w:rFonts w:ascii="Times New Roman" w:hAnsi="Times New Roman" w:cs="Times New Roman"/>
                      <w:bCs/>
                      <w:szCs w:val="21"/>
                    </w:rPr>
                    <w:t>来源</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5" w:hRule="atLeast"/>
                <w:jc w:val="center"/>
              </w:trPr>
              <w:tc>
                <w:tcPr>
                  <w:tcW w:w="560" w:type="pct"/>
                  <w:tcBorders>
                    <w:top w:val="single" w:color="auto" w:sz="8" w:space="0"/>
                    <w:left w:val="single" w:color="auto" w:sz="8" w:space="0"/>
                    <w:bottom w:val="single" w:color="auto" w:sz="8" w:space="0"/>
                    <w:right w:val="single" w:color="auto" w:sz="8" w:space="0"/>
                  </w:tcBorders>
                  <w:vAlign w:val="center"/>
                </w:tcPr>
                <w:p>
                  <w:pPr>
                    <w:widowControl/>
                    <w:spacing w:line="300" w:lineRule="exact"/>
                    <w:jc w:val="center"/>
                    <w:textAlignment w:val="center"/>
                    <w:rPr>
                      <w:rFonts w:ascii="Times New Roman" w:hAnsi="Times New Roman" w:cs="Times New Roman"/>
                      <w:szCs w:val="21"/>
                    </w:rPr>
                  </w:pPr>
                  <w:r>
                    <w:rPr>
                      <w:rFonts w:ascii="Times New Roman" w:hAnsi="Times New Roman" w:cs="Times New Roman"/>
                      <w:kern w:val="0"/>
                      <w:szCs w:val="21"/>
                    </w:rPr>
                    <w:t>1</w:t>
                  </w:r>
                </w:p>
              </w:tc>
              <w:tc>
                <w:tcPr>
                  <w:tcW w:w="790" w:type="pct"/>
                  <w:vMerge w:val="restart"/>
                  <w:tcBorders>
                    <w:top w:val="single" w:color="auto" w:sz="8" w:space="0"/>
                    <w:left w:val="single" w:color="auto" w:sz="8" w:space="0"/>
                    <w:right w:val="single" w:color="auto" w:sz="4" w:space="0"/>
                  </w:tcBorders>
                  <w:vAlign w:val="center"/>
                </w:tcPr>
                <w:p>
                  <w:pPr>
                    <w:spacing w:line="300" w:lineRule="exact"/>
                    <w:jc w:val="center"/>
                    <w:rPr>
                      <w:rFonts w:ascii="Times New Roman" w:hAnsi="Times New Roman" w:cs="Times New Roman"/>
                      <w:bCs/>
                      <w:szCs w:val="21"/>
                    </w:rPr>
                  </w:pPr>
                  <w:r>
                    <w:rPr>
                      <w:rFonts w:ascii="Times New Roman" w:hAnsi="Times New Roman" w:cs="Times New Roman"/>
                      <w:bCs/>
                      <w:szCs w:val="21"/>
                    </w:rPr>
                    <w:t>羽毛片</w:t>
                  </w:r>
                </w:p>
                <w:p>
                  <w:pPr>
                    <w:spacing w:line="300" w:lineRule="exact"/>
                    <w:jc w:val="center"/>
                    <w:rPr>
                      <w:rFonts w:ascii="Times New Roman" w:hAnsi="Times New Roman" w:cs="Times New Roman"/>
                      <w:bCs/>
                      <w:szCs w:val="21"/>
                    </w:rPr>
                  </w:pPr>
                  <w:r>
                    <w:rPr>
                      <w:rFonts w:ascii="Times New Roman" w:hAnsi="Times New Roman" w:cs="Times New Roman"/>
                      <w:bCs/>
                      <w:szCs w:val="21"/>
                    </w:rPr>
                    <w:t>生产</w:t>
                  </w:r>
                </w:p>
              </w:tc>
              <w:tc>
                <w:tcPr>
                  <w:tcW w:w="931" w:type="pct"/>
                  <w:tcBorders>
                    <w:top w:val="single" w:color="auto" w:sz="8" w:space="0"/>
                    <w:left w:val="single" w:color="auto" w:sz="4" w:space="0"/>
                    <w:bottom w:val="single" w:color="auto" w:sz="8" w:space="0"/>
                    <w:right w:val="single" w:color="auto" w:sz="8" w:space="0"/>
                  </w:tcBorders>
                  <w:vAlign w:val="center"/>
                </w:tcPr>
                <w:p>
                  <w:pPr>
                    <w:spacing w:line="300" w:lineRule="exact"/>
                    <w:jc w:val="center"/>
                    <w:rPr>
                      <w:rFonts w:ascii="Times New Roman" w:hAnsi="Times New Roman" w:cs="Times New Roman"/>
                      <w:bCs/>
                      <w:szCs w:val="21"/>
                    </w:rPr>
                  </w:pPr>
                  <w:r>
                    <w:rPr>
                      <w:rFonts w:ascii="Times New Roman" w:hAnsi="Times New Roman" w:cs="Times New Roman"/>
                      <w:bCs/>
                      <w:szCs w:val="21"/>
                    </w:rPr>
                    <w:t>原毛片</w:t>
                  </w:r>
                </w:p>
              </w:tc>
              <w:tc>
                <w:tcPr>
                  <w:tcW w:w="1169" w:type="pct"/>
                  <w:tcBorders>
                    <w:top w:val="single" w:color="auto" w:sz="8" w:space="0"/>
                    <w:left w:val="single" w:color="auto" w:sz="8" w:space="0"/>
                    <w:bottom w:val="single" w:color="auto" w:sz="8" w:space="0"/>
                    <w:right w:val="single" w:color="auto" w:sz="8" w:space="0"/>
                  </w:tcBorders>
                  <w:vAlign w:val="center"/>
                </w:tcPr>
                <w:p>
                  <w:pPr>
                    <w:widowControl/>
                    <w:spacing w:line="300" w:lineRule="exact"/>
                    <w:jc w:val="center"/>
                    <w:textAlignment w:val="center"/>
                    <w:rPr>
                      <w:rFonts w:ascii="Times New Roman" w:hAnsi="Times New Roman" w:cs="Times New Roman"/>
                      <w:szCs w:val="21"/>
                    </w:rPr>
                  </w:pPr>
                  <w:r>
                    <w:rPr>
                      <w:rFonts w:ascii="Times New Roman" w:hAnsi="Times New Roman" w:cs="Times New Roman"/>
                      <w:szCs w:val="21"/>
                    </w:rPr>
                    <w:t>吨</w:t>
                  </w:r>
                </w:p>
              </w:tc>
              <w:tc>
                <w:tcPr>
                  <w:tcW w:w="821" w:type="pct"/>
                  <w:tcBorders>
                    <w:top w:val="single" w:color="auto" w:sz="8" w:space="0"/>
                    <w:left w:val="single" w:color="auto" w:sz="8" w:space="0"/>
                    <w:bottom w:val="single" w:color="auto" w:sz="8" w:space="0"/>
                    <w:right w:val="single" w:color="auto" w:sz="8" w:space="0"/>
                  </w:tcBorders>
                  <w:vAlign w:val="center"/>
                </w:tcPr>
                <w:p>
                  <w:pPr>
                    <w:widowControl/>
                    <w:spacing w:line="300" w:lineRule="exact"/>
                    <w:jc w:val="center"/>
                    <w:textAlignment w:val="center"/>
                    <w:rPr>
                      <w:rFonts w:ascii="Times New Roman" w:hAnsi="Times New Roman" w:eastAsia="宋体" w:cs="Times New Roman"/>
                      <w:szCs w:val="21"/>
                    </w:rPr>
                  </w:pPr>
                  <w:r>
                    <w:rPr>
                      <w:rFonts w:hint="eastAsia" w:ascii="Times New Roman" w:hAnsi="Times New Roman" w:cs="Times New Roman"/>
                      <w:szCs w:val="21"/>
                    </w:rPr>
                    <w:t>82</w:t>
                  </w:r>
                </w:p>
              </w:tc>
              <w:tc>
                <w:tcPr>
                  <w:tcW w:w="726" w:type="pct"/>
                  <w:tcBorders>
                    <w:top w:val="single" w:color="auto" w:sz="8" w:space="0"/>
                    <w:left w:val="single" w:color="auto" w:sz="8" w:space="0"/>
                    <w:bottom w:val="single" w:color="auto" w:sz="4" w:space="0"/>
                    <w:right w:val="single" w:color="auto" w:sz="4" w:space="0"/>
                  </w:tcBorders>
                  <w:vAlign w:val="center"/>
                </w:tcPr>
                <w:p>
                  <w:pPr>
                    <w:spacing w:line="300" w:lineRule="exact"/>
                    <w:jc w:val="center"/>
                    <w:textAlignment w:val="center"/>
                    <w:rPr>
                      <w:rFonts w:ascii="Times New Roman" w:hAnsi="Times New Roman" w:cs="Times New Roman"/>
                      <w:szCs w:val="21"/>
                    </w:rPr>
                  </w:pPr>
                  <w:r>
                    <w:rPr>
                      <w:rFonts w:ascii="Times New Roman" w:hAnsi="Times New Roman" w:cs="Times New Roman"/>
                      <w:bCs/>
                      <w:szCs w:val="21"/>
                    </w:rPr>
                    <w:t>外购</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4" w:hRule="atLeast"/>
                <w:jc w:val="center"/>
              </w:trPr>
              <w:tc>
                <w:tcPr>
                  <w:tcW w:w="560" w:type="pct"/>
                  <w:tcBorders>
                    <w:top w:val="single" w:color="auto" w:sz="8" w:space="0"/>
                    <w:left w:val="single" w:color="auto" w:sz="8" w:space="0"/>
                    <w:bottom w:val="single" w:color="auto" w:sz="8" w:space="0"/>
                    <w:right w:val="single" w:color="auto" w:sz="8" w:space="0"/>
                  </w:tcBorders>
                  <w:vAlign w:val="center"/>
                </w:tcPr>
                <w:p>
                  <w:pPr>
                    <w:widowControl/>
                    <w:spacing w:line="300" w:lineRule="exact"/>
                    <w:jc w:val="center"/>
                    <w:textAlignment w:val="center"/>
                    <w:rPr>
                      <w:rFonts w:ascii="Times New Roman" w:hAnsi="Times New Roman" w:cs="Times New Roman"/>
                      <w:kern w:val="0"/>
                      <w:szCs w:val="21"/>
                    </w:rPr>
                  </w:pPr>
                  <w:r>
                    <w:rPr>
                      <w:rFonts w:hint="eastAsia" w:ascii="Times New Roman" w:hAnsi="Times New Roman" w:cs="Times New Roman"/>
                      <w:kern w:val="0"/>
                      <w:szCs w:val="21"/>
                    </w:rPr>
                    <w:t>2</w:t>
                  </w:r>
                </w:p>
              </w:tc>
              <w:tc>
                <w:tcPr>
                  <w:tcW w:w="790" w:type="pct"/>
                  <w:vMerge w:val="continue"/>
                  <w:tcBorders>
                    <w:left w:val="single" w:color="auto" w:sz="8" w:space="0"/>
                    <w:right w:val="single" w:color="auto" w:sz="4" w:space="0"/>
                  </w:tcBorders>
                  <w:vAlign w:val="center"/>
                </w:tcPr>
                <w:p>
                  <w:pPr>
                    <w:spacing w:line="300" w:lineRule="exact"/>
                    <w:jc w:val="center"/>
                    <w:rPr>
                      <w:rFonts w:ascii="Times New Roman" w:hAnsi="Times New Roman" w:cs="Times New Roman"/>
                      <w:bCs/>
                      <w:szCs w:val="21"/>
                    </w:rPr>
                  </w:pPr>
                </w:p>
              </w:tc>
              <w:tc>
                <w:tcPr>
                  <w:tcW w:w="931" w:type="pct"/>
                  <w:tcBorders>
                    <w:top w:val="single" w:color="auto" w:sz="8" w:space="0"/>
                    <w:left w:val="single" w:color="auto" w:sz="4" w:space="0"/>
                    <w:bottom w:val="single" w:color="auto" w:sz="8" w:space="0"/>
                    <w:right w:val="single" w:color="auto" w:sz="8" w:space="0"/>
                  </w:tcBorders>
                  <w:vAlign w:val="center"/>
                </w:tcPr>
                <w:p>
                  <w:pPr>
                    <w:spacing w:line="300" w:lineRule="exact"/>
                    <w:jc w:val="center"/>
                    <w:rPr>
                      <w:rFonts w:ascii="Times New Roman" w:hAnsi="Times New Roman" w:cs="Times New Roman"/>
                      <w:bCs/>
                      <w:szCs w:val="21"/>
                    </w:rPr>
                  </w:pPr>
                  <w:r>
                    <w:rPr>
                      <w:rFonts w:ascii="Times New Roman" w:hAnsi="Times New Roman" w:cs="Times New Roman"/>
                      <w:szCs w:val="21"/>
                    </w:rPr>
                    <w:t>无磷洗涤剂</w:t>
                  </w:r>
                </w:p>
              </w:tc>
              <w:tc>
                <w:tcPr>
                  <w:tcW w:w="1169" w:type="pct"/>
                  <w:tcBorders>
                    <w:top w:val="single" w:color="auto" w:sz="8" w:space="0"/>
                    <w:left w:val="single" w:color="auto" w:sz="8" w:space="0"/>
                    <w:bottom w:val="single" w:color="auto" w:sz="8" w:space="0"/>
                    <w:right w:val="single" w:color="auto" w:sz="8" w:space="0"/>
                  </w:tcBorders>
                  <w:vAlign w:val="center"/>
                </w:tcPr>
                <w:p>
                  <w:pPr>
                    <w:widowControl/>
                    <w:spacing w:line="300" w:lineRule="exact"/>
                    <w:jc w:val="center"/>
                    <w:textAlignment w:val="center"/>
                    <w:rPr>
                      <w:rFonts w:ascii="Times New Roman" w:hAnsi="Times New Roman" w:cs="Times New Roman"/>
                      <w:szCs w:val="21"/>
                    </w:rPr>
                  </w:pPr>
                  <w:r>
                    <w:rPr>
                      <w:rFonts w:ascii="Times New Roman" w:hAnsi="Times New Roman" w:cs="Times New Roman"/>
                      <w:szCs w:val="21"/>
                    </w:rPr>
                    <w:t>吨</w:t>
                  </w:r>
                </w:p>
              </w:tc>
              <w:tc>
                <w:tcPr>
                  <w:tcW w:w="821" w:type="pct"/>
                  <w:tcBorders>
                    <w:top w:val="single" w:color="auto" w:sz="8" w:space="0"/>
                    <w:left w:val="single" w:color="auto" w:sz="8" w:space="0"/>
                    <w:bottom w:val="single" w:color="auto" w:sz="8" w:space="0"/>
                    <w:right w:val="single" w:color="auto" w:sz="8" w:space="0"/>
                  </w:tcBorders>
                  <w:vAlign w:val="center"/>
                </w:tcPr>
                <w:p>
                  <w:pPr>
                    <w:widowControl/>
                    <w:spacing w:line="300" w:lineRule="exact"/>
                    <w:jc w:val="center"/>
                    <w:textAlignment w:val="center"/>
                    <w:rPr>
                      <w:rFonts w:ascii="Times New Roman" w:hAnsi="Times New Roman" w:eastAsia="宋体" w:cs="Times New Roman"/>
                      <w:szCs w:val="21"/>
                    </w:rPr>
                  </w:pPr>
                  <w:r>
                    <w:rPr>
                      <w:rFonts w:ascii="Times New Roman" w:hAnsi="Times New Roman" w:cs="Times New Roman"/>
                      <w:szCs w:val="21"/>
                    </w:rPr>
                    <w:t>6.4</w:t>
                  </w:r>
                </w:p>
              </w:tc>
              <w:tc>
                <w:tcPr>
                  <w:tcW w:w="726" w:type="pct"/>
                  <w:tcBorders>
                    <w:left w:val="single" w:color="auto" w:sz="8" w:space="0"/>
                    <w:right w:val="single" w:color="auto" w:sz="4" w:space="0"/>
                  </w:tcBorders>
                </w:tcPr>
                <w:p>
                  <w:pPr>
                    <w:spacing w:line="300" w:lineRule="exact"/>
                    <w:jc w:val="center"/>
                    <w:rPr>
                      <w:rFonts w:ascii="Times New Roman" w:hAnsi="Times New Roman" w:cs="Times New Roman"/>
                    </w:rPr>
                  </w:pPr>
                  <w:r>
                    <w:rPr>
                      <w:rFonts w:ascii="Times New Roman" w:hAnsi="Times New Roman" w:cs="Times New Roman"/>
                      <w:bCs/>
                      <w:szCs w:val="21"/>
                    </w:rPr>
                    <w:t>外购</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1" w:hRule="atLeast"/>
                <w:jc w:val="center"/>
              </w:trPr>
              <w:tc>
                <w:tcPr>
                  <w:tcW w:w="560" w:type="pct"/>
                  <w:tcBorders>
                    <w:top w:val="single" w:color="auto" w:sz="8" w:space="0"/>
                    <w:left w:val="single" w:color="auto" w:sz="8" w:space="0"/>
                    <w:bottom w:val="single" w:color="auto" w:sz="8" w:space="0"/>
                    <w:right w:val="single" w:color="auto" w:sz="8" w:space="0"/>
                  </w:tcBorders>
                  <w:vAlign w:val="center"/>
                </w:tcPr>
                <w:p>
                  <w:pPr>
                    <w:widowControl/>
                    <w:spacing w:line="300" w:lineRule="exact"/>
                    <w:jc w:val="center"/>
                    <w:textAlignment w:val="center"/>
                    <w:rPr>
                      <w:rFonts w:ascii="Times New Roman" w:hAnsi="Times New Roman" w:cs="Times New Roman"/>
                      <w:kern w:val="0"/>
                      <w:szCs w:val="21"/>
                    </w:rPr>
                  </w:pPr>
                  <w:r>
                    <w:rPr>
                      <w:rFonts w:hint="eastAsia" w:ascii="Times New Roman" w:hAnsi="Times New Roman" w:cs="Times New Roman"/>
                      <w:kern w:val="0"/>
                      <w:szCs w:val="21"/>
                    </w:rPr>
                    <w:t>3</w:t>
                  </w:r>
                </w:p>
              </w:tc>
              <w:tc>
                <w:tcPr>
                  <w:tcW w:w="790" w:type="pct"/>
                  <w:vMerge w:val="continue"/>
                  <w:tcBorders>
                    <w:left w:val="single" w:color="auto" w:sz="8" w:space="0"/>
                    <w:bottom w:val="single" w:color="auto" w:sz="8" w:space="0"/>
                    <w:right w:val="single" w:color="auto" w:sz="4" w:space="0"/>
                  </w:tcBorders>
                  <w:vAlign w:val="center"/>
                </w:tcPr>
                <w:p>
                  <w:pPr>
                    <w:spacing w:line="300" w:lineRule="exact"/>
                    <w:jc w:val="center"/>
                    <w:rPr>
                      <w:rFonts w:ascii="Times New Roman" w:hAnsi="Times New Roman" w:cs="Times New Roman"/>
                      <w:bCs/>
                      <w:szCs w:val="21"/>
                    </w:rPr>
                  </w:pPr>
                </w:p>
              </w:tc>
              <w:tc>
                <w:tcPr>
                  <w:tcW w:w="931" w:type="pct"/>
                  <w:tcBorders>
                    <w:top w:val="single" w:color="auto" w:sz="8" w:space="0"/>
                    <w:left w:val="single" w:color="auto" w:sz="4" w:space="0"/>
                    <w:bottom w:val="single" w:color="auto" w:sz="8" w:space="0"/>
                    <w:right w:val="single" w:color="auto" w:sz="8" w:space="0"/>
                  </w:tcBorders>
                  <w:vAlign w:val="center"/>
                </w:tcPr>
                <w:p>
                  <w:pPr>
                    <w:spacing w:line="300" w:lineRule="exact"/>
                    <w:jc w:val="center"/>
                    <w:rPr>
                      <w:rFonts w:ascii="Times New Roman" w:hAnsi="Times New Roman" w:cs="Times New Roman"/>
                      <w:bCs/>
                      <w:szCs w:val="21"/>
                    </w:rPr>
                  </w:pPr>
                  <w:r>
                    <w:rPr>
                      <w:rFonts w:ascii="Times New Roman" w:hAnsi="Times New Roman" w:cs="Times New Roman"/>
                      <w:bCs/>
                      <w:szCs w:val="21"/>
                    </w:rPr>
                    <w:t>纸箱</w:t>
                  </w:r>
                </w:p>
              </w:tc>
              <w:tc>
                <w:tcPr>
                  <w:tcW w:w="1169" w:type="pct"/>
                  <w:tcBorders>
                    <w:top w:val="single" w:color="auto" w:sz="8" w:space="0"/>
                    <w:left w:val="single" w:color="auto" w:sz="8" w:space="0"/>
                    <w:bottom w:val="single" w:color="auto" w:sz="8" w:space="0"/>
                    <w:right w:val="single" w:color="auto" w:sz="8" w:space="0"/>
                  </w:tcBorders>
                  <w:vAlign w:val="center"/>
                </w:tcPr>
                <w:p>
                  <w:pPr>
                    <w:widowControl/>
                    <w:spacing w:line="300" w:lineRule="exact"/>
                    <w:jc w:val="center"/>
                    <w:textAlignment w:val="center"/>
                    <w:rPr>
                      <w:rFonts w:ascii="Times New Roman" w:hAnsi="Times New Roman" w:cs="Times New Roman"/>
                      <w:szCs w:val="21"/>
                    </w:rPr>
                  </w:pPr>
                  <w:r>
                    <w:rPr>
                      <w:rFonts w:ascii="Times New Roman" w:hAnsi="Times New Roman" w:cs="Times New Roman"/>
                      <w:szCs w:val="21"/>
                    </w:rPr>
                    <w:t>个</w:t>
                  </w:r>
                </w:p>
              </w:tc>
              <w:tc>
                <w:tcPr>
                  <w:tcW w:w="821" w:type="pct"/>
                  <w:tcBorders>
                    <w:top w:val="single" w:color="auto" w:sz="8" w:space="0"/>
                    <w:left w:val="single" w:color="auto" w:sz="8" w:space="0"/>
                    <w:bottom w:val="single" w:color="auto" w:sz="8" w:space="0"/>
                    <w:right w:val="single" w:color="auto" w:sz="8" w:space="0"/>
                  </w:tcBorders>
                  <w:vAlign w:val="center"/>
                </w:tcPr>
                <w:p>
                  <w:pPr>
                    <w:widowControl/>
                    <w:spacing w:line="300" w:lineRule="exact"/>
                    <w:jc w:val="center"/>
                    <w:textAlignment w:val="center"/>
                    <w:rPr>
                      <w:rFonts w:ascii="Times New Roman" w:hAnsi="Times New Roman" w:cs="Times New Roman"/>
                      <w:szCs w:val="21"/>
                    </w:rPr>
                  </w:pPr>
                  <w:r>
                    <w:rPr>
                      <w:rFonts w:ascii="Times New Roman" w:hAnsi="Times New Roman" w:cs="Times New Roman"/>
                      <w:szCs w:val="21"/>
                    </w:rPr>
                    <w:t>1800</w:t>
                  </w:r>
                </w:p>
              </w:tc>
              <w:tc>
                <w:tcPr>
                  <w:tcW w:w="726" w:type="pct"/>
                  <w:tcBorders>
                    <w:left w:val="single" w:color="auto" w:sz="8" w:space="0"/>
                    <w:right w:val="single" w:color="auto" w:sz="4" w:space="0"/>
                  </w:tcBorders>
                </w:tcPr>
                <w:p>
                  <w:pPr>
                    <w:spacing w:line="300" w:lineRule="exact"/>
                    <w:jc w:val="center"/>
                    <w:rPr>
                      <w:rFonts w:ascii="Times New Roman" w:hAnsi="Times New Roman" w:cs="Times New Roman"/>
                    </w:rPr>
                  </w:pPr>
                  <w:r>
                    <w:rPr>
                      <w:rFonts w:ascii="Times New Roman" w:hAnsi="Times New Roman" w:cs="Times New Roman"/>
                      <w:bCs/>
                      <w:szCs w:val="21"/>
                    </w:rPr>
                    <w:t>外购</w:t>
                  </w:r>
                </w:p>
              </w:tc>
            </w:tr>
          </w:tbl>
          <w:p>
            <w:pPr>
              <w:pStyle w:val="6"/>
            </w:pPr>
            <w:r>
              <w:rPr>
                <w:rFonts w:hint="eastAsia"/>
              </w:rPr>
              <w:t>2.2.2水平衡</w:t>
            </w:r>
            <w:bookmarkEnd w:id="5"/>
          </w:p>
          <w:p>
            <w:pPr>
              <w:spacing w:line="360" w:lineRule="auto"/>
              <w:ind w:firstLine="480" w:firstLineChars="200"/>
              <w:rPr>
                <w:rFonts w:ascii="Times New Roman" w:hAnsi="Times New Roman" w:cs="Times New Roman"/>
                <w:bCs/>
                <w:sz w:val="24"/>
              </w:rPr>
            </w:pPr>
            <w:r>
              <w:rPr>
                <w:rFonts w:hint="eastAsia" w:ascii="Times New Roman" w:hAnsi="Times New Roman" w:eastAsia="宋体"/>
                <w:bCs/>
                <w:sz w:val="24"/>
              </w:rPr>
              <w:t>本项目产生废水</w:t>
            </w:r>
            <w:r>
              <w:rPr>
                <w:rFonts w:hint="eastAsia" w:ascii="Times New Roman" w:hAnsi="Times New Roman" w:cs="Times New Roman"/>
                <w:bCs/>
                <w:sz w:val="24"/>
              </w:rPr>
              <w:t>主要为清洗废水和生活污水</w:t>
            </w:r>
            <w:r>
              <w:rPr>
                <w:rFonts w:ascii="Times New Roman" w:hAnsi="Times New Roman" w:cs="Times New Roman"/>
                <w:bCs/>
                <w:sz w:val="24"/>
              </w:rPr>
              <w:t>。</w:t>
            </w:r>
          </w:p>
          <w:p>
            <w:pPr>
              <w:pStyle w:val="11"/>
              <w:spacing w:line="360" w:lineRule="auto"/>
              <w:ind w:firstLine="480" w:firstLineChars="200"/>
              <w:rPr>
                <w:rFonts w:hAnsi="Times New Roman" w:eastAsia="宋体" w:cs="Times New Roman"/>
                <w:bCs/>
                <w:lang w:val="en-US"/>
              </w:rPr>
            </w:pPr>
            <w:r>
              <w:rPr>
                <w:rFonts w:hint="eastAsia" w:hAnsi="Times New Roman" w:eastAsia="宋体" w:cs="Times New Roman"/>
                <w:bCs/>
                <w:lang w:val="en-US"/>
              </w:rPr>
              <w:t>根据厂区实地调查厂区实际用水量约为500t/月，实际年耗水量按照6000t计。消耗量按20%计算，清洗废水产生量为16t/d。经厂内污水处理设备处理达到</w:t>
            </w:r>
            <w:r>
              <w:rPr>
                <w:rFonts w:hAnsi="Times New Roman" w:cs="Times New Roman"/>
              </w:rPr>
              <w:t>羽毛羽绒产业园污水处理厂接管标准</w:t>
            </w:r>
            <w:r>
              <w:rPr>
                <w:rFonts w:hint="eastAsia" w:hAnsi="Times New Roman" w:eastAsia="宋体" w:cs="Times New Roman"/>
                <w:bCs/>
                <w:lang w:val="en-US"/>
              </w:rPr>
              <w:t>后通过管网进入</w:t>
            </w:r>
            <w:r>
              <w:rPr>
                <w:rFonts w:hAnsi="Times New Roman" w:cs="Times New Roman"/>
              </w:rPr>
              <w:t>羽毛羽绒产业园污水处理厂</w:t>
            </w:r>
            <w:r>
              <w:rPr>
                <w:rFonts w:hint="eastAsia" w:hAnsi="Times New Roman" w:cs="Times New Roman"/>
                <w:lang w:val="en-US"/>
              </w:rPr>
              <w:t>处理</w:t>
            </w:r>
            <w:r>
              <w:rPr>
                <w:rFonts w:hint="eastAsia" w:hAnsi="Times New Roman" w:eastAsia="宋体" w:cs="Times New Roman"/>
                <w:bCs/>
                <w:lang w:val="en-US"/>
              </w:rPr>
              <w:t>。</w:t>
            </w:r>
          </w:p>
          <w:p>
            <w:pPr>
              <w:pStyle w:val="2"/>
              <w:ind w:firstLine="0"/>
              <w:jc w:val="center"/>
              <w:rPr>
                <w:color w:val="0000FF"/>
              </w:rPr>
            </w:pPr>
            <w:r>
              <w:rPr>
                <w:color w:val="0000FF"/>
              </w:rPr>
              <w:object>
                <v:shape id="_x0000_i1025" o:spt="75" type="#_x0000_t75" style="height:145.15pt;width:457.25pt;" o:ole="t" filled="f" o:preferrelative="t" stroked="f" coordsize="21600,21600">
                  <v:path/>
                  <v:fill on="f" focussize="0,0"/>
                  <v:stroke on="f" joinstyle="miter"/>
                  <v:imagedata r:id="rId15" o:title=""/>
                  <o:lock v:ext="edit" aspectratio="t"/>
                  <w10:wrap type="none"/>
                  <w10:anchorlock/>
                </v:shape>
                <o:OLEObject Type="Embed" ProgID="Visio.Drawing.15" ShapeID="_x0000_i1025" DrawAspect="Content" ObjectID="_1468075725" r:id="rId14">
                  <o:LockedField>false</o:LockedField>
                </o:OLEObject>
              </w:object>
            </w:r>
          </w:p>
          <w:p>
            <w:pPr>
              <w:spacing w:line="360" w:lineRule="auto"/>
              <w:jc w:val="center"/>
              <w:rPr>
                <w:color w:val="0000FF"/>
                <w:szCs w:val="21"/>
              </w:rPr>
            </w:pPr>
            <w:r>
              <w:rPr>
                <w:rFonts w:ascii="Times New Roman" w:hAnsi="Times New Roman" w:eastAsia="黑体" w:cs="Times New Roman"/>
                <w:b/>
                <w:bCs/>
                <w:szCs w:val="21"/>
              </w:rPr>
              <w:t>图2</w:t>
            </w:r>
            <w:r>
              <w:rPr>
                <w:rFonts w:hint="eastAsia" w:eastAsia="黑体" w:cs="Times New Roman"/>
                <w:b/>
                <w:bCs/>
                <w:szCs w:val="21"/>
              </w:rPr>
              <w:t>-2</w:t>
            </w:r>
            <w:r>
              <w:rPr>
                <w:rFonts w:ascii="Times New Roman" w:hAnsi="Times New Roman" w:eastAsia="黑体" w:cs="Times New Roman"/>
                <w:b/>
                <w:bCs/>
                <w:szCs w:val="21"/>
              </w:rPr>
              <w:t>项目水平衡图</w:t>
            </w:r>
            <w:r>
              <w:rPr>
                <w:rFonts w:ascii="Times New Roman" w:hAnsi="Times New Roman" w:eastAsia="黑体" w:cs="Times New Roman"/>
                <w:szCs w:val="21"/>
              </w:rPr>
              <w:t>（单位：t/</w:t>
            </w:r>
            <w:r>
              <w:rPr>
                <w:rFonts w:hint="eastAsia" w:ascii="Times New Roman" w:hAnsi="Times New Roman" w:eastAsia="黑体" w:cs="Times New Roman"/>
                <w:szCs w:val="21"/>
              </w:rPr>
              <w:t>a</w:t>
            </w:r>
            <w:r>
              <w:rPr>
                <w:rFonts w:ascii="Times New Roman" w:hAnsi="Times New Roman" w:eastAsia="黑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66" w:type="dxa"/>
          </w:tcPr>
          <w:p>
            <w:pPr>
              <w:pStyle w:val="6"/>
            </w:pPr>
            <w:bookmarkStart w:id="6" w:name="_Toc28728"/>
            <w:r>
              <w:rPr>
                <w:rFonts w:hint="eastAsia"/>
              </w:rPr>
              <w:t>2.3主要工艺流程及产污环节</w:t>
            </w:r>
            <w:bookmarkEnd w:id="6"/>
          </w:p>
          <w:p>
            <w:pPr>
              <w:adjustRightInd w:val="0"/>
              <w:snapToGrid w:val="0"/>
              <w:spacing w:line="360" w:lineRule="auto"/>
              <w:ind w:firstLine="480" w:firstLineChars="200"/>
              <w:rPr>
                <w:rFonts w:eastAsia="黑体"/>
                <w:sz w:val="24"/>
                <w:szCs w:val="22"/>
              </w:rPr>
            </w:pPr>
            <w:r>
              <w:rPr>
                <w:rFonts w:eastAsia="黑体"/>
                <w:sz w:val="24"/>
                <w:szCs w:val="22"/>
              </w:rPr>
              <w:t>一、工艺流程简述</w:t>
            </w:r>
          </w:p>
          <w:p>
            <w:pPr>
              <w:adjustRightInd w:val="0"/>
              <w:snapToGrid w:val="0"/>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项目产品生产是由</w:t>
            </w:r>
            <w:r>
              <w:rPr>
                <w:rFonts w:hint="eastAsia" w:ascii="Times New Roman" w:hAnsi="Times New Roman" w:eastAsia="宋体" w:cs="Times New Roman"/>
                <w:sz w:val="24"/>
              </w:rPr>
              <w:t>框架加工和喷漆</w:t>
            </w:r>
            <w:r>
              <w:rPr>
                <w:rFonts w:ascii="Times New Roman" w:hAnsi="Times New Roman" w:eastAsia="宋体" w:cs="Times New Roman"/>
                <w:sz w:val="24"/>
              </w:rPr>
              <w:t>两个主要生产环节组成。</w:t>
            </w:r>
            <w:r>
              <w:rPr>
                <w:rFonts w:hint="eastAsia" w:ascii="Times New Roman" w:hAnsi="Times New Roman" w:eastAsia="宋体" w:cs="Times New Roman"/>
                <w:sz w:val="24"/>
              </w:rPr>
              <w:t>具体生产流程如下图所示：</w:t>
            </w:r>
          </w:p>
          <w:p>
            <w:pPr>
              <w:adjustRightInd w:val="0"/>
              <w:snapToGrid w:val="0"/>
              <w:spacing w:line="360" w:lineRule="auto"/>
              <w:ind w:firstLine="480" w:firstLineChars="200"/>
              <w:rPr>
                <w:rFonts w:ascii="Times New Roman" w:hAnsi="Times New Roman"/>
                <w:sz w:val="24"/>
              </w:rPr>
            </w:pPr>
            <w:r>
              <w:rPr>
                <w:rFonts w:ascii="Times New Roman" w:hAnsi="Times New Roman"/>
                <w:sz w:val="24"/>
              </w:rPr>
              <w:t>1、羽毛片生产工艺流程说明</w:t>
            </w:r>
          </w:p>
          <w:p>
            <w:pPr>
              <w:adjustRightInd w:val="0"/>
              <w:snapToGrid w:val="0"/>
              <w:spacing w:line="360" w:lineRule="auto"/>
              <w:ind w:firstLine="480" w:firstLineChars="200"/>
              <w:rPr>
                <w:rFonts w:ascii="Times New Roman" w:hAnsi="Times New Roman"/>
                <w:sz w:val="24"/>
              </w:rPr>
            </w:pPr>
            <w:r>
              <w:rPr>
                <w:rFonts w:ascii="Times New Roman" w:hAnsi="Times New Roman"/>
                <w:sz w:val="24"/>
              </w:rPr>
              <w:t>项目羽毛片生产工艺流程示意图见下图</w:t>
            </w:r>
            <w:r>
              <w:rPr>
                <w:rFonts w:hint="eastAsia" w:ascii="Times New Roman" w:hAnsi="Times New Roman"/>
                <w:sz w:val="24"/>
              </w:rPr>
              <w:t>2-3</w:t>
            </w:r>
            <w:r>
              <w:rPr>
                <w:rFonts w:ascii="Times New Roman" w:hAnsi="Times New Roman"/>
                <w:sz w:val="24"/>
              </w:rPr>
              <w:t>。</w:t>
            </w:r>
          </w:p>
          <w:p>
            <w:pPr>
              <w:adjustRightInd w:val="0"/>
              <w:snapToGrid w:val="0"/>
              <w:spacing w:line="360" w:lineRule="auto"/>
              <w:jc w:val="center"/>
              <w:rPr>
                <w:rFonts w:ascii="Times New Roman" w:hAnsi="Times New Roman"/>
              </w:rPr>
            </w:pPr>
            <w:r>
              <w:rPr>
                <w:rFonts w:ascii="Times New Roman" w:hAnsi="Times New Roman"/>
              </w:rPr>
              <w:object>
                <v:shape id="_x0000_i1026" o:spt="75" type="#_x0000_t75" style="height:455pt;width:361.05pt;" o:ole="t" filled="f" o:preferrelative="t" stroked="f" coordsize="21600,21600">
                  <v:path/>
                  <v:fill on="f" focussize="0,0"/>
                  <v:stroke on="f" joinstyle="miter"/>
                  <v:imagedata r:id="rId17" o:title=""/>
                  <o:lock v:ext="edit" aspectratio="t"/>
                  <w10:wrap type="none"/>
                  <w10:anchorlock/>
                </v:shape>
                <o:OLEObject Type="Embed" ProgID="Visio.Drawing.11" ShapeID="_x0000_i1026" DrawAspect="Content" ObjectID="_1468075726" r:id="rId16">
                  <o:LockedField>false</o:LockedField>
                </o:OLEObject>
              </w:object>
            </w:r>
            <w:r>
              <w:rPr>
                <w:rFonts w:ascii="Times New Roman" w:hAnsi="Times New Roman"/>
              </w:rPr>
              <w:t xml:space="preserve"> </w:t>
            </w:r>
          </w:p>
          <w:p>
            <w:pPr>
              <w:spacing w:line="360" w:lineRule="auto"/>
              <w:jc w:val="center"/>
              <w:rPr>
                <w:rFonts w:ascii="Times New Roman" w:hAnsi="Times New Roman" w:eastAsia="黑体" w:cs="Times New Roman"/>
                <w:b/>
                <w:bCs/>
                <w:szCs w:val="21"/>
              </w:rPr>
            </w:pPr>
            <w:r>
              <w:rPr>
                <w:rFonts w:ascii="Times New Roman" w:hAnsi="Times New Roman" w:eastAsia="黑体" w:cs="Times New Roman"/>
                <w:b/>
                <w:bCs/>
                <w:szCs w:val="21"/>
              </w:rPr>
              <w:t>图</w:t>
            </w:r>
            <w:r>
              <w:rPr>
                <w:rFonts w:hint="eastAsia" w:ascii="Times New Roman" w:hAnsi="Times New Roman" w:eastAsia="黑体" w:cs="Times New Roman"/>
                <w:b/>
                <w:bCs/>
                <w:szCs w:val="21"/>
              </w:rPr>
              <w:t>2-3</w:t>
            </w:r>
            <w:r>
              <w:rPr>
                <w:rFonts w:ascii="Times New Roman" w:hAnsi="Times New Roman" w:eastAsia="黑体" w:cs="Times New Roman"/>
                <w:b/>
                <w:bCs/>
                <w:szCs w:val="21"/>
              </w:rPr>
              <w:t xml:space="preserve"> 羽毛片生产工艺流程图</w:t>
            </w:r>
          </w:p>
          <w:p>
            <w:pPr>
              <w:adjustRightInd w:val="0"/>
              <w:snapToGrid w:val="0"/>
              <w:spacing w:line="440" w:lineRule="exact"/>
              <w:ind w:firstLine="480" w:firstLineChars="200"/>
              <w:jc w:val="left"/>
              <w:rPr>
                <w:rFonts w:ascii="Times New Roman" w:hAnsi="Times New Roman"/>
                <w:bCs/>
                <w:sz w:val="24"/>
              </w:rPr>
            </w:pPr>
            <w:r>
              <w:rPr>
                <w:rFonts w:ascii="Times New Roman" w:hAnsi="Times New Roman"/>
                <w:bCs/>
                <w:sz w:val="24"/>
              </w:rPr>
              <w:t>工艺描述：</w:t>
            </w:r>
          </w:p>
          <w:p>
            <w:pPr>
              <w:snapToGrid w:val="0"/>
              <w:spacing w:line="440" w:lineRule="exact"/>
              <w:ind w:firstLine="540" w:firstLineChars="225"/>
              <w:rPr>
                <w:rFonts w:ascii="Times New Roman" w:hAnsi="Times New Roman"/>
                <w:sz w:val="24"/>
              </w:rPr>
            </w:pPr>
            <w:r>
              <w:rPr>
                <w:rFonts w:ascii="Times New Roman" w:hAnsi="Times New Roman"/>
                <w:sz w:val="24"/>
              </w:rPr>
              <w:t>（1）初洗</w:t>
            </w:r>
          </w:p>
          <w:p>
            <w:pPr>
              <w:snapToGrid w:val="0"/>
              <w:spacing w:line="440" w:lineRule="exact"/>
              <w:ind w:firstLine="540" w:firstLineChars="225"/>
              <w:rPr>
                <w:rFonts w:ascii="Times New Roman" w:hAnsi="Times New Roman"/>
                <w:sz w:val="24"/>
              </w:rPr>
            </w:pPr>
            <w:r>
              <w:rPr>
                <w:rFonts w:ascii="Times New Roman" w:hAnsi="Times New Roman"/>
                <w:sz w:val="24"/>
              </w:rPr>
              <w:t>外购的羽毛片表面沾有灰尘、脂肪等杂质，需进行水洗。初洗时加入洗涤剂除去羽毛表面的污垢。每次初洗时间60min，每批次约加入原毛40kg，初洗后的废水每洗一次即排放。羽毛片初洗过程主要产生废水及少量异味。</w:t>
            </w:r>
          </w:p>
          <w:p>
            <w:pPr>
              <w:snapToGrid w:val="0"/>
              <w:spacing w:line="440" w:lineRule="exact"/>
              <w:ind w:firstLine="540" w:firstLineChars="225"/>
              <w:rPr>
                <w:rFonts w:ascii="Times New Roman" w:hAnsi="Times New Roman"/>
                <w:sz w:val="24"/>
              </w:rPr>
            </w:pPr>
            <w:r>
              <w:rPr>
                <w:rFonts w:ascii="Times New Roman" w:hAnsi="Times New Roman"/>
                <w:sz w:val="24"/>
              </w:rPr>
              <w:t>（2）清洗</w:t>
            </w:r>
          </w:p>
          <w:p>
            <w:pPr>
              <w:snapToGrid w:val="0"/>
              <w:spacing w:line="440" w:lineRule="exact"/>
              <w:ind w:firstLine="540" w:firstLineChars="225"/>
              <w:rPr>
                <w:rFonts w:ascii="Times New Roman" w:hAnsi="Times New Roman"/>
                <w:sz w:val="24"/>
              </w:rPr>
            </w:pPr>
            <w:r>
              <w:rPr>
                <w:rFonts w:ascii="Times New Roman" w:hAnsi="Times New Roman"/>
                <w:sz w:val="24"/>
              </w:rPr>
              <w:t>羽毛经初洗后再用清水清洗一次，清洗时间60min，清洗干净后人工捞出羽毛片进行沥干，清洗机中的水用于下一批原毛初洗后再排放。</w:t>
            </w:r>
          </w:p>
          <w:p>
            <w:pPr>
              <w:snapToGrid w:val="0"/>
              <w:spacing w:line="440" w:lineRule="exact"/>
              <w:ind w:firstLine="540" w:firstLineChars="225"/>
              <w:rPr>
                <w:rFonts w:ascii="Times New Roman" w:hAnsi="Times New Roman"/>
                <w:sz w:val="24"/>
              </w:rPr>
            </w:pPr>
            <w:r>
              <w:rPr>
                <w:rFonts w:ascii="Times New Roman" w:hAnsi="Times New Roman"/>
                <w:sz w:val="24"/>
              </w:rPr>
              <w:t>（3）晒场</w:t>
            </w:r>
          </w:p>
          <w:p>
            <w:pPr>
              <w:snapToGrid w:val="0"/>
              <w:spacing w:line="440" w:lineRule="exact"/>
              <w:ind w:firstLine="540" w:firstLineChars="225"/>
              <w:rPr>
                <w:rFonts w:ascii="Times New Roman" w:hAnsi="Times New Roman"/>
                <w:sz w:val="24"/>
              </w:rPr>
            </w:pPr>
            <w:r>
              <w:rPr>
                <w:rFonts w:ascii="Times New Roman" w:hAnsi="Times New Roman"/>
                <w:sz w:val="24"/>
              </w:rPr>
              <w:t>经清洗沥干（无明显滴水）后的羽毛片人工搬运至晒场进行晾晒，晒至含水率约20%。晒干过程由于羽毛中残留夹杂少量碎羽毛，遇风易漂浮流动，产生羽绒尘。</w:t>
            </w:r>
          </w:p>
          <w:p>
            <w:pPr>
              <w:snapToGrid w:val="0"/>
              <w:spacing w:line="440" w:lineRule="exact"/>
              <w:ind w:firstLine="540" w:firstLineChars="225"/>
              <w:rPr>
                <w:rFonts w:ascii="Times New Roman" w:hAnsi="Times New Roman"/>
                <w:sz w:val="24"/>
              </w:rPr>
            </w:pPr>
            <w:r>
              <w:rPr>
                <w:rFonts w:ascii="Times New Roman" w:hAnsi="Times New Roman"/>
                <w:sz w:val="24"/>
              </w:rPr>
              <w:t>（4）烘干</w:t>
            </w:r>
          </w:p>
          <w:p>
            <w:pPr>
              <w:snapToGrid w:val="0"/>
              <w:spacing w:line="440" w:lineRule="exact"/>
              <w:ind w:firstLine="540" w:firstLineChars="225"/>
              <w:rPr>
                <w:rFonts w:ascii="Times New Roman" w:hAnsi="Times New Roman"/>
                <w:sz w:val="24"/>
              </w:rPr>
            </w:pPr>
            <w:r>
              <w:rPr>
                <w:rFonts w:ascii="Times New Roman" w:hAnsi="Times New Roman"/>
                <w:sz w:val="24"/>
              </w:rPr>
              <w:t>经晾晒后的羽毛片用电加热烘干机烘干进一步去除水分，随着烘干过程羽毛随着机器不停转动会产生少量碎羽绒尘。</w:t>
            </w:r>
          </w:p>
          <w:p>
            <w:pPr>
              <w:snapToGrid w:val="0"/>
              <w:spacing w:line="440" w:lineRule="exact"/>
              <w:ind w:firstLine="540" w:firstLineChars="225"/>
              <w:rPr>
                <w:rFonts w:ascii="Times New Roman" w:hAnsi="Times New Roman"/>
                <w:sz w:val="24"/>
              </w:rPr>
            </w:pPr>
            <w:r>
              <w:rPr>
                <w:rFonts w:ascii="Times New Roman" w:hAnsi="Times New Roman"/>
                <w:sz w:val="24"/>
              </w:rPr>
              <w:t>（5）切片</w:t>
            </w:r>
          </w:p>
          <w:p>
            <w:pPr>
              <w:snapToGrid w:val="0"/>
              <w:spacing w:line="440" w:lineRule="exact"/>
              <w:ind w:firstLine="540" w:firstLineChars="225"/>
              <w:rPr>
                <w:rFonts w:ascii="Times New Roman" w:hAnsi="Times New Roman"/>
                <w:sz w:val="24"/>
              </w:rPr>
            </w:pPr>
            <w:r>
              <w:rPr>
                <w:rFonts w:ascii="Times New Roman" w:hAnsi="Times New Roman"/>
                <w:sz w:val="24"/>
              </w:rPr>
              <w:t>将羽干以上的部分羽绒和羽枝切下，制作成适合羽毛球用羽毛片大小的形状。切片时羽毛去除65%废毛，留下35%的羽枝和羽片。切片作业过程产生少量羽绒尘、废羽毛及不</w:t>
            </w:r>
            <w:r>
              <w:rPr>
                <w:rFonts w:hint="eastAsia" w:ascii="Times New Roman" w:hAnsi="Times New Roman"/>
                <w:sz w:val="24"/>
              </w:rPr>
              <w:t>合格羽毛。</w:t>
            </w:r>
          </w:p>
          <w:p>
            <w:pPr>
              <w:snapToGrid w:val="0"/>
              <w:spacing w:line="440" w:lineRule="exact"/>
              <w:ind w:firstLine="540" w:firstLineChars="225"/>
              <w:rPr>
                <w:rFonts w:ascii="Times New Roman" w:hAnsi="Times New Roman"/>
                <w:sz w:val="24"/>
              </w:rPr>
            </w:pPr>
            <w:r>
              <w:rPr>
                <w:rFonts w:ascii="Times New Roman" w:hAnsi="Times New Roman"/>
                <w:sz w:val="24"/>
              </w:rPr>
              <w:t>（6）分级</w:t>
            </w:r>
          </w:p>
          <w:p>
            <w:pPr>
              <w:snapToGrid w:val="0"/>
              <w:spacing w:line="440" w:lineRule="exact"/>
              <w:ind w:firstLine="540" w:firstLineChars="225"/>
              <w:rPr>
                <w:rFonts w:ascii="Times New Roman" w:hAnsi="Times New Roman"/>
                <w:sz w:val="24"/>
              </w:rPr>
            </w:pPr>
            <w:r>
              <w:rPr>
                <w:rFonts w:ascii="Times New Roman" w:hAnsi="Times New Roman"/>
                <w:sz w:val="24"/>
              </w:rPr>
              <w:t>原羽毛切片后，根据毛梗的粗细、毛片的厚薄，将相似的毛片归类，再按照毛的品质分级，分别放在不同的地方，会产生少量的羽绒尘。</w:t>
            </w:r>
          </w:p>
          <w:p>
            <w:pPr>
              <w:snapToGrid w:val="0"/>
              <w:spacing w:line="440" w:lineRule="exact"/>
              <w:ind w:firstLine="540" w:firstLineChars="225"/>
              <w:rPr>
                <w:rFonts w:ascii="Times New Roman" w:hAnsi="Times New Roman"/>
                <w:sz w:val="24"/>
              </w:rPr>
            </w:pPr>
            <w:r>
              <w:rPr>
                <w:rFonts w:ascii="Times New Roman" w:hAnsi="Times New Roman"/>
                <w:sz w:val="24"/>
              </w:rPr>
              <w:t>（7）包装入库</w:t>
            </w:r>
          </w:p>
          <w:p>
            <w:pPr>
              <w:snapToGrid w:val="0"/>
              <w:spacing w:line="440" w:lineRule="exact"/>
              <w:ind w:firstLine="540" w:firstLineChars="225"/>
              <w:rPr>
                <w:rFonts w:ascii="Times New Roman" w:hAnsi="Times New Roman"/>
                <w:sz w:val="24"/>
              </w:rPr>
            </w:pPr>
            <w:r>
              <w:rPr>
                <w:rFonts w:ascii="Times New Roman" w:hAnsi="Times New Roman"/>
                <w:sz w:val="24"/>
              </w:rPr>
              <w:t>一部分羽毛片经包装后直接作为成品销售，一部分羽毛片作为项目生产羽毛球的原料。</w:t>
            </w:r>
          </w:p>
          <w:p>
            <w:pPr>
              <w:adjustRightInd w:val="0"/>
              <w:snapToGrid w:val="0"/>
              <w:spacing w:line="360" w:lineRule="auto"/>
              <w:ind w:firstLine="480" w:firstLineChars="200"/>
              <w:rPr>
                <w:rFonts w:eastAsia="黑体"/>
                <w:sz w:val="24"/>
                <w:szCs w:val="22"/>
              </w:rPr>
            </w:pPr>
            <w:r>
              <w:rPr>
                <w:rFonts w:eastAsia="黑体"/>
                <w:sz w:val="24"/>
                <w:szCs w:val="22"/>
              </w:rPr>
              <w:t>二、主要</w:t>
            </w:r>
            <w:r>
              <w:rPr>
                <w:rFonts w:hint="eastAsia" w:eastAsia="黑体"/>
                <w:sz w:val="24"/>
                <w:szCs w:val="22"/>
              </w:rPr>
              <w:t>产排污环节</w:t>
            </w:r>
          </w:p>
          <w:p>
            <w:pPr>
              <w:adjustRightInd w:val="0"/>
              <w:snapToGrid w:val="0"/>
              <w:spacing w:line="360" w:lineRule="auto"/>
              <w:ind w:firstLine="480" w:firstLineChars="200"/>
              <w:rPr>
                <w:sz w:val="24"/>
                <w:szCs w:val="22"/>
              </w:rPr>
            </w:pPr>
            <w:r>
              <w:rPr>
                <w:sz w:val="24"/>
                <w:szCs w:val="22"/>
              </w:rPr>
              <w:t>项目污染物产生</w:t>
            </w:r>
            <w:r>
              <w:rPr>
                <w:rFonts w:hint="eastAsia"/>
                <w:sz w:val="24"/>
                <w:szCs w:val="22"/>
              </w:rPr>
              <w:t>环节一览表</w:t>
            </w:r>
            <w:r>
              <w:rPr>
                <w:sz w:val="24"/>
                <w:szCs w:val="22"/>
              </w:rPr>
              <w:t>见表2-</w:t>
            </w:r>
            <w:r>
              <w:rPr>
                <w:rFonts w:hint="eastAsia"/>
                <w:sz w:val="24"/>
                <w:szCs w:val="22"/>
              </w:rPr>
              <w:t>4</w:t>
            </w:r>
            <w:r>
              <w:rPr>
                <w:sz w:val="24"/>
                <w:szCs w:val="22"/>
              </w:rPr>
              <w:t>。</w:t>
            </w:r>
          </w:p>
          <w:p>
            <w:pPr>
              <w:adjustRightInd w:val="0"/>
              <w:snapToGrid w:val="0"/>
              <w:spacing w:line="360" w:lineRule="auto"/>
              <w:jc w:val="center"/>
              <w:rPr>
                <w:rFonts w:ascii="Times New Roman" w:hAnsi="Times New Roman" w:eastAsia="宋体" w:cs="Times New Roman"/>
                <w:b/>
                <w:szCs w:val="21"/>
              </w:rPr>
            </w:pPr>
            <w:r>
              <w:rPr>
                <w:rFonts w:ascii="Times New Roman" w:hAnsi="Times New Roman" w:eastAsia="宋体" w:cs="Times New Roman"/>
                <w:b/>
                <w:szCs w:val="21"/>
              </w:rPr>
              <w:t>表2-4项目污染物产生环节一览表</w:t>
            </w:r>
          </w:p>
          <w:tbl>
            <w:tblPr>
              <w:tblStyle w:val="2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5"/>
              <w:gridCol w:w="3506"/>
              <w:gridCol w:w="4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2" w:type="pct"/>
                  <w:vAlign w:val="center"/>
                </w:tcPr>
                <w:p>
                  <w:pPr>
                    <w:adjustRightInd w:val="0"/>
                    <w:snapToGrid w:val="0"/>
                    <w:spacing w:line="300" w:lineRule="exact"/>
                    <w:jc w:val="center"/>
                    <w:rPr>
                      <w:rFonts w:ascii="Times New Roman" w:hAnsi="Times New Roman" w:cs="Times New Roman"/>
                      <w:b/>
                      <w:bCs/>
                      <w:szCs w:val="21"/>
                    </w:rPr>
                  </w:pPr>
                  <w:r>
                    <w:rPr>
                      <w:rFonts w:ascii="Times New Roman" w:hAnsi="Times New Roman" w:cs="Times New Roman"/>
                      <w:b/>
                      <w:bCs/>
                      <w:szCs w:val="21"/>
                    </w:rPr>
                    <w:t>项目</w:t>
                  </w:r>
                </w:p>
              </w:tc>
              <w:tc>
                <w:tcPr>
                  <w:tcW w:w="1918" w:type="pct"/>
                  <w:vAlign w:val="center"/>
                </w:tcPr>
                <w:p>
                  <w:pPr>
                    <w:adjustRightInd w:val="0"/>
                    <w:snapToGrid w:val="0"/>
                    <w:spacing w:line="300" w:lineRule="exact"/>
                    <w:jc w:val="center"/>
                    <w:rPr>
                      <w:rFonts w:ascii="Times New Roman" w:hAnsi="Times New Roman" w:cs="Times New Roman"/>
                      <w:b/>
                      <w:bCs/>
                      <w:szCs w:val="21"/>
                    </w:rPr>
                  </w:pPr>
                  <w:r>
                    <w:rPr>
                      <w:rFonts w:ascii="Times New Roman" w:hAnsi="Times New Roman" w:cs="Times New Roman"/>
                      <w:b/>
                      <w:bCs/>
                      <w:szCs w:val="21"/>
                    </w:rPr>
                    <w:t>污染源</w:t>
                  </w:r>
                </w:p>
              </w:tc>
              <w:tc>
                <w:tcPr>
                  <w:tcW w:w="2448" w:type="pct"/>
                  <w:vAlign w:val="center"/>
                </w:tcPr>
                <w:p>
                  <w:pPr>
                    <w:adjustRightInd w:val="0"/>
                    <w:snapToGrid w:val="0"/>
                    <w:spacing w:line="300" w:lineRule="exact"/>
                    <w:jc w:val="center"/>
                    <w:rPr>
                      <w:rFonts w:ascii="Times New Roman" w:hAnsi="Times New Roman" w:cs="Times New Roman"/>
                      <w:b/>
                      <w:bCs/>
                      <w:szCs w:val="21"/>
                    </w:rPr>
                  </w:pPr>
                  <w:r>
                    <w:rPr>
                      <w:rFonts w:ascii="Times New Roman" w:hAnsi="Times New Roman" w:cs="Times New Roman"/>
                      <w:b/>
                      <w:bCs/>
                      <w:szCs w:val="21"/>
                    </w:rPr>
                    <w:t>主要污染因子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2" w:type="pct"/>
                  <w:vMerge w:val="restart"/>
                  <w:vAlign w:val="center"/>
                </w:tcPr>
                <w:p>
                  <w:pPr>
                    <w:adjustRightInd w:val="0"/>
                    <w:snapToGrid w:val="0"/>
                    <w:spacing w:line="300" w:lineRule="exact"/>
                    <w:jc w:val="center"/>
                    <w:rPr>
                      <w:rFonts w:ascii="Times New Roman" w:hAnsi="Times New Roman" w:eastAsia="宋体" w:cs="Times New Roman"/>
                      <w:szCs w:val="21"/>
                    </w:rPr>
                  </w:pPr>
                  <w:r>
                    <w:rPr>
                      <w:rFonts w:ascii="Times New Roman" w:hAnsi="Times New Roman" w:cs="Times New Roman"/>
                      <w:szCs w:val="21"/>
                    </w:rPr>
                    <w:t>废气</w:t>
                  </w:r>
                </w:p>
              </w:tc>
              <w:tc>
                <w:tcPr>
                  <w:tcW w:w="1918" w:type="pct"/>
                  <w:vAlign w:val="center"/>
                </w:tcPr>
                <w:p>
                  <w:pPr>
                    <w:adjustRightInd w:val="0"/>
                    <w:snapToGrid w:val="0"/>
                    <w:spacing w:line="300" w:lineRule="exact"/>
                    <w:jc w:val="center"/>
                    <w:rPr>
                      <w:rFonts w:ascii="Times New Roman" w:hAnsi="Times New Roman" w:cs="Times New Roman"/>
                      <w:szCs w:val="21"/>
                    </w:rPr>
                  </w:pPr>
                  <w:r>
                    <w:rPr>
                      <w:rFonts w:hint="eastAsia" w:ascii="Times New Roman" w:hAnsi="Times New Roman" w:cs="Times New Roman"/>
                      <w:szCs w:val="21"/>
                    </w:rPr>
                    <w:t>羽毛晒场</w:t>
                  </w:r>
                </w:p>
              </w:tc>
              <w:tc>
                <w:tcPr>
                  <w:tcW w:w="2448" w:type="pct"/>
                  <w:vAlign w:val="center"/>
                </w:tcPr>
                <w:p>
                  <w:pPr>
                    <w:adjustRightInd w:val="0"/>
                    <w:snapToGrid w:val="0"/>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羽绒尘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2" w:type="pct"/>
                  <w:vMerge w:val="continue"/>
                  <w:vAlign w:val="center"/>
                </w:tcPr>
                <w:p>
                  <w:pPr>
                    <w:adjustRightInd w:val="0"/>
                    <w:snapToGrid w:val="0"/>
                    <w:spacing w:line="300" w:lineRule="exact"/>
                    <w:jc w:val="center"/>
                    <w:rPr>
                      <w:rFonts w:ascii="Times New Roman" w:hAnsi="Times New Roman" w:cs="Times New Roman"/>
                      <w:szCs w:val="21"/>
                    </w:rPr>
                  </w:pPr>
                </w:p>
              </w:tc>
              <w:tc>
                <w:tcPr>
                  <w:tcW w:w="1918" w:type="pct"/>
                  <w:vAlign w:val="center"/>
                </w:tcPr>
                <w:p>
                  <w:pPr>
                    <w:adjustRightInd w:val="0"/>
                    <w:snapToGrid w:val="0"/>
                    <w:spacing w:line="300" w:lineRule="exact"/>
                    <w:jc w:val="center"/>
                    <w:rPr>
                      <w:rFonts w:ascii="Times New Roman" w:hAnsi="Times New Roman" w:cs="Times New Roman"/>
                      <w:szCs w:val="21"/>
                    </w:rPr>
                  </w:pPr>
                  <w:r>
                    <w:rPr>
                      <w:rFonts w:hint="eastAsia" w:ascii="Times New Roman" w:hAnsi="Times New Roman" w:cs="Times New Roman"/>
                      <w:szCs w:val="21"/>
                    </w:rPr>
                    <w:t>污水处理站</w:t>
                  </w:r>
                </w:p>
              </w:tc>
              <w:tc>
                <w:tcPr>
                  <w:tcW w:w="2448" w:type="pct"/>
                  <w:vAlign w:val="center"/>
                </w:tcPr>
                <w:p>
                  <w:pPr>
                    <w:adjustRightInd w:val="0"/>
                    <w:snapToGrid w:val="0"/>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硫化氢、氨、恶臭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2" w:type="pct"/>
                  <w:vAlign w:val="center"/>
                </w:tcPr>
                <w:p>
                  <w:pPr>
                    <w:adjustRightInd w:val="0"/>
                    <w:snapToGrid w:val="0"/>
                    <w:spacing w:line="300" w:lineRule="exact"/>
                    <w:jc w:val="center"/>
                    <w:rPr>
                      <w:rFonts w:ascii="Times New Roman" w:hAnsi="Times New Roman" w:cs="Times New Roman"/>
                      <w:szCs w:val="21"/>
                    </w:rPr>
                  </w:pPr>
                  <w:r>
                    <w:rPr>
                      <w:rFonts w:ascii="Times New Roman" w:hAnsi="Times New Roman" w:cs="Times New Roman"/>
                      <w:szCs w:val="21"/>
                    </w:rPr>
                    <w:t>废水</w:t>
                  </w:r>
                </w:p>
              </w:tc>
              <w:tc>
                <w:tcPr>
                  <w:tcW w:w="1918" w:type="pct"/>
                  <w:vAlign w:val="center"/>
                </w:tcPr>
                <w:p>
                  <w:pPr>
                    <w:adjustRightInd w:val="0"/>
                    <w:snapToGrid w:val="0"/>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清洗废水和生活废水</w:t>
                  </w:r>
                </w:p>
              </w:tc>
              <w:tc>
                <w:tcPr>
                  <w:tcW w:w="2448" w:type="pct"/>
                  <w:vAlign w:val="center"/>
                </w:tcPr>
                <w:p>
                  <w:pPr>
                    <w:adjustRightInd w:val="0"/>
                    <w:snapToGrid w:val="0"/>
                    <w:spacing w:line="300" w:lineRule="exact"/>
                    <w:jc w:val="center"/>
                    <w:rPr>
                      <w:rFonts w:ascii="Times New Roman" w:hAnsi="Times New Roman" w:cs="Times New Roman"/>
                      <w:szCs w:val="21"/>
                    </w:rPr>
                  </w:pPr>
                  <w:r>
                    <w:rPr>
                      <w:rFonts w:ascii="Times New Roman" w:hAnsi="Times New Roman" w:cs="Times New Roman"/>
                      <w:szCs w:val="21"/>
                    </w:rPr>
                    <w:t>COD</w:t>
                  </w:r>
                  <w:r>
                    <w:rPr>
                      <w:rFonts w:ascii="Times New Roman" w:hAnsi="Times New Roman" w:cs="Times New Roman"/>
                      <w:szCs w:val="21"/>
                      <w:vertAlign w:val="subscript"/>
                    </w:rPr>
                    <w:t>Cr</w:t>
                  </w:r>
                  <w:r>
                    <w:rPr>
                      <w:rFonts w:ascii="Times New Roman" w:hAnsi="Times New Roman" w:cs="Times New Roman"/>
                      <w:szCs w:val="21"/>
                    </w:rPr>
                    <w:t>、BOD</w:t>
                  </w:r>
                  <w:r>
                    <w:rPr>
                      <w:rFonts w:ascii="Times New Roman" w:hAnsi="Times New Roman" w:cs="Times New Roman"/>
                      <w:szCs w:val="21"/>
                      <w:vertAlign w:val="subscript"/>
                    </w:rPr>
                    <w:t>5</w:t>
                  </w:r>
                  <w:r>
                    <w:rPr>
                      <w:rFonts w:ascii="Times New Roman" w:hAnsi="Times New Roman" w:cs="Times New Roman"/>
                      <w:szCs w:val="21"/>
                    </w:rPr>
                    <w:t>、SS、NH</w:t>
                  </w:r>
                  <w:r>
                    <w:rPr>
                      <w:rFonts w:ascii="Times New Roman" w:hAnsi="Times New Roman" w:cs="Times New Roman"/>
                      <w:szCs w:val="21"/>
                      <w:vertAlign w:val="subscript"/>
                    </w:rPr>
                    <w:t>3</w:t>
                  </w:r>
                  <w:r>
                    <w:rPr>
                      <w:rFonts w:ascii="Times New Roman" w:hAnsi="Times New Roman" w:cs="Times New Roman"/>
                      <w:szCs w:val="21"/>
                    </w:rPr>
                    <w:t>-N等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2" w:type="pct"/>
                  <w:vAlign w:val="center"/>
                </w:tcPr>
                <w:p>
                  <w:pPr>
                    <w:adjustRightInd w:val="0"/>
                    <w:snapToGrid w:val="0"/>
                    <w:spacing w:line="300" w:lineRule="exact"/>
                    <w:jc w:val="center"/>
                    <w:rPr>
                      <w:rFonts w:ascii="Times New Roman" w:hAnsi="Times New Roman" w:cs="Times New Roman"/>
                      <w:szCs w:val="21"/>
                    </w:rPr>
                  </w:pPr>
                  <w:r>
                    <w:rPr>
                      <w:rFonts w:ascii="Times New Roman" w:hAnsi="Times New Roman" w:cs="Times New Roman"/>
                      <w:szCs w:val="21"/>
                    </w:rPr>
                    <w:t>噪声</w:t>
                  </w:r>
                </w:p>
              </w:tc>
              <w:tc>
                <w:tcPr>
                  <w:tcW w:w="1918" w:type="pct"/>
                  <w:vAlign w:val="center"/>
                </w:tcPr>
                <w:p>
                  <w:pPr>
                    <w:adjustRightInd w:val="0"/>
                    <w:snapToGrid w:val="0"/>
                    <w:spacing w:line="300" w:lineRule="exact"/>
                    <w:jc w:val="center"/>
                    <w:rPr>
                      <w:rFonts w:ascii="Times New Roman" w:hAnsi="Times New Roman" w:cs="Times New Roman"/>
                      <w:szCs w:val="21"/>
                    </w:rPr>
                  </w:pPr>
                  <w:r>
                    <w:rPr>
                      <w:rFonts w:ascii="Times New Roman" w:hAnsi="Times New Roman" w:cs="Times New Roman"/>
                      <w:szCs w:val="21"/>
                    </w:rPr>
                    <w:t>全过程</w:t>
                  </w:r>
                </w:p>
              </w:tc>
              <w:tc>
                <w:tcPr>
                  <w:tcW w:w="2448" w:type="pct"/>
                  <w:vAlign w:val="center"/>
                </w:tcPr>
                <w:p>
                  <w:pPr>
                    <w:adjustRightInd w:val="0"/>
                    <w:snapToGrid w:val="0"/>
                    <w:spacing w:line="300" w:lineRule="exact"/>
                    <w:jc w:val="center"/>
                    <w:rPr>
                      <w:rFonts w:ascii="Times New Roman" w:hAnsi="Times New Roman" w:cs="Times New Roman"/>
                      <w:szCs w:val="21"/>
                    </w:rPr>
                  </w:pPr>
                  <w:r>
                    <w:rPr>
                      <w:rFonts w:ascii="Times New Roman" w:hAnsi="Times New Roman" w:cs="Times New Roman"/>
                      <w:szCs w:val="21"/>
                    </w:rPr>
                    <w:t>N（机械设备运行噪声）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2" w:type="pct"/>
                  <w:vAlign w:val="center"/>
                </w:tcPr>
                <w:p>
                  <w:pPr>
                    <w:adjustRightInd w:val="0"/>
                    <w:snapToGrid w:val="0"/>
                    <w:spacing w:line="300" w:lineRule="exact"/>
                    <w:jc w:val="center"/>
                    <w:rPr>
                      <w:rFonts w:ascii="Times New Roman" w:hAnsi="Times New Roman" w:cs="Times New Roman"/>
                      <w:szCs w:val="21"/>
                    </w:rPr>
                  </w:pPr>
                  <w:r>
                    <w:rPr>
                      <w:rFonts w:ascii="Times New Roman" w:hAnsi="Times New Roman" w:cs="Times New Roman"/>
                      <w:szCs w:val="21"/>
                    </w:rPr>
                    <w:t>固废</w:t>
                  </w:r>
                </w:p>
              </w:tc>
              <w:tc>
                <w:tcPr>
                  <w:tcW w:w="1918" w:type="pct"/>
                  <w:vAlign w:val="center"/>
                </w:tcPr>
                <w:p>
                  <w:pPr>
                    <w:adjustRightInd w:val="0"/>
                    <w:snapToGrid w:val="0"/>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切片工序</w:t>
                  </w:r>
                </w:p>
              </w:tc>
              <w:tc>
                <w:tcPr>
                  <w:tcW w:w="2448" w:type="pct"/>
                  <w:vAlign w:val="center"/>
                </w:tcPr>
                <w:p>
                  <w:pPr>
                    <w:snapToGrid w:val="0"/>
                    <w:jc w:val="center"/>
                    <w:rPr>
                      <w:rFonts w:ascii="Times New Roman" w:hAnsi="Times New Roman" w:eastAsia="宋体" w:cs="Times New Roman"/>
                      <w:szCs w:val="21"/>
                    </w:rPr>
                  </w:pPr>
                  <w:r>
                    <w:rPr>
                      <w:rFonts w:ascii="Times New Roman" w:hAnsi="Times New Roman" w:eastAsia="宋体" w:cs="Times New Roman"/>
                      <w:szCs w:val="21"/>
                    </w:rPr>
                    <w:t>一般工业固废</w:t>
                  </w:r>
                </w:p>
              </w:tc>
            </w:tr>
          </w:tbl>
          <w:p>
            <w:pPr>
              <w:spacing w:line="360" w:lineRule="auto"/>
              <w:rPr>
                <w:b/>
                <w:bCs/>
                <w:sz w:val="24"/>
              </w:rPr>
            </w:pPr>
            <w:r>
              <w:rPr>
                <w:rFonts w:hint="eastAsia"/>
                <w:b/>
                <w:bCs/>
                <w:sz w:val="24"/>
              </w:rPr>
              <w:t>2.4项目变动情况分析：</w:t>
            </w:r>
          </w:p>
          <w:p>
            <w:pPr>
              <w:autoSpaceDE w:val="0"/>
              <w:autoSpaceDN w:val="0"/>
              <w:adjustRightInd w:val="0"/>
              <w:spacing w:line="360" w:lineRule="auto"/>
              <w:ind w:firstLine="480" w:firstLineChars="200"/>
              <w:jc w:val="left"/>
              <w:rPr>
                <w:sz w:val="24"/>
              </w:rPr>
            </w:pPr>
            <w:r>
              <w:rPr>
                <w:rFonts w:hint="eastAsia"/>
                <w:bCs/>
                <w:sz w:val="24"/>
              </w:rPr>
              <w:t>本次验收范围为年产1亿5千万片羽毛片生产线，</w:t>
            </w:r>
            <w:r>
              <w:rPr>
                <w:rFonts w:hint="eastAsia"/>
                <w:sz w:val="24"/>
              </w:rPr>
              <w:t>经现场勘察项目</w:t>
            </w:r>
            <w:r>
              <w:rPr>
                <w:sz w:val="24"/>
              </w:rPr>
              <w:t>建设</w:t>
            </w:r>
            <w:r>
              <w:rPr>
                <w:rFonts w:hint="eastAsia"/>
                <w:sz w:val="24"/>
              </w:rPr>
              <w:t>基本</w:t>
            </w:r>
            <w:r>
              <w:rPr>
                <w:sz w:val="24"/>
              </w:rPr>
              <w:t>落实环评文件和环评批复要求，</w:t>
            </w:r>
            <w:r>
              <w:rPr>
                <w:rFonts w:hint="eastAsia"/>
                <w:sz w:val="24"/>
              </w:rPr>
              <w:t>项目为废气处理方式增加了处理设施，不改变整体功能和作用。项目变动未涉及功能的改变，其他情况均与环评阶段中一致，不属于重大变动</w:t>
            </w:r>
            <w:r>
              <w:rPr>
                <w:sz w:val="24"/>
              </w:rPr>
              <w:t>。</w:t>
            </w:r>
          </w:p>
          <w:p>
            <w:pPr>
              <w:rPr>
                <w:color w:val="0000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9" w:hRule="atLeast"/>
          <w:jc w:val="center"/>
        </w:trPr>
        <w:tc>
          <w:tcPr>
            <w:tcW w:w="9366" w:type="dxa"/>
          </w:tcPr>
          <w:p>
            <w:pPr>
              <w:spacing w:line="360" w:lineRule="auto"/>
              <w:rPr>
                <w:b/>
                <w:bCs/>
                <w:sz w:val="24"/>
              </w:rPr>
            </w:pPr>
            <w:r>
              <w:rPr>
                <w:rFonts w:hint="eastAsia"/>
                <w:b/>
                <w:bCs/>
                <w:sz w:val="24"/>
              </w:rPr>
              <w:t>2.5总量控制</w:t>
            </w:r>
          </w:p>
          <w:p>
            <w:pPr>
              <w:spacing w:line="360" w:lineRule="auto"/>
              <w:ind w:firstLine="480" w:firstLineChars="200"/>
              <w:rPr>
                <w:rFonts w:ascii="Times New Roman" w:hAnsi="Times New Roman" w:cs="Times New Roman"/>
                <w:sz w:val="24"/>
              </w:rPr>
            </w:pPr>
            <w:r>
              <w:rPr>
                <w:rFonts w:hint="eastAsia"/>
                <w:sz w:val="24"/>
              </w:rPr>
              <w:t>根据环评和批复文件，</w:t>
            </w:r>
            <w:r>
              <w:rPr>
                <w:rFonts w:ascii="Times New Roman" w:hAnsi="Times New Roman" w:cs="Times New Roman"/>
                <w:sz w:val="24"/>
              </w:rPr>
              <w:t>项目综合废水满足</w:t>
            </w:r>
            <w:r>
              <w:rPr>
                <w:rFonts w:hint="eastAsia" w:ascii="Times New Roman" w:hAnsi="Times New Roman" w:cs="Times New Roman"/>
                <w:sz w:val="24"/>
              </w:rPr>
              <w:t>无为市</w:t>
            </w:r>
            <w:r>
              <w:rPr>
                <w:rFonts w:ascii="Times New Roman" w:hAnsi="Times New Roman" w:cs="Times New Roman"/>
                <w:color w:val="auto"/>
                <w:sz w:val="24"/>
              </w:rPr>
              <w:t>羽绒污</w:t>
            </w:r>
            <w:r>
              <w:rPr>
                <w:rFonts w:ascii="Times New Roman" w:hAnsi="Times New Roman" w:cs="Times New Roman"/>
                <w:sz w:val="24"/>
              </w:rPr>
              <w:t>水处理厂接管标准后</w:t>
            </w:r>
            <w:r>
              <w:rPr>
                <w:rFonts w:hint="eastAsia" w:ascii="Times New Roman" w:hAnsi="Times New Roman" w:cs="Times New Roman"/>
                <w:sz w:val="24"/>
              </w:rPr>
              <w:t>排入市政污水管网</w:t>
            </w:r>
            <w:r>
              <w:rPr>
                <w:rFonts w:ascii="Times New Roman" w:hAnsi="Times New Roman" w:cs="Times New Roman"/>
                <w:sz w:val="24"/>
              </w:rPr>
              <w:t>，不需单独申请COD、</w:t>
            </w:r>
            <w:r>
              <w:rPr>
                <w:rFonts w:hint="eastAsia" w:ascii="Times New Roman" w:hAnsi="Times New Roman" w:cs="Times New Roman"/>
                <w:sz w:val="24"/>
              </w:rPr>
              <w:t>氨氮</w:t>
            </w:r>
            <w:r>
              <w:rPr>
                <w:rFonts w:ascii="Times New Roman" w:hAnsi="Times New Roman" w:cs="Times New Roman"/>
                <w:sz w:val="24"/>
              </w:rPr>
              <w:t>的总量，COD</w:t>
            </w:r>
            <w:r>
              <w:rPr>
                <w:rFonts w:hint="eastAsia" w:ascii="Times New Roman" w:hAnsi="Times New Roman" w:cs="Times New Roman"/>
                <w:sz w:val="24"/>
              </w:rPr>
              <w:t>1.282</w:t>
            </w:r>
            <w:r>
              <w:rPr>
                <w:rFonts w:ascii="Times New Roman" w:hAnsi="Times New Roman" w:cs="Times New Roman"/>
                <w:sz w:val="24"/>
              </w:rPr>
              <w:t>t/a 氨氮</w:t>
            </w:r>
            <w:r>
              <w:rPr>
                <w:rFonts w:hint="eastAsia" w:ascii="Times New Roman" w:hAnsi="Times New Roman" w:cs="Times New Roman"/>
                <w:sz w:val="24"/>
              </w:rPr>
              <w:t>0.085</w:t>
            </w:r>
            <w:r>
              <w:rPr>
                <w:rFonts w:ascii="Times New Roman" w:hAnsi="Times New Roman" w:cs="Times New Roman"/>
                <w:sz w:val="24"/>
              </w:rPr>
              <w:t>t/a总量纳入污水处理厂</w:t>
            </w:r>
            <w:r>
              <w:rPr>
                <w:rFonts w:hint="eastAsia" w:ascii="Times New Roman" w:hAnsi="Times New Roman" w:cs="Times New Roman"/>
                <w:sz w:val="24"/>
              </w:rPr>
              <w:t>；</w:t>
            </w:r>
            <w:r>
              <w:rPr>
                <w:rFonts w:ascii="Times New Roman" w:hAnsi="Times New Roman" w:cs="Times New Roman"/>
                <w:sz w:val="24"/>
              </w:rPr>
              <w:t>VOCs的总量为0.0196t/a。</w:t>
            </w:r>
          </w:p>
          <w:p>
            <w:pPr>
              <w:rPr>
                <w:rFonts w:ascii="Times New Roman" w:hAnsi="Times New Roman" w:cs="Times New Roman"/>
                <w:sz w:val="24"/>
              </w:rPr>
            </w:pPr>
          </w:p>
          <w:p>
            <w:pPr>
              <w:pStyle w:val="18"/>
              <w:ind w:firstLine="480"/>
              <w:rPr>
                <w:rFonts w:ascii="Times New Roman" w:hAnsi="Times New Roman" w:cs="Times New Roman"/>
                <w:sz w:val="24"/>
              </w:rPr>
            </w:pPr>
          </w:p>
          <w:p>
            <w:pPr>
              <w:rPr>
                <w:rFonts w:ascii="Times New Roman" w:hAnsi="Times New Roman" w:cs="Times New Roman"/>
                <w:sz w:val="24"/>
              </w:rPr>
            </w:pPr>
          </w:p>
          <w:p>
            <w:pPr>
              <w:pStyle w:val="18"/>
              <w:ind w:firstLine="480"/>
              <w:rPr>
                <w:rFonts w:ascii="Times New Roman" w:hAnsi="Times New Roman" w:cs="Times New Roman"/>
                <w:sz w:val="24"/>
              </w:rPr>
            </w:pPr>
          </w:p>
          <w:p>
            <w:pPr>
              <w:rPr>
                <w:rFonts w:ascii="Times New Roman" w:hAnsi="Times New Roman" w:cs="Times New Roman"/>
                <w:sz w:val="24"/>
              </w:rPr>
            </w:pPr>
          </w:p>
          <w:p>
            <w:pPr>
              <w:pStyle w:val="18"/>
              <w:ind w:firstLine="480"/>
              <w:rPr>
                <w:rFonts w:ascii="Times New Roman" w:hAnsi="Times New Roman" w:cs="Times New Roman"/>
                <w:sz w:val="24"/>
              </w:rPr>
            </w:pPr>
          </w:p>
          <w:p>
            <w:pPr>
              <w:rPr>
                <w:rFonts w:ascii="Times New Roman" w:hAnsi="Times New Roman" w:cs="Times New Roman"/>
                <w:sz w:val="24"/>
              </w:rPr>
            </w:pPr>
          </w:p>
          <w:p>
            <w:pPr>
              <w:pStyle w:val="18"/>
              <w:ind w:firstLine="480"/>
              <w:rPr>
                <w:rFonts w:ascii="Times New Roman" w:hAnsi="Times New Roman" w:cs="Times New Roman"/>
                <w:sz w:val="24"/>
              </w:rPr>
            </w:pPr>
          </w:p>
          <w:p>
            <w:pPr>
              <w:rPr>
                <w:rFonts w:ascii="Times New Roman" w:hAnsi="Times New Roman" w:cs="Times New Roman"/>
                <w:sz w:val="24"/>
              </w:rPr>
            </w:pPr>
          </w:p>
          <w:p>
            <w:pPr>
              <w:pStyle w:val="18"/>
              <w:ind w:firstLine="480"/>
              <w:rPr>
                <w:rFonts w:ascii="Times New Roman" w:hAnsi="Times New Roman" w:cs="Times New Roman"/>
                <w:sz w:val="24"/>
              </w:rPr>
            </w:pPr>
          </w:p>
          <w:p>
            <w:pPr>
              <w:rPr>
                <w:rFonts w:ascii="Times New Roman" w:hAnsi="Times New Roman" w:cs="Times New Roman"/>
                <w:sz w:val="24"/>
              </w:rPr>
            </w:pPr>
          </w:p>
          <w:p>
            <w:pPr>
              <w:pStyle w:val="2"/>
              <w:rPr>
                <w:color w:val="auto"/>
              </w:rPr>
            </w:pPr>
          </w:p>
          <w:p>
            <w:pPr>
              <w:pStyle w:val="4"/>
              <w:rPr>
                <w:rFonts w:ascii="Times New Roman" w:hAnsi="Times New Roman" w:cs="Times New Roman"/>
                <w:sz w:val="24"/>
              </w:rPr>
            </w:pPr>
          </w:p>
          <w:p>
            <w:pPr>
              <w:pStyle w:val="4"/>
              <w:rPr>
                <w:rFonts w:ascii="Times New Roman" w:hAnsi="Times New Roman" w:cs="Times New Roman"/>
                <w:sz w:val="24"/>
              </w:rPr>
            </w:pPr>
          </w:p>
          <w:p>
            <w:pPr>
              <w:pStyle w:val="4"/>
              <w:rPr>
                <w:rFonts w:ascii="Times New Roman" w:hAnsi="Times New Roman" w:cs="Times New Roman"/>
                <w:sz w:val="24"/>
              </w:rPr>
            </w:pPr>
          </w:p>
          <w:p>
            <w:pPr>
              <w:pStyle w:val="4"/>
              <w:rPr>
                <w:rFonts w:ascii="Times New Roman" w:hAnsi="Times New Roman" w:cs="Times New Roman"/>
                <w:sz w:val="24"/>
              </w:rPr>
            </w:pPr>
          </w:p>
          <w:p>
            <w:pPr>
              <w:pStyle w:val="4"/>
              <w:rPr>
                <w:rFonts w:ascii="Times New Roman" w:hAnsi="Times New Roman" w:cs="Times New Roman"/>
                <w:sz w:val="24"/>
              </w:rPr>
            </w:pPr>
          </w:p>
          <w:p>
            <w:pPr>
              <w:pStyle w:val="4"/>
              <w:rPr>
                <w:rFonts w:ascii="Times New Roman" w:hAnsi="Times New Roman" w:cs="Times New Roman"/>
                <w:sz w:val="24"/>
              </w:rPr>
            </w:pPr>
          </w:p>
          <w:p>
            <w:pPr>
              <w:pStyle w:val="4"/>
              <w:rPr>
                <w:rFonts w:ascii="Times New Roman" w:hAnsi="Times New Roman" w:cs="Times New Roman"/>
                <w:sz w:val="24"/>
              </w:rPr>
            </w:pPr>
          </w:p>
          <w:p>
            <w:pPr>
              <w:pStyle w:val="4"/>
              <w:rPr>
                <w:rFonts w:ascii="Times New Roman" w:hAnsi="Times New Roman" w:cs="Times New Roman"/>
                <w:sz w:val="24"/>
              </w:rPr>
            </w:pPr>
          </w:p>
          <w:p>
            <w:pPr>
              <w:pStyle w:val="4"/>
              <w:rPr>
                <w:rFonts w:ascii="Times New Roman" w:hAnsi="Times New Roman" w:cs="Times New Roman"/>
                <w:sz w:val="24"/>
              </w:rPr>
            </w:pPr>
          </w:p>
          <w:p>
            <w:pPr>
              <w:pStyle w:val="18"/>
              <w:ind w:firstLine="480"/>
              <w:rPr>
                <w:rFonts w:ascii="Times New Roman" w:hAnsi="Times New Roman" w:cs="Times New Roman"/>
                <w:sz w:val="24"/>
              </w:rPr>
            </w:pPr>
          </w:p>
          <w:p>
            <w:pPr>
              <w:rPr>
                <w:rFonts w:ascii="Times New Roman" w:hAnsi="Times New Roman" w:cs="Times New Roman"/>
                <w:sz w:val="24"/>
              </w:rPr>
            </w:pPr>
          </w:p>
          <w:p>
            <w:pPr>
              <w:pStyle w:val="18"/>
              <w:ind w:firstLine="480"/>
              <w:rPr>
                <w:rFonts w:ascii="Times New Roman" w:hAnsi="Times New Roman" w:cs="Times New Roman"/>
                <w:sz w:val="24"/>
              </w:rPr>
            </w:pPr>
          </w:p>
          <w:p>
            <w:pPr>
              <w:rPr>
                <w:rFonts w:ascii="Times New Roman" w:hAnsi="Times New Roman" w:cs="Times New Roman"/>
                <w:sz w:val="24"/>
              </w:rPr>
            </w:pPr>
          </w:p>
          <w:p>
            <w:pPr>
              <w:pStyle w:val="18"/>
            </w:pPr>
          </w:p>
          <w:p>
            <w:pPr>
              <w:pStyle w:val="18"/>
            </w:pPr>
          </w:p>
          <w:p/>
        </w:tc>
      </w:tr>
    </w:tbl>
    <w:p>
      <w:pPr>
        <w:spacing w:line="360" w:lineRule="auto"/>
        <w:rPr>
          <w:rFonts w:ascii="宋体" w:hAnsi="宋体" w:eastAsia="宋体" w:cs="宋体"/>
          <w:b/>
          <w:bCs/>
          <w:color w:val="0000FF"/>
          <w:kern w:val="0"/>
          <w:sz w:val="28"/>
          <w:szCs w:val="28"/>
        </w:rPr>
      </w:pPr>
      <w:r>
        <w:rPr>
          <w:rFonts w:hint="eastAsia" w:ascii="宋体" w:hAnsi="宋体" w:eastAsia="宋体" w:cs="宋体"/>
          <w:b/>
          <w:bCs/>
          <w:color w:val="0000FF"/>
          <w:kern w:val="0"/>
          <w:sz w:val="28"/>
          <w:szCs w:val="28"/>
        </w:rPr>
        <w:br w:type="page"/>
      </w:r>
    </w:p>
    <w:p>
      <w:pPr>
        <w:pStyle w:val="5"/>
      </w:pPr>
      <w:bookmarkStart w:id="7" w:name="_Toc23225"/>
      <w:bookmarkStart w:id="8" w:name="_Toc28900"/>
      <w:bookmarkStart w:id="9" w:name="_Toc5719"/>
      <w:r>
        <w:rPr>
          <w:rFonts w:hint="eastAsia"/>
        </w:rPr>
        <w:t>表三污染物的产生和处理</w:t>
      </w:r>
      <w:bookmarkEnd w:id="7"/>
      <w:bookmarkEnd w:id="8"/>
      <w:bookmarkEnd w:id="9"/>
    </w:p>
    <w:tbl>
      <w:tblPr>
        <w:tblStyle w:val="27"/>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16" w:hRule="atLeast"/>
          <w:jc w:val="center"/>
        </w:trPr>
        <w:tc>
          <w:tcPr>
            <w:tcW w:w="9066" w:type="dxa"/>
          </w:tcPr>
          <w:p>
            <w:pPr>
              <w:pStyle w:val="6"/>
            </w:pPr>
            <w:bookmarkStart w:id="10" w:name="_Toc18554"/>
            <w:r>
              <w:rPr>
                <w:rFonts w:hint="eastAsia"/>
              </w:rPr>
              <w:t>3.1</w:t>
            </w:r>
            <w:bookmarkEnd w:id="10"/>
            <w:r>
              <w:rPr>
                <w:rFonts w:hint="eastAsia"/>
              </w:rPr>
              <w:t>废水</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项目主要</w:t>
            </w:r>
            <w:r>
              <w:rPr>
                <w:rFonts w:hint="eastAsia" w:ascii="Times New Roman" w:hAnsi="Times New Roman" w:cs="Times New Roman"/>
                <w:color w:val="auto"/>
                <w:sz w:val="24"/>
              </w:rPr>
              <w:t>废水</w:t>
            </w:r>
            <w:r>
              <w:rPr>
                <w:rFonts w:ascii="Times New Roman" w:hAnsi="Times New Roman" w:cs="Times New Roman"/>
                <w:sz w:val="24"/>
              </w:rPr>
              <w:t>为</w:t>
            </w:r>
            <w:r>
              <w:rPr>
                <w:rFonts w:hint="eastAsia" w:ascii="Times New Roman" w:hAnsi="Times New Roman" w:cs="Times New Roman"/>
                <w:sz w:val="24"/>
              </w:rPr>
              <w:t>羽毛清洗废水和</w:t>
            </w:r>
            <w:r>
              <w:rPr>
                <w:rFonts w:ascii="Times New Roman" w:hAnsi="Times New Roman" w:cs="Times New Roman"/>
                <w:sz w:val="24"/>
              </w:rPr>
              <w:t>职工生活用水。</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羽毛清洗废水，经过厂区污水处理站处理后达到</w:t>
            </w:r>
            <w:r>
              <w:rPr>
                <w:rFonts w:ascii="Times New Roman" w:hAnsi="Times New Roman" w:cs="Times New Roman"/>
                <w:sz w:val="24"/>
              </w:rPr>
              <w:t>羽毛羽绒产业园污水处理厂接管标准（《污水综合排放标准》（GB8978-1996）三级标准）</w:t>
            </w:r>
            <w:r>
              <w:rPr>
                <w:rFonts w:hint="eastAsia" w:ascii="Times New Roman" w:hAnsi="Times New Roman" w:cs="Times New Roman"/>
                <w:sz w:val="24"/>
              </w:rPr>
              <w:t>后</w:t>
            </w:r>
            <w:r>
              <w:rPr>
                <w:rFonts w:ascii="Times New Roman" w:hAnsi="Times New Roman" w:cs="Times New Roman"/>
                <w:sz w:val="24"/>
              </w:rPr>
              <w:t>，</w:t>
            </w:r>
            <w:r>
              <w:rPr>
                <w:rFonts w:hint="eastAsia" w:ascii="Times New Roman" w:hAnsi="Times New Roman" w:cs="Times New Roman"/>
                <w:sz w:val="24"/>
              </w:rPr>
              <w:t>进入</w:t>
            </w:r>
            <w:r>
              <w:rPr>
                <w:rFonts w:ascii="Times New Roman" w:hAnsi="Times New Roman" w:cs="Times New Roman"/>
                <w:bCs/>
                <w:sz w:val="24"/>
              </w:rPr>
              <w:t>无为</w:t>
            </w:r>
            <w:r>
              <w:rPr>
                <w:rFonts w:ascii="Times New Roman" w:hAnsi="Times New Roman" w:cs="Times New Roman"/>
                <w:bCs/>
                <w:color w:val="auto"/>
                <w:sz w:val="24"/>
              </w:rPr>
              <w:t>市羽绒污水</w:t>
            </w:r>
            <w:r>
              <w:rPr>
                <w:rFonts w:ascii="Times New Roman" w:hAnsi="Times New Roman" w:cs="Times New Roman"/>
                <w:bCs/>
                <w:sz w:val="24"/>
              </w:rPr>
              <w:t>处理厂处理</w:t>
            </w:r>
            <w:r>
              <w:rPr>
                <w:rFonts w:hint="eastAsia" w:ascii="Times New Roman" w:hAnsi="Times New Roman" w:cs="Times New Roman"/>
                <w:bCs/>
                <w:sz w:val="24"/>
              </w:rPr>
              <w:t>，最终排入西河</w:t>
            </w:r>
            <w:r>
              <w:rPr>
                <w:rFonts w:ascii="Times New Roman" w:hAnsi="Times New Roman" w:cs="Times New Roman"/>
                <w:sz w:val="24"/>
              </w:rPr>
              <w:t>。</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生活污水依托厂区</w:t>
            </w:r>
            <w:r>
              <w:rPr>
                <w:rFonts w:hint="eastAsia" w:ascii="Times New Roman" w:hAnsi="Times New Roman" w:cs="Times New Roman"/>
                <w:sz w:val="24"/>
              </w:rPr>
              <w:t>污水处理站处理</w:t>
            </w:r>
            <w:r>
              <w:rPr>
                <w:rFonts w:ascii="Times New Roman" w:hAnsi="Times New Roman" w:cs="Times New Roman"/>
                <w:sz w:val="24"/>
              </w:rPr>
              <w:t>后，</w:t>
            </w:r>
            <w:r>
              <w:rPr>
                <w:rFonts w:hint="eastAsia" w:ascii="Times New Roman" w:hAnsi="Times New Roman" w:cs="Times New Roman"/>
                <w:sz w:val="24"/>
              </w:rPr>
              <w:t>进入</w:t>
            </w:r>
            <w:r>
              <w:rPr>
                <w:rFonts w:ascii="Times New Roman" w:hAnsi="Times New Roman" w:cs="Times New Roman"/>
                <w:bCs/>
                <w:sz w:val="24"/>
              </w:rPr>
              <w:t>无</w:t>
            </w:r>
            <w:r>
              <w:rPr>
                <w:rFonts w:ascii="Times New Roman" w:hAnsi="Times New Roman" w:cs="Times New Roman"/>
                <w:bCs/>
                <w:color w:val="auto"/>
                <w:sz w:val="24"/>
              </w:rPr>
              <w:t>为市羽绒污水</w:t>
            </w:r>
            <w:r>
              <w:rPr>
                <w:rFonts w:ascii="Times New Roman" w:hAnsi="Times New Roman" w:cs="Times New Roman"/>
                <w:bCs/>
                <w:sz w:val="24"/>
              </w:rPr>
              <w:t>处理厂处理</w:t>
            </w:r>
            <w:r>
              <w:rPr>
                <w:rFonts w:hint="eastAsia" w:ascii="Times New Roman" w:hAnsi="Times New Roman" w:cs="Times New Roman"/>
                <w:sz w:val="24"/>
              </w:rPr>
              <w:t>，</w:t>
            </w:r>
            <w:r>
              <w:rPr>
                <w:rFonts w:ascii="Times New Roman" w:hAnsi="Times New Roman" w:cs="Times New Roman"/>
                <w:sz w:val="24"/>
              </w:rPr>
              <w:t>排入</w:t>
            </w:r>
            <w:r>
              <w:rPr>
                <w:rFonts w:hint="eastAsia" w:ascii="Times New Roman" w:hAnsi="Times New Roman" w:cs="Times New Roman"/>
                <w:sz w:val="24"/>
              </w:rPr>
              <w:t>西河</w:t>
            </w:r>
            <w:r>
              <w:rPr>
                <w:rFonts w:ascii="Times New Roman" w:hAnsi="Times New Roman" w:cs="Times New Roman"/>
                <w:sz w:val="24"/>
              </w:rPr>
              <w:t>。</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16"/>
              <w:gridCol w:w="4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25" w:type="dxa"/>
                </w:tcPr>
                <w:p>
                  <w:pPr>
                    <w:pStyle w:val="2"/>
                    <w:ind w:firstLine="0"/>
                    <w:rPr>
                      <w:sz w:val="21"/>
                      <w:szCs w:val="21"/>
                    </w:rPr>
                  </w:pPr>
                  <w:r>
                    <w:rPr>
                      <w:sz w:val="21"/>
                      <w:szCs w:val="21"/>
                    </w:rPr>
                    <w:drawing>
                      <wp:inline distT="0" distB="0" distL="114300" distR="114300">
                        <wp:extent cx="2664460" cy="4736465"/>
                        <wp:effectExtent l="0" t="0" r="2540" b="6985"/>
                        <wp:docPr id="14" name="图片 14" descr="489d431d9e91ce4bf37f59bc132287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489d431d9e91ce4bf37f59bc132287f"/>
                                <pic:cNvPicPr>
                                  <a:picLocks noChangeAspect="1"/>
                                </pic:cNvPicPr>
                              </pic:nvPicPr>
                              <pic:blipFill>
                                <a:blip r:embed="rId18"/>
                                <a:stretch>
                                  <a:fillRect/>
                                </a:stretch>
                              </pic:blipFill>
                              <pic:spPr>
                                <a:xfrm>
                                  <a:off x="0" y="0"/>
                                  <a:ext cx="2664460" cy="4736465"/>
                                </a:xfrm>
                                <a:prstGeom prst="rect">
                                  <a:avLst/>
                                </a:prstGeom>
                              </pic:spPr>
                            </pic:pic>
                          </a:graphicData>
                        </a:graphic>
                      </wp:inline>
                    </w:drawing>
                  </w:r>
                </w:p>
              </w:tc>
              <w:tc>
                <w:tcPr>
                  <w:tcW w:w="4425" w:type="dxa"/>
                </w:tcPr>
                <w:p>
                  <w:pPr>
                    <w:pStyle w:val="2"/>
                    <w:ind w:firstLine="0"/>
                    <w:rPr>
                      <w:sz w:val="21"/>
                      <w:szCs w:val="21"/>
                    </w:rPr>
                  </w:pPr>
                  <w:r>
                    <w:rPr>
                      <w:sz w:val="21"/>
                      <w:szCs w:val="21"/>
                    </w:rPr>
                    <w:drawing>
                      <wp:inline distT="0" distB="0" distL="114300" distR="114300">
                        <wp:extent cx="2934335" cy="4711065"/>
                        <wp:effectExtent l="0" t="0" r="18415" b="13335"/>
                        <wp:docPr id="1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
                                <pic:cNvPicPr>
                                  <a:picLocks noChangeAspect="1"/>
                                </pic:cNvPicPr>
                              </pic:nvPicPr>
                              <pic:blipFill>
                                <a:blip r:embed="rId19"/>
                                <a:stretch>
                                  <a:fillRect/>
                                </a:stretch>
                              </pic:blipFill>
                              <pic:spPr>
                                <a:xfrm>
                                  <a:off x="0" y="0"/>
                                  <a:ext cx="2934335" cy="471106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25" w:type="dxa"/>
                </w:tcPr>
                <w:p>
                  <w:pPr>
                    <w:pStyle w:val="2"/>
                    <w:ind w:firstLine="0"/>
                    <w:jc w:val="center"/>
                    <w:rPr>
                      <w:sz w:val="21"/>
                      <w:szCs w:val="21"/>
                    </w:rPr>
                  </w:pPr>
                  <w:r>
                    <w:rPr>
                      <w:rFonts w:hint="eastAsia"/>
                      <w:sz w:val="21"/>
                      <w:szCs w:val="21"/>
                    </w:rPr>
                    <w:t>污水处理设备</w:t>
                  </w:r>
                </w:p>
              </w:tc>
              <w:tc>
                <w:tcPr>
                  <w:tcW w:w="4425" w:type="dxa"/>
                </w:tcPr>
                <w:p>
                  <w:pPr>
                    <w:pStyle w:val="2"/>
                    <w:ind w:firstLine="0"/>
                    <w:jc w:val="center"/>
                    <w:rPr>
                      <w:sz w:val="21"/>
                      <w:szCs w:val="21"/>
                    </w:rPr>
                  </w:pPr>
                  <w:r>
                    <w:rPr>
                      <w:rFonts w:hint="eastAsia"/>
                      <w:sz w:val="21"/>
                      <w:szCs w:val="21"/>
                    </w:rPr>
                    <w:t>污水站加药设备</w:t>
                  </w:r>
                </w:p>
              </w:tc>
            </w:tr>
          </w:tbl>
          <w:p>
            <w:pPr>
              <w:pStyle w:val="6"/>
            </w:pPr>
            <w:r>
              <w:rPr>
                <w:rFonts w:hint="eastAsia"/>
              </w:rPr>
              <w:t>3.2废气</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项目运行期间，主要气体污染物为绒毛尘、洗毛区域和污水站恶臭。</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1、绒毛尘</w:t>
            </w:r>
          </w:p>
          <w:p>
            <w:pPr>
              <w:spacing w:line="360" w:lineRule="auto"/>
              <w:ind w:firstLine="480" w:firstLineChars="200"/>
              <w:rPr>
                <w:rFonts w:ascii="Times New Roman" w:hAnsi="Times New Roman" w:cs="Times New Roman"/>
                <w:bCs/>
                <w:sz w:val="24"/>
              </w:rPr>
            </w:pPr>
            <w:r>
              <w:rPr>
                <w:rFonts w:ascii="Times New Roman" w:hAnsi="Times New Roman" w:cs="Times New Roman"/>
                <w:bCs/>
                <w:sz w:val="24"/>
              </w:rPr>
              <w:t>绒毛尘主要来自晒场、烘干及切片过程，其中晒场设置有拦绒围网，该绒毛基本被拦截在晒场内，极少量细小碎绒尘无组织排</w:t>
            </w:r>
            <w:r>
              <w:rPr>
                <w:rFonts w:ascii="Times New Roman" w:hAnsi="Times New Roman" w:cs="Times New Roman"/>
                <w:bCs/>
                <w:color w:val="auto"/>
                <w:sz w:val="24"/>
              </w:rPr>
              <w:t>放；烘干过</w:t>
            </w:r>
            <w:r>
              <w:rPr>
                <w:rFonts w:ascii="Times New Roman" w:hAnsi="Times New Roman" w:cs="Times New Roman"/>
                <w:bCs/>
                <w:sz w:val="24"/>
              </w:rPr>
              <w:t>程中因气流吹动产生的少量羽绒尘，通过对烘干机进出、口设置软帘等遮盖措施，减少羽绒尘产生；切片过程中因羽毛剪裁产生的少量羽绒尘，切片羽绒尘产生量较小；分级为人工选取、机器分选，由于羽毛均为成片性状，羽绒尘产生量亦较小。</w:t>
            </w:r>
          </w:p>
          <w:p>
            <w:pPr>
              <w:spacing w:line="360" w:lineRule="auto"/>
              <w:ind w:firstLine="480" w:firstLineChars="200"/>
              <w:rPr>
                <w:rFonts w:ascii="Times New Roman" w:hAnsi="Times New Roman" w:cs="Times New Roman"/>
                <w:bCs/>
                <w:sz w:val="24"/>
              </w:rPr>
            </w:pPr>
            <w:r>
              <w:rPr>
                <w:rFonts w:hint="eastAsia" w:ascii="Times New Roman" w:hAnsi="Times New Roman" w:cs="Times New Roman"/>
                <w:bCs/>
                <w:sz w:val="24"/>
              </w:rPr>
              <w:t>2、洗毛恶臭和污水处理站恶臭</w:t>
            </w:r>
          </w:p>
          <w:p>
            <w:pPr>
              <w:spacing w:line="360" w:lineRule="auto"/>
              <w:ind w:firstLine="480" w:firstLineChars="200"/>
              <w:rPr>
                <w:rFonts w:ascii="Times New Roman" w:hAnsi="Times New Roman" w:cs="Times New Roman"/>
                <w:bCs/>
                <w:sz w:val="24"/>
              </w:rPr>
            </w:pPr>
            <w:r>
              <w:rPr>
                <w:rFonts w:hint="eastAsia" w:ascii="Times New Roman" w:hAnsi="Times New Roman" w:cs="Times New Roman"/>
                <w:bCs/>
                <w:sz w:val="24"/>
              </w:rPr>
              <w:t>洗毛和</w:t>
            </w:r>
            <w:r>
              <w:rPr>
                <w:rFonts w:ascii="Times New Roman" w:hAnsi="Times New Roman" w:cs="Times New Roman"/>
                <w:bCs/>
                <w:sz w:val="24"/>
              </w:rPr>
              <w:t>水处理站运行</w:t>
            </w:r>
            <w:r>
              <w:rPr>
                <w:rFonts w:hint="eastAsia" w:ascii="Times New Roman" w:hAnsi="Times New Roman" w:cs="Times New Roman"/>
                <w:bCs/>
                <w:sz w:val="24"/>
              </w:rPr>
              <w:t>过程中会产生恶臭，</w:t>
            </w:r>
            <w:r>
              <w:rPr>
                <w:rFonts w:ascii="Times New Roman" w:hAnsi="Times New Roman" w:cs="Times New Roman"/>
                <w:bCs/>
                <w:sz w:val="24"/>
              </w:rPr>
              <w:t>恶臭污染物主要是H</w:t>
            </w:r>
            <w:r>
              <w:rPr>
                <w:rFonts w:ascii="Times New Roman" w:hAnsi="Times New Roman" w:cs="Times New Roman"/>
                <w:bCs/>
                <w:sz w:val="24"/>
                <w:vertAlign w:val="subscript"/>
              </w:rPr>
              <w:t>2</w:t>
            </w:r>
            <w:r>
              <w:rPr>
                <w:rFonts w:ascii="Times New Roman" w:hAnsi="Times New Roman" w:cs="Times New Roman"/>
                <w:bCs/>
                <w:sz w:val="24"/>
              </w:rPr>
              <w:t>S、NH</w:t>
            </w:r>
            <w:r>
              <w:rPr>
                <w:rFonts w:ascii="Times New Roman" w:hAnsi="Times New Roman" w:cs="Times New Roman"/>
                <w:bCs/>
                <w:sz w:val="24"/>
                <w:vertAlign w:val="subscript"/>
              </w:rPr>
              <w:t>3</w:t>
            </w:r>
            <w:r>
              <w:rPr>
                <w:rFonts w:hint="eastAsia" w:ascii="Times New Roman" w:hAnsi="Times New Roman" w:cs="Times New Roman"/>
                <w:bCs/>
                <w:sz w:val="24"/>
              </w:rPr>
              <w:t>。厂内恶臭气体主要通过优化清洗过程、污水处理站定期添加除臭剂来抑制恶臭气体。</w:t>
            </w:r>
          </w:p>
          <w:p>
            <w:pPr>
              <w:pStyle w:val="6"/>
            </w:pPr>
            <w:r>
              <w:rPr>
                <w:rFonts w:hint="eastAsia"/>
              </w:rPr>
              <w:t>3.3噪声</w:t>
            </w:r>
          </w:p>
          <w:p>
            <w:pPr>
              <w:spacing w:line="360" w:lineRule="auto"/>
              <w:ind w:firstLine="480" w:firstLineChars="200"/>
              <w:rPr>
                <w:sz w:val="24"/>
              </w:rPr>
            </w:pPr>
            <w:r>
              <w:rPr>
                <w:bCs/>
                <w:sz w:val="24"/>
              </w:rPr>
              <w:t>项目主要噪声</w:t>
            </w:r>
            <w:r>
              <w:rPr>
                <w:rFonts w:hint="eastAsia"/>
                <w:bCs/>
                <w:sz w:val="24"/>
              </w:rPr>
              <w:t>为各种生产设备运行产生的噪声。</w:t>
            </w:r>
          </w:p>
          <w:p>
            <w:pPr>
              <w:pStyle w:val="46"/>
              <w:spacing w:before="0" w:after="0" w:line="360" w:lineRule="auto"/>
              <w:rPr>
                <w:rFonts w:asciiTheme="minorHAnsi" w:hAnsiTheme="minorHAnsi"/>
                <w:bCs/>
                <w:lang w:val="en-US"/>
              </w:rPr>
            </w:pPr>
            <w:r>
              <w:t>本项目主要噪声源为冲毛机、烘干机、空压机等生产设备噪声，</w:t>
            </w:r>
            <w:r>
              <w:rPr>
                <w:rFonts w:hint="eastAsia"/>
                <w:lang w:val="en-US"/>
              </w:rPr>
              <w:t>厂区内通过</w:t>
            </w:r>
            <w:r>
              <w:rPr>
                <w:rFonts w:asciiTheme="minorHAnsi" w:hAnsiTheme="minorHAnsi"/>
                <w:bCs/>
                <w:lang w:val="en-US"/>
              </w:rPr>
              <w:t>合理布局</w:t>
            </w:r>
            <w:r>
              <w:rPr>
                <w:rFonts w:hint="eastAsia" w:asciiTheme="minorHAnsi" w:hAnsiTheme="minorHAnsi"/>
                <w:bCs/>
                <w:lang w:val="en-US"/>
              </w:rPr>
              <w:t>，</w:t>
            </w:r>
            <w:r>
              <w:rPr>
                <w:rFonts w:asciiTheme="minorHAnsi" w:hAnsiTheme="minorHAnsi"/>
                <w:bCs/>
                <w:lang w:val="en-US"/>
              </w:rPr>
              <w:t>产噪设备采取减振措施</w:t>
            </w:r>
            <w:r>
              <w:rPr>
                <w:rFonts w:hint="eastAsia" w:asciiTheme="minorHAnsi" w:hAnsiTheme="minorHAnsi"/>
                <w:bCs/>
                <w:lang w:val="en-US"/>
              </w:rPr>
              <w:t>，</w:t>
            </w:r>
            <w:r>
              <w:rPr>
                <w:rFonts w:asciiTheme="minorHAnsi" w:hAnsiTheme="minorHAnsi"/>
                <w:bCs/>
                <w:lang w:val="en-US"/>
              </w:rPr>
              <w:t>安装减振基座</w:t>
            </w:r>
            <w:r>
              <w:rPr>
                <w:rFonts w:hint="eastAsia" w:asciiTheme="minorHAnsi" w:hAnsiTheme="minorHAnsi"/>
                <w:bCs/>
                <w:lang w:val="en-US"/>
              </w:rPr>
              <w:t>和橡皮</w:t>
            </w:r>
            <w:r>
              <w:rPr>
                <w:rFonts w:asciiTheme="minorHAnsi" w:hAnsiTheme="minorHAnsi"/>
                <w:bCs/>
                <w:lang w:val="en-US"/>
              </w:rPr>
              <w:t>垫及厂房隔声</w:t>
            </w:r>
            <w:r>
              <w:rPr>
                <w:rFonts w:hint="eastAsia" w:asciiTheme="minorHAnsi" w:hAnsiTheme="minorHAnsi"/>
                <w:bCs/>
                <w:lang w:val="en-US"/>
              </w:rPr>
              <w:t>等</w:t>
            </w:r>
            <w:r>
              <w:rPr>
                <w:rFonts w:asciiTheme="minorHAnsi" w:hAnsiTheme="minorHAnsi"/>
                <w:bCs/>
                <w:lang w:val="en-US"/>
              </w:rPr>
              <w:t>措施，</w:t>
            </w:r>
            <w:r>
              <w:rPr>
                <w:rFonts w:hint="eastAsia" w:asciiTheme="minorHAnsi" w:hAnsiTheme="minorHAnsi"/>
                <w:bCs/>
                <w:lang w:val="en-US"/>
              </w:rPr>
              <w:t>并</w:t>
            </w:r>
            <w:r>
              <w:rPr>
                <w:rFonts w:asciiTheme="minorHAnsi" w:hAnsiTheme="minorHAnsi"/>
                <w:bCs/>
                <w:lang w:val="en-US"/>
              </w:rPr>
              <w:t>对设备进行定期检查和维护，减少摩擦</w:t>
            </w:r>
            <w:r>
              <w:rPr>
                <w:rFonts w:hint="eastAsia" w:asciiTheme="minorHAnsi" w:hAnsiTheme="minorHAnsi"/>
                <w:bCs/>
                <w:lang w:val="en-US"/>
              </w:rPr>
              <w:t>，以减小噪声对周围环境的影响。</w:t>
            </w:r>
          </w:p>
          <w:p>
            <w:pPr>
              <w:pStyle w:val="6"/>
            </w:pPr>
            <w:r>
              <w:rPr>
                <w:rFonts w:hint="eastAsia"/>
              </w:rPr>
              <w:t>3.4固废</w:t>
            </w:r>
          </w:p>
          <w:p>
            <w:pPr>
              <w:adjustRightInd w:val="0"/>
              <w:snapToGrid w:val="0"/>
              <w:spacing w:line="440" w:lineRule="exact"/>
              <w:ind w:firstLine="480" w:firstLineChars="200"/>
              <w:rPr>
                <w:rFonts w:ascii="Times New Roman" w:hAnsi="Times New Roman"/>
                <w:sz w:val="24"/>
              </w:rPr>
            </w:pPr>
            <w:bookmarkStart w:id="11" w:name="OLE_LINK3"/>
            <w:r>
              <w:rPr>
                <w:rFonts w:ascii="Times New Roman" w:hAnsi="Times New Roman"/>
                <w:sz w:val="24"/>
              </w:rPr>
              <w:t>本项目生产运行过程中产生的固废主要</w:t>
            </w:r>
            <w:bookmarkStart w:id="12" w:name="OLE_LINK5"/>
            <w:r>
              <w:rPr>
                <w:rFonts w:ascii="Times New Roman" w:hAnsi="Times New Roman"/>
                <w:sz w:val="24"/>
              </w:rPr>
              <w:t>为废羽毛、不合格羽毛片、</w:t>
            </w:r>
            <w:r>
              <w:rPr>
                <w:rFonts w:hint="eastAsia" w:ascii="Times New Roman" w:hAnsi="Times New Roman"/>
                <w:sz w:val="24"/>
              </w:rPr>
              <w:t>生活垃圾</w:t>
            </w:r>
            <w:r>
              <w:rPr>
                <w:rFonts w:ascii="Times New Roman" w:hAnsi="Times New Roman"/>
                <w:sz w:val="24"/>
              </w:rPr>
              <w:t>。</w:t>
            </w:r>
          </w:p>
          <w:p>
            <w:pPr>
              <w:adjustRightInd w:val="0"/>
              <w:snapToGrid w:val="0"/>
              <w:spacing w:line="440" w:lineRule="exact"/>
              <w:ind w:left="400"/>
              <w:rPr>
                <w:rFonts w:ascii="Times New Roman" w:hAnsi="Times New Roman"/>
                <w:b/>
                <w:bCs/>
                <w:sz w:val="24"/>
              </w:rPr>
            </w:pPr>
            <w:r>
              <w:rPr>
                <w:rFonts w:ascii="Times New Roman" w:hAnsi="Times New Roman"/>
                <w:sz w:val="24"/>
              </w:rPr>
              <w:t>（1）废羽毛</w:t>
            </w:r>
          </w:p>
          <w:p>
            <w:pPr>
              <w:adjustRightInd w:val="0"/>
              <w:snapToGrid w:val="0"/>
              <w:spacing w:line="440" w:lineRule="exact"/>
              <w:ind w:firstLine="480" w:firstLineChars="200"/>
              <w:rPr>
                <w:rFonts w:ascii="Times New Roman" w:hAnsi="Times New Roman"/>
                <w:sz w:val="24"/>
              </w:rPr>
            </w:pPr>
            <w:r>
              <w:rPr>
                <w:rFonts w:ascii="Times New Roman" w:hAnsi="Times New Roman"/>
                <w:sz w:val="24"/>
              </w:rPr>
              <w:t>根据同类企业生产调查类比，切片时羽毛去除65%废毛，则废羽毛产生量为53.3t/a，经收集后外售下游企业低等级利用。</w:t>
            </w:r>
          </w:p>
          <w:p>
            <w:pPr>
              <w:pStyle w:val="16"/>
              <w:spacing w:line="440" w:lineRule="exact"/>
              <w:ind w:firstLine="480" w:firstLineChars="200"/>
              <w:rPr>
                <w:rFonts w:ascii="Times New Roman" w:hAnsi="Times New Roman"/>
                <w:sz w:val="24"/>
              </w:rPr>
            </w:pPr>
            <w:r>
              <w:rPr>
                <w:rFonts w:ascii="Times New Roman" w:hAnsi="Times New Roman"/>
                <w:sz w:val="24"/>
              </w:rPr>
              <w:t>（2）不合格羽毛片</w:t>
            </w:r>
          </w:p>
          <w:p>
            <w:pPr>
              <w:pStyle w:val="16"/>
              <w:spacing w:line="440" w:lineRule="exact"/>
              <w:ind w:firstLine="480" w:firstLineChars="200"/>
              <w:rPr>
                <w:rFonts w:ascii="Times New Roman" w:hAnsi="Times New Roman"/>
                <w:sz w:val="24"/>
              </w:rPr>
            </w:pPr>
            <w:r>
              <w:rPr>
                <w:rFonts w:ascii="Times New Roman" w:hAnsi="Times New Roman"/>
                <w:sz w:val="24"/>
              </w:rPr>
              <w:t>根据同类企业生产调查类比，切片后会产生少量不合格羽片，产生量约为0.082t/a。经收集后外售综合利用。</w:t>
            </w:r>
          </w:p>
          <w:p>
            <w:pPr>
              <w:pStyle w:val="16"/>
              <w:spacing w:line="440" w:lineRule="exact"/>
              <w:ind w:firstLine="480" w:firstLineChars="200"/>
              <w:rPr>
                <w:rFonts w:ascii="Times New Roman" w:hAnsi="Times New Roman"/>
                <w:sz w:val="24"/>
              </w:rPr>
            </w:pPr>
            <w:r>
              <w:rPr>
                <w:rFonts w:ascii="Times New Roman" w:hAnsi="Times New Roman"/>
                <w:sz w:val="24"/>
              </w:rPr>
              <w:t>（</w:t>
            </w:r>
            <w:r>
              <w:rPr>
                <w:rFonts w:hint="eastAsia" w:ascii="Times New Roman" w:hAnsi="Times New Roman"/>
                <w:sz w:val="24"/>
              </w:rPr>
              <w:t>3</w:t>
            </w:r>
            <w:r>
              <w:rPr>
                <w:rFonts w:ascii="Times New Roman" w:hAnsi="Times New Roman"/>
                <w:sz w:val="24"/>
              </w:rPr>
              <w:t>）生活垃圾</w:t>
            </w:r>
          </w:p>
          <w:bookmarkEnd w:id="12"/>
          <w:p>
            <w:pPr>
              <w:pStyle w:val="54"/>
            </w:pPr>
            <w:r>
              <w:rPr>
                <w:rFonts w:ascii="Times New Roman" w:hAnsi="Times New Roman"/>
              </w:rPr>
              <w:t>项目</w:t>
            </w:r>
            <w:r>
              <w:rPr>
                <w:rFonts w:hint="eastAsia" w:ascii="Times New Roman" w:hAnsi="Times New Roman"/>
              </w:rPr>
              <w:t>50</w:t>
            </w:r>
            <w:r>
              <w:rPr>
                <w:rFonts w:ascii="Times New Roman" w:hAnsi="Times New Roman"/>
              </w:rPr>
              <w:t>名员工，以每人每天0.5kg计，则生活垃圾产生量约</w:t>
            </w:r>
            <w:r>
              <w:rPr>
                <w:rFonts w:hint="eastAsia" w:ascii="Times New Roman" w:hAnsi="Times New Roman"/>
              </w:rPr>
              <w:t>7.5</w:t>
            </w:r>
            <w:r>
              <w:rPr>
                <w:rFonts w:ascii="Times New Roman" w:hAnsi="Times New Roman"/>
              </w:rPr>
              <w:t>t/a。收集后交由环卫部门处理。</w:t>
            </w:r>
            <w:bookmarkEnd w:id="11"/>
          </w:p>
          <w:p>
            <w:pPr>
              <w:pStyle w:val="54"/>
              <w:ind w:firstLine="0" w:firstLineChars="0"/>
              <w:rPr>
                <w:color w:val="0000FF"/>
              </w:rPr>
            </w:pPr>
          </w:p>
          <w:p>
            <w:pPr>
              <w:pStyle w:val="54"/>
              <w:ind w:firstLine="0" w:firstLineChars="0"/>
              <w:rPr>
                <w:color w:val="0000FF"/>
              </w:rPr>
            </w:pPr>
          </w:p>
          <w:p>
            <w:pPr>
              <w:pStyle w:val="54"/>
              <w:ind w:firstLine="0" w:firstLineChars="0"/>
              <w:rPr>
                <w:color w:val="0000FF"/>
              </w:rPr>
            </w:pPr>
          </w:p>
        </w:tc>
      </w:tr>
    </w:tbl>
    <w:p>
      <w:pPr>
        <w:spacing w:line="360" w:lineRule="auto"/>
        <w:rPr>
          <w:rFonts w:ascii="宋体" w:hAnsi="宋体" w:eastAsia="宋体" w:cs="宋体"/>
          <w:b/>
          <w:bCs/>
          <w:color w:val="0000FF"/>
          <w:kern w:val="0"/>
          <w:sz w:val="28"/>
          <w:szCs w:val="28"/>
        </w:rPr>
      </w:pPr>
      <w:r>
        <w:rPr>
          <w:rFonts w:hint="eastAsia" w:ascii="宋体" w:hAnsi="宋体" w:eastAsia="宋体" w:cs="宋体"/>
          <w:b/>
          <w:bCs/>
          <w:color w:val="0000FF"/>
          <w:kern w:val="0"/>
          <w:sz w:val="28"/>
          <w:szCs w:val="28"/>
        </w:rPr>
        <w:br w:type="page"/>
      </w:r>
    </w:p>
    <w:p>
      <w:pPr>
        <w:pStyle w:val="5"/>
      </w:pPr>
      <w:bookmarkStart w:id="13" w:name="_Toc6271"/>
      <w:bookmarkStart w:id="14" w:name="_Toc397"/>
      <w:r>
        <w:rPr>
          <w:rFonts w:hint="eastAsia"/>
        </w:rPr>
        <w:t>表四环境影响报告表及审批意见</w:t>
      </w:r>
      <w:bookmarkEnd w:id="13"/>
      <w:bookmarkEnd w:id="14"/>
    </w:p>
    <w:tbl>
      <w:tblPr>
        <w:tblStyle w:val="27"/>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6" w:hRule="atLeast"/>
          <w:jc w:val="center"/>
        </w:trPr>
        <w:tc>
          <w:tcPr>
            <w:tcW w:w="9066" w:type="dxa"/>
          </w:tcPr>
          <w:p>
            <w:pPr>
              <w:pStyle w:val="6"/>
            </w:pPr>
            <w:bookmarkStart w:id="15" w:name="_Toc29338"/>
            <w:r>
              <w:rPr>
                <w:rFonts w:hint="eastAsia"/>
              </w:rPr>
              <w:t>4.1</w:t>
            </w:r>
            <w:bookmarkEnd w:id="15"/>
            <w:r>
              <w:rPr>
                <w:rFonts w:hint="eastAsia"/>
              </w:rPr>
              <w:t>环境影响报告表结论</w:t>
            </w:r>
          </w:p>
          <w:p>
            <w:pPr>
              <w:spacing w:line="360" w:lineRule="auto"/>
              <w:ind w:firstLine="480" w:firstLineChars="200"/>
              <w:rPr>
                <w:bCs/>
                <w:sz w:val="24"/>
              </w:rPr>
            </w:pPr>
            <w:r>
              <w:rPr>
                <w:rFonts w:hint="eastAsia"/>
                <w:bCs/>
                <w:sz w:val="24"/>
              </w:rPr>
              <w:t>无为县羽翎羽毛制品有限公司年产1亿5千万片羽毛片、20万打羽毛球生产线项目</w:t>
            </w:r>
            <w:r>
              <w:rPr>
                <w:bCs/>
                <w:sz w:val="24"/>
              </w:rPr>
              <w:t>符合国家及地方产业政策、符合当地规划。在建设过程中，应严格执行环保设施与主体工程同时设计、同时施工、同时投产的</w:t>
            </w:r>
            <w:r>
              <w:rPr>
                <w:rFonts w:hint="eastAsia"/>
                <w:bCs/>
                <w:sz w:val="24"/>
              </w:rPr>
              <w:t>“</w:t>
            </w:r>
            <w:r>
              <w:rPr>
                <w:bCs/>
                <w:sz w:val="24"/>
              </w:rPr>
              <w:t>三同时</w:t>
            </w:r>
            <w:r>
              <w:rPr>
                <w:rFonts w:hint="eastAsia"/>
                <w:bCs/>
                <w:sz w:val="24"/>
              </w:rPr>
              <w:t>”</w:t>
            </w:r>
            <w:r>
              <w:rPr>
                <w:bCs/>
                <w:sz w:val="24"/>
              </w:rPr>
              <w:t>制度，加强环保管理以确保污染物稳定达标排放，做到经济、社会、环境效益的统一协调发展。由此可见，本项目从环保角度考虑是可行的。</w:t>
            </w:r>
          </w:p>
          <w:p>
            <w:pPr>
              <w:pStyle w:val="6"/>
            </w:pPr>
            <w:r>
              <w:t>4.</w:t>
            </w:r>
            <w:r>
              <w:rPr>
                <w:rFonts w:hint="eastAsia"/>
              </w:rPr>
              <w:t>2</w:t>
            </w:r>
            <w:r>
              <w:t>环评批复落实情况</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项目</w:t>
            </w:r>
            <w:r>
              <w:rPr>
                <w:rFonts w:hint="eastAsia" w:ascii="Times New Roman" w:hAnsi="Times New Roman" w:cs="Times New Roman"/>
                <w:sz w:val="24"/>
              </w:rPr>
              <w:t>建设</w:t>
            </w:r>
            <w:r>
              <w:rPr>
                <w:rFonts w:ascii="Times New Roman" w:hAnsi="Times New Roman" w:cs="Times New Roman"/>
                <w:sz w:val="24"/>
              </w:rPr>
              <w:t>对环评批复的落实情况详见表4-1。</w:t>
            </w:r>
          </w:p>
          <w:p>
            <w:pPr>
              <w:pStyle w:val="2"/>
              <w:jc w:val="center"/>
              <w:rPr>
                <w:rFonts w:eastAsia="黑体"/>
                <w:b/>
                <w:bCs/>
                <w:color w:val="auto"/>
                <w:sz w:val="21"/>
                <w:szCs w:val="21"/>
              </w:rPr>
            </w:pPr>
            <w:r>
              <w:rPr>
                <w:rFonts w:eastAsia="黑体"/>
                <w:b/>
                <w:bCs/>
                <w:color w:val="auto"/>
                <w:sz w:val="21"/>
                <w:szCs w:val="21"/>
              </w:rPr>
              <w:t>表4-1环评批复落实情况</w:t>
            </w:r>
          </w:p>
          <w:tbl>
            <w:tblPr>
              <w:tblStyle w:val="27"/>
              <w:tblW w:w="884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1"/>
              <w:gridCol w:w="4529"/>
              <w:gridCol w:w="35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tcBorders>
                    <w:tl2br w:val="nil"/>
                    <w:tr2bl w:val="nil"/>
                  </w:tcBorders>
                  <w:vAlign w:val="center"/>
                </w:tcPr>
                <w:p>
                  <w:pPr>
                    <w:pStyle w:val="2"/>
                    <w:ind w:firstLine="0"/>
                    <w:rPr>
                      <w:b/>
                      <w:bCs/>
                      <w:color w:val="auto"/>
                      <w:sz w:val="21"/>
                      <w:szCs w:val="21"/>
                    </w:rPr>
                  </w:pPr>
                  <w:r>
                    <w:rPr>
                      <w:b/>
                      <w:bCs/>
                      <w:color w:val="auto"/>
                      <w:sz w:val="21"/>
                      <w:szCs w:val="21"/>
                    </w:rPr>
                    <w:t>序号</w:t>
                  </w:r>
                </w:p>
              </w:tc>
              <w:tc>
                <w:tcPr>
                  <w:tcW w:w="4529" w:type="dxa"/>
                  <w:tcBorders>
                    <w:tl2br w:val="nil"/>
                    <w:tr2bl w:val="nil"/>
                  </w:tcBorders>
                  <w:vAlign w:val="center"/>
                </w:tcPr>
                <w:p>
                  <w:pPr>
                    <w:pStyle w:val="2"/>
                    <w:ind w:firstLine="0"/>
                    <w:jc w:val="center"/>
                    <w:rPr>
                      <w:b/>
                      <w:bCs/>
                      <w:color w:val="auto"/>
                      <w:sz w:val="21"/>
                      <w:szCs w:val="21"/>
                    </w:rPr>
                  </w:pPr>
                  <w:r>
                    <w:rPr>
                      <w:b/>
                      <w:bCs/>
                      <w:color w:val="auto"/>
                      <w:sz w:val="21"/>
                      <w:szCs w:val="21"/>
                    </w:rPr>
                    <w:t>环评批复要求</w:t>
                  </w:r>
                </w:p>
              </w:tc>
              <w:tc>
                <w:tcPr>
                  <w:tcW w:w="3594" w:type="dxa"/>
                  <w:tcBorders>
                    <w:tl2br w:val="nil"/>
                    <w:tr2bl w:val="nil"/>
                  </w:tcBorders>
                  <w:vAlign w:val="center"/>
                </w:tcPr>
                <w:p>
                  <w:pPr>
                    <w:pStyle w:val="2"/>
                    <w:adjustRightInd/>
                    <w:ind w:firstLine="0"/>
                    <w:jc w:val="center"/>
                    <w:rPr>
                      <w:b/>
                      <w:bCs/>
                      <w:color w:val="auto"/>
                      <w:sz w:val="21"/>
                      <w:szCs w:val="21"/>
                    </w:rPr>
                  </w:pPr>
                  <w:r>
                    <w:rPr>
                      <w:b/>
                      <w:bCs/>
                      <w:color w:val="auto"/>
                      <w:sz w:val="21"/>
                      <w:szCs w:val="21"/>
                    </w:rPr>
                    <w:t>落实情况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tcBorders>
                    <w:tl2br w:val="nil"/>
                    <w:tr2bl w:val="nil"/>
                  </w:tcBorders>
                  <w:vAlign w:val="center"/>
                </w:tcPr>
                <w:p>
                  <w:pPr>
                    <w:pStyle w:val="2"/>
                    <w:spacing w:line="240" w:lineRule="auto"/>
                    <w:ind w:firstLine="0"/>
                    <w:jc w:val="center"/>
                    <w:rPr>
                      <w:color w:val="auto"/>
                      <w:sz w:val="21"/>
                      <w:szCs w:val="21"/>
                    </w:rPr>
                  </w:pPr>
                  <w:r>
                    <w:rPr>
                      <w:color w:val="auto"/>
                      <w:sz w:val="21"/>
                      <w:szCs w:val="21"/>
                    </w:rPr>
                    <w:t>1</w:t>
                  </w:r>
                </w:p>
              </w:tc>
              <w:tc>
                <w:tcPr>
                  <w:tcW w:w="4529" w:type="dxa"/>
                  <w:tcBorders>
                    <w:tl2br w:val="nil"/>
                    <w:tr2bl w:val="nil"/>
                  </w:tcBorders>
                  <w:vAlign w:val="center"/>
                </w:tcPr>
                <w:p>
                  <w:pPr>
                    <w:rPr>
                      <w:rFonts w:ascii="Times New Roman" w:hAnsi="Times New Roman" w:eastAsia="宋体" w:cs="Times New Roman"/>
                      <w:color w:val="0000FF"/>
                      <w:szCs w:val="21"/>
                    </w:rPr>
                  </w:pPr>
                  <w:r>
                    <w:rPr>
                      <w:rFonts w:ascii="Times New Roman" w:hAnsi="Times New Roman" w:eastAsia="宋体" w:cs="Times New Roman"/>
                      <w:szCs w:val="21"/>
                    </w:rPr>
                    <w:t>加强大气污染防治。切实落实长三角地区、省、市相关大气污染防治行动计划实施方案以及国家和地方政府制定的冬防措施、重大活动保障措施、重污染天气应急措施等各项环境管理要求。项目有机废气和颗粒物经收集治理后须满足上海市地方标准《大气污染物综合排放标准》(DB31/933-2015)中的标准限值要求。强化恶臭治理措</w:t>
                  </w:r>
                  <w:r>
                    <w:rPr>
                      <w:rFonts w:ascii="Times New Roman" w:hAnsi="Times New Roman" w:eastAsia="宋体" w:cs="Times New Roman"/>
                      <w:color w:val="auto"/>
                      <w:szCs w:val="21"/>
                    </w:rPr>
                    <w:t>施，厂界浓度须满足《恶臭污染物排放标准》(GB14554-93)中相关限值要求。治理设施须正常</w:t>
                  </w:r>
                  <w:r>
                    <w:rPr>
                      <w:rFonts w:ascii="Times New Roman" w:hAnsi="Times New Roman" w:eastAsia="宋体" w:cs="Times New Roman"/>
                      <w:szCs w:val="21"/>
                    </w:rPr>
                    <w:t>稳定运行，外排排气筒高度应符合环保要求，排放口符合规范化要求。</w:t>
                  </w:r>
                </w:p>
              </w:tc>
              <w:tc>
                <w:tcPr>
                  <w:tcW w:w="3594" w:type="dxa"/>
                  <w:tcBorders>
                    <w:tl2br w:val="nil"/>
                    <w:tr2bl w:val="nil"/>
                  </w:tcBorders>
                  <w:vAlign w:val="center"/>
                </w:tcPr>
                <w:p>
                  <w:pPr>
                    <w:rPr>
                      <w:rFonts w:hint="default" w:ascii="Times New Roman" w:hAnsi="Times New Roman" w:eastAsia="宋体" w:cs="Times New Roman"/>
                      <w:color w:val="0000FF"/>
                      <w:szCs w:val="21"/>
                      <w:lang w:val="en-US" w:eastAsia="zh-CN"/>
                    </w:rPr>
                  </w:pPr>
                  <w:r>
                    <w:rPr>
                      <w:rFonts w:hint="eastAsia" w:ascii="Times New Roman" w:hAnsi="Times New Roman" w:eastAsia="宋体" w:cs="Times New Roman"/>
                    </w:rPr>
                    <w:t>现阶段，厂内仅羽毛加工生产线，废气污染物主要为羽毛绒尘（颗粒物），晾晒过程中设置防尘网和透明薄膜，防止羽毛绒尘飞散。</w:t>
                  </w:r>
                  <w:r>
                    <w:rPr>
                      <w:rFonts w:hint="eastAsia" w:ascii="Times New Roman" w:hAnsi="Times New Roman" w:eastAsia="宋体" w:cs="Times New Roman"/>
                      <w:lang w:val="en-US" w:eastAsia="zh-CN"/>
                    </w:rPr>
                    <w:t>本次验收不包括羽毛球生产线部分。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tcBorders>
                    <w:tl2br w:val="nil"/>
                    <w:tr2bl w:val="nil"/>
                  </w:tcBorders>
                  <w:vAlign w:val="center"/>
                </w:tcPr>
                <w:p>
                  <w:pPr>
                    <w:pStyle w:val="2"/>
                    <w:spacing w:line="240" w:lineRule="auto"/>
                    <w:ind w:firstLine="0"/>
                    <w:jc w:val="center"/>
                    <w:rPr>
                      <w:color w:val="auto"/>
                      <w:sz w:val="21"/>
                      <w:szCs w:val="21"/>
                      <w:shd w:val="clear" w:color="FFFFFF" w:fill="D9D9D9"/>
                    </w:rPr>
                  </w:pPr>
                  <w:r>
                    <w:rPr>
                      <w:rFonts w:hint="eastAsia"/>
                      <w:color w:val="auto"/>
                      <w:sz w:val="21"/>
                      <w:szCs w:val="21"/>
                    </w:rPr>
                    <w:t>2</w:t>
                  </w:r>
                </w:p>
              </w:tc>
              <w:tc>
                <w:tcPr>
                  <w:tcW w:w="4529" w:type="dxa"/>
                  <w:tcBorders>
                    <w:tl2br w:val="nil"/>
                    <w:tr2bl w:val="nil"/>
                  </w:tcBorders>
                  <w:vAlign w:val="center"/>
                </w:tcPr>
                <w:p>
                  <w:r>
                    <w:rPr>
                      <w:rFonts w:ascii="Times New Roman" w:hAnsi="Times New Roman" w:eastAsia="宋体" w:cs="Times New Roman"/>
                      <w:szCs w:val="21"/>
                    </w:rPr>
                    <w:t>加强</w:t>
                  </w:r>
                  <w:r>
                    <w:rPr>
                      <w:rFonts w:ascii="Times New Roman" w:hAnsi="Times New Roman" w:eastAsia="宋体" w:cs="Times New Roman"/>
                      <w:color w:val="auto"/>
                      <w:szCs w:val="21"/>
                    </w:rPr>
                    <w:t>水污染防治，落实雨污分流制度，综合废水排经厂内隔油池和化粪池处理后，水质达到羽毛羽绒产业园污水处理厂接管标准(《污水综合排放标准》(GB8978-1996)三级标准)后排入无为市羽绒污水处理厂进一步处理，单位产品基准排水量须满足《</w:t>
                  </w:r>
                  <w:r>
                    <w:rPr>
                      <w:rFonts w:ascii="Times New Roman" w:hAnsi="Times New Roman" w:eastAsia="宋体" w:cs="Times New Roman"/>
                      <w:szCs w:val="21"/>
                    </w:rPr>
                    <w:t>羽绒工业水污染物排放标准》中相关限值要求</w:t>
                  </w:r>
                  <w:r>
                    <w:rPr>
                      <w:rFonts w:hint="eastAsia" w:ascii="Times New Roman" w:hAnsi="Times New Roman" w:eastAsia="宋体" w:cs="Times New Roman"/>
                      <w:szCs w:val="21"/>
                    </w:rPr>
                    <w:t>。</w:t>
                  </w:r>
                </w:p>
              </w:tc>
              <w:tc>
                <w:tcPr>
                  <w:tcW w:w="3594" w:type="dxa"/>
                  <w:tcBorders>
                    <w:tl2br w:val="nil"/>
                    <w:tr2bl w:val="nil"/>
                  </w:tcBorders>
                  <w:vAlign w:val="center"/>
                </w:tcPr>
                <w:p>
                  <w:pPr>
                    <w:pStyle w:val="18"/>
                    <w:ind w:firstLine="0" w:firstLineChars="0"/>
                  </w:pPr>
                  <w:r>
                    <w:rPr>
                      <w:rFonts w:hint="eastAsia" w:ascii="Times New Roman" w:hAnsi="Times New Roman" w:eastAsia="宋体" w:cs="Times New Roman"/>
                    </w:rPr>
                    <w:t>厂区实行雨污分流制度，</w:t>
                  </w:r>
                  <w:r>
                    <w:rPr>
                      <w:rFonts w:hint="eastAsia" w:ascii="Times New Roman" w:hAnsi="Times New Roman" w:eastAsia="宋体" w:cs="Times New Roman"/>
                      <w:szCs w:val="21"/>
                    </w:rPr>
                    <w:t>厂区洗毛废水和生活污水经内部污水处理站处理，水质达到羽毛羽绒产业园污水处理</w:t>
                  </w:r>
                  <w:r>
                    <w:rPr>
                      <w:rFonts w:hint="eastAsia" w:ascii="Times New Roman" w:hAnsi="Times New Roman" w:eastAsia="宋体" w:cs="Times New Roman"/>
                      <w:color w:val="auto"/>
                      <w:szCs w:val="21"/>
                    </w:rPr>
                    <w:t>厂接管标准(《污水综合排放标准》(GB8978-1996)三级标准) 后排入无为市羽绒污水处理厂进一步处理，单位产品基准排水量须满足《羽绒工业水污染物排放标准》中相关限值要求。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tcBorders>
                    <w:tl2br w:val="nil"/>
                    <w:tr2bl w:val="nil"/>
                  </w:tcBorders>
                  <w:vAlign w:val="center"/>
                </w:tcPr>
                <w:p>
                  <w:pPr>
                    <w:pStyle w:val="2"/>
                    <w:spacing w:line="240" w:lineRule="auto"/>
                    <w:ind w:firstLine="0"/>
                    <w:jc w:val="center"/>
                    <w:rPr>
                      <w:color w:val="auto"/>
                      <w:sz w:val="21"/>
                      <w:szCs w:val="21"/>
                    </w:rPr>
                  </w:pPr>
                  <w:r>
                    <w:rPr>
                      <w:rFonts w:hint="eastAsia"/>
                      <w:color w:val="auto"/>
                      <w:sz w:val="21"/>
                      <w:szCs w:val="21"/>
                    </w:rPr>
                    <w:t>3</w:t>
                  </w:r>
                </w:p>
              </w:tc>
              <w:tc>
                <w:tcPr>
                  <w:tcW w:w="4529" w:type="dxa"/>
                  <w:tcBorders>
                    <w:tl2br w:val="nil"/>
                    <w:tr2bl w:val="nil"/>
                  </w:tcBorders>
                  <w:vAlign w:val="center"/>
                </w:tcPr>
                <w:p>
                  <w:pPr>
                    <w:rPr>
                      <w:rFonts w:ascii="Times New Roman" w:hAnsi="Times New Roman" w:eastAsia="宋体" w:cs="Times New Roman"/>
                      <w:szCs w:val="21"/>
                    </w:rPr>
                  </w:pPr>
                  <w:r>
                    <w:rPr>
                      <w:rFonts w:ascii="Times New Roman" w:hAnsi="Times New Roman" w:eastAsia="宋体" w:cs="Times New Roman"/>
                      <w:szCs w:val="21"/>
                    </w:rPr>
                    <w:t>加强噪声污染防治。选用低噪设备，并针对性地分别采取隔声、消声、减振措施降低噪声，确保运营期项目厂界噪声达到《工业企业厂界环境噪声排放标准》(GB12348-2008)3类标准要求。</w:t>
                  </w:r>
                </w:p>
              </w:tc>
              <w:tc>
                <w:tcPr>
                  <w:tcW w:w="3594" w:type="dxa"/>
                  <w:tcBorders>
                    <w:tl2br w:val="nil"/>
                    <w:tr2bl w:val="nil"/>
                  </w:tcBorders>
                  <w:vAlign w:val="center"/>
                </w:tcPr>
                <w:p>
                  <w:pPr>
                    <w:rPr>
                      <w:rFonts w:ascii="Times New Roman" w:hAnsi="Times New Roman" w:eastAsia="宋体" w:cs="Times New Roman"/>
                      <w:szCs w:val="21"/>
                    </w:rPr>
                  </w:pPr>
                  <w:r>
                    <w:rPr>
                      <w:rFonts w:hint="eastAsia" w:ascii="Times New Roman" w:hAnsi="Times New Roman" w:eastAsia="宋体" w:cs="Times New Roman"/>
                    </w:rPr>
                    <w:t>本项目通过合理布局，增加隔声墙等措施减小噪声</w:t>
                  </w:r>
                  <w:r>
                    <w:rPr>
                      <w:rFonts w:hint="eastAsia" w:ascii="Times New Roman" w:hAnsi="Times New Roman" w:eastAsia="宋体" w:cs="Times New Roman"/>
                      <w:color w:val="auto"/>
                    </w:rPr>
                    <w:t>对</w:t>
                  </w:r>
                  <w:r>
                    <w:rPr>
                      <w:rFonts w:hint="eastAsia" w:ascii="Times New Roman" w:hAnsi="Times New Roman" w:eastAsia="宋体" w:cs="Times New Roman"/>
                      <w:color w:val="auto"/>
                      <w:lang w:val="en-US" w:eastAsia="zh-CN"/>
                    </w:rPr>
                    <w:t>附近</w:t>
                  </w:r>
                  <w:r>
                    <w:rPr>
                      <w:rFonts w:hint="eastAsia" w:ascii="Times New Roman" w:hAnsi="Times New Roman" w:eastAsia="宋体" w:cs="Times New Roman"/>
                      <w:color w:val="auto"/>
                    </w:rPr>
                    <w:t>的</w:t>
                  </w:r>
                  <w:r>
                    <w:rPr>
                      <w:rFonts w:hint="eastAsia" w:ascii="Times New Roman" w:hAnsi="Times New Roman" w:eastAsia="宋体" w:cs="Times New Roman"/>
                    </w:rPr>
                    <w:t>影响，经过监测</w:t>
                  </w:r>
                  <w:r>
                    <w:rPr>
                      <w:rFonts w:ascii="Times New Roman" w:hAnsi="Times New Roman" w:eastAsia="宋体" w:cs="Times New Roman"/>
                      <w:szCs w:val="21"/>
                    </w:rPr>
                    <w:t>厂界噪声符合GB12348-2008《工业企业厂界环境噪声排放标准》中</w:t>
                  </w:r>
                  <w:r>
                    <w:rPr>
                      <w:rFonts w:hint="eastAsia" w:ascii="Times New Roman" w:hAnsi="Times New Roman" w:eastAsia="宋体" w:cs="Times New Roman"/>
                      <w:szCs w:val="21"/>
                    </w:rPr>
                    <w:t>3</w:t>
                  </w:r>
                  <w:r>
                    <w:rPr>
                      <w:rFonts w:ascii="Times New Roman" w:hAnsi="Times New Roman" w:eastAsia="宋体" w:cs="Times New Roman"/>
                      <w:szCs w:val="21"/>
                    </w:rPr>
                    <w:t>类标准要求。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tcBorders>
                    <w:tl2br w:val="nil"/>
                    <w:tr2bl w:val="nil"/>
                  </w:tcBorders>
                  <w:vAlign w:val="center"/>
                </w:tcPr>
                <w:p>
                  <w:pPr>
                    <w:pStyle w:val="2"/>
                    <w:spacing w:line="240" w:lineRule="auto"/>
                    <w:ind w:firstLine="0"/>
                    <w:jc w:val="center"/>
                    <w:rPr>
                      <w:color w:val="auto"/>
                      <w:sz w:val="21"/>
                      <w:szCs w:val="21"/>
                    </w:rPr>
                  </w:pPr>
                  <w:r>
                    <w:rPr>
                      <w:rFonts w:hint="eastAsia"/>
                      <w:color w:val="auto"/>
                      <w:sz w:val="21"/>
                      <w:szCs w:val="21"/>
                    </w:rPr>
                    <w:t>4</w:t>
                  </w:r>
                </w:p>
              </w:tc>
              <w:tc>
                <w:tcPr>
                  <w:tcW w:w="4529" w:type="dxa"/>
                  <w:tcBorders>
                    <w:tl2br w:val="nil"/>
                    <w:tr2bl w:val="nil"/>
                  </w:tcBorders>
                  <w:vAlign w:val="center"/>
                </w:tcPr>
                <w:p>
                  <w:pPr>
                    <w:rPr>
                      <w:rFonts w:ascii="Times New Roman" w:hAnsi="Times New Roman" w:eastAsia="宋体" w:cs="Times New Roman"/>
                      <w:color w:val="0000FF"/>
                      <w:szCs w:val="21"/>
                    </w:rPr>
                  </w:pPr>
                  <w:r>
                    <w:rPr>
                      <w:rFonts w:ascii="Times New Roman" w:hAnsi="Times New Roman" w:eastAsia="宋体" w:cs="Times New Roman"/>
                      <w:szCs w:val="21"/>
                    </w:rPr>
                    <w:t>加强固废污染防治。一般固废应分类收集、落实回收利用途径，生活垃圾应统一收集交环卫部门及时清运，以免产生二次污染。危险废物执行《危险废物贮存污染控制标准》(GB18597-2001) 及其2013年修改单要求并交有资质单位处置。</w:t>
                  </w:r>
                </w:p>
              </w:tc>
              <w:tc>
                <w:tcPr>
                  <w:tcW w:w="3594" w:type="dxa"/>
                  <w:tcBorders>
                    <w:tl2br w:val="nil"/>
                    <w:tr2bl w:val="nil"/>
                  </w:tcBorders>
                  <w:vAlign w:val="center"/>
                </w:tcPr>
                <w:p>
                  <w:r>
                    <w:rPr>
                      <w:rFonts w:hint="eastAsia"/>
                    </w:rPr>
                    <w:t>厂内设置一般固废堆放场所和危废暂存间，临时堆放固废，定期处理。</w:t>
                  </w:r>
                  <w:r>
                    <w:t>一般固废贮存执行GB18599-2020《一般工业固体废物贮存和填埋污染控制标准》中的规定，危险废物暂存场执行GB18597-2001《危险废物贮存污染控制标准》及修改单的规定，危险废物转移按照《危险废物转移管理办法》(生态环境部公安部交通运输部部令第23号)的规定执行。</w:t>
                  </w:r>
                </w:p>
                <w:p>
                  <w:pPr>
                    <w:pStyle w:val="18"/>
                    <w:ind w:firstLine="0" w:firstLineChars="0"/>
                    <w:rPr>
                      <w:color w:val="0000FF"/>
                    </w:rPr>
                  </w:pPr>
                  <w:r>
                    <w:rPr>
                      <w:rFonts w:ascii="Times New Roman" w:hAnsi="Times New Roman" w:eastAsia="宋体" w:cs="Times New Roman"/>
                      <w:szCs w:val="21"/>
                    </w:rPr>
                    <w:t>生活垃圾委托环卫部门清运</w:t>
                  </w:r>
                  <w:r>
                    <w:rPr>
                      <w:rFonts w:hint="eastAsia" w:ascii="Times New Roman" w:hAnsi="Times New Roman" w:eastAsia="宋体" w:cs="Times New Roman"/>
                      <w:szCs w:val="21"/>
                    </w:rPr>
                    <w:t>。</w:t>
                  </w:r>
                </w:p>
              </w:tc>
            </w:tr>
          </w:tbl>
          <w:p>
            <w:pPr>
              <w:ind w:firstLine="480" w:firstLineChars="200"/>
              <w:rPr>
                <w:rFonts w:ascii="Times New Roman" w:hAnsi="Times New Roman" w:cs="Times New Roman"/>
                <w:color w:val="0000FF"/>
                <w:sz w:val="24"/>
                <w:szCs w:val="32"/>
              </w:rPr>
            </w:pPr>
          </w:p>
          <w:p>
            <w:pPr>
              <w:spacing w:line="360" w:lineRule="auto"/>
              <w:rPr>
                <w:color w:val="0000FF"/>
              </w:rPr>
            </w:pPr>
          </w:p>
        </w:tc>
      </w:tr>
    </w:tbl>
    <w:p>
      <w:pPr>
        <w:spacing w:line="360" w:lineRule="auto"/>
        <w:rPr>
          <w:rFonts w:ascii="宋体" w:hAnsi="宋体" w:eastAsia="宋体" w:cs="宋体"/>
          <w:b/>
          <w:bCs/>
          <w:color w:val="0000FF"/>
          <w:kern w:val="0"/>
          <w:sz w:val="28"/>
          <w:szCs w:val="28"/>
        </w:rPr>
      </w:pPr>
      <w:r>
        <w:rPr>
          <w:rFonts w:hint="eastAsia" w:ascii="宋体" w:hAnsi="宋体" w:eastAsia="宋体" w:cs="宋体"/>
          <w:b/>
          <w:bCs/>
          <w:color w:val="0000FF"/>
          <w:kern w:val="0"/>
          <w:sz w:val="28"/>
          <w:szCs w:val="28"/>
        </w:rPr>
        <w:br w:type="page"/>
      </w:r>
    </w:p>
    <w:p>
      <w:pPr>
        <w:pStyle w:val="5"/>
      </w:pPr>
      <w:bookmarkStart w:id="16" w:name="_Toc12447"/>
      <w:bookmarkStart w:id="17" w:name="_Toc11366"/>
      <w:bookmarkStart w:id="18" w:name="_Toc26759"/>
      <w:r>
        <w:rPr>
          <w:rFonts w:hint="eastAsia"/>
        </w:rPr>
        <w:t>表五验收监测内容</w:t>
      </w:r>
      <w:bookmarkEnd w:id="16"/>
      <w:bookmarkEnd w:id="17"/>
      <w:bookmarkEnd w:id="18"/>
    </w:p>
    <w:tbl>
      <w:tblPr>
        <w:tblStyle w:val="27"/>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jc w:val="center"/>
        </w:trPr>
        <w:tc>
          <w:tcPr>
            <w:tcW w:w="9066" w:type="dxa"/>
          </w:tcPr>
          <w:p>
            <w:pPr>
              <w:pStyle w:val="6"/>
            </w:pPr>
            <w:bookmarkStart w:id="19" w:name="_Toc25148"/>
            <w:r>
              <w:rPr>
                <w:rFonts w:hint="eastAsia"/>
              </w:rPr>
              <w:t>5.1验收监测点位及频次</w:t>
            </w:r>
            <w:bookmarkEnd w:id="19"/>
          </w:p>
          <w:p>
            <w:pPr>
              <w:spacing w:line="360" w:lineRule="auto"/>
              <w:jc w:val="center"/>
              <w:rPr>
                <w:rFonts w:ascii="Times New Roman" w:hAnsi="Times New Roman" w:eastAsia="黑体" w:cs="Times New Roman"/>
                <w:b/>
                <w:szCs w:val="21"/>
              </w:rPr>
            </w:pPr>
            <w:r>
              <w:rPr>
                <w:rFonts w:ascii="Times New Roman" w:hAnsi="Times New Roman" w:eastAsia="黑体" w:cs="Times New Roman"/>
                <w:b/>
                <w:szCs w:val="21"/>
              </w:rPr>
              <w:t>表5-1建设项目验收监测点位及频次</w:t>
            </w:r>
          </w:p>
          <w:tbl>
            <w:tblPr>
              <w:tblStyle w:val="27"/>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07"/>
              <w:gridCol w:w="1511"/>
              <w:gridCol w:w="721"/>
              <w:gridCol w:w="1650"/>
              <w:gridCol w:w="1065"/>
              <w:gridCol w:w="279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tcBorders>
                    <w:tl2br w:val="nil"/>
                    <w:tr2bl w:val="nil"/>
                  </w:tcBorders>
                  <w:shd w:val="clear" w:color="auto" w:fill="auto"/>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监测类别</w:t>
                  </w:r>
                </w:p>
              </w:tc>
              <w:tc>
                <w:tcPr>
                  <w:tcW w:w="1511" w:type="dxa"/>
                  <w:tcBorders>
                    <w:tl2br w:val="nil"/>
                    <w:tr2bl w:val="nil"/>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监测点位</w:t>
                  </w:r>
                </w:p>
              </w:tc>
              <w:tc>
                <w:tcPr>
                  <w:tcW w:w="721" w:type="dxa"/>
                  <w:tcBorders>
                    <w:tl2br w:val="nil"/>
                    <w:tr2bl w:val="nil"/>
                  </w:tcBorders>
                  <w:shd w:val="clear" w:color="auto" w:fill="auto"/>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符号</w:t>
                  </w:r>
                </w:p>
              </w:tc>
              <w:tc>
                <w:tcPr>
                  <w:tcW w:w="1650" w:type="dxa"/>
                  <w:tcBorders>
                    <w:tl2br w:val="nil"/>
                    <w:tr2bl w:val="nil"/>
                  </w:tcBorders>
                  <w:shd w:val="clear" w:color="auto" w:fill="auto"/>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监测项目</w:t>
                  </w:r>
                </w:p>
              </w:tc>
              <w:tc>
                <w:tcPr>
                  <w:tcW w:w="1065" w:type="dxa"/>
                  <w:tcBorders>
                    <w:tl2br w:val="nil"/>
                    <w:tr2bl w:val="nil"/>
                  </w:tcBorders>
                  <w:shd w:val="clear" w:color="auto" w:fill="auto"/>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监测频率</w:t>
                  </w:r>
                </w:p>
              </w:tc>
              <w:tc>
                <w:tcPr>
                  <w:tcW w:w="2790" w:type="dxa"/>
                  <w:tcBorders>
                    <w:tl2br w:val="nil"/>
                    <w:tr2bl w:val="nil"/>
                  </w:tcBorders>
                  <w:shd w:val="clear" w:color="auto" w:fill="auto"/>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执行标准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restar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无组织</w:t>
                  </w:r>
                </w:p>
                <w:p>
                  <w:pPr>
                    <w:jc w:val="center"/>
                    <w:rPr>
                      <w:rFonts w:ascii="Times New Roman" w:hAnsi="Times New Roman" w:eastAsia="宋体" w:cs="Times New Roman"/>
                      <w:szCs w:val="21"/>
                    </w:rPr>
                  </w:pPr>
                  <w:r>
                    <w:rPr>
                      <w:rFonts w:ascii="Times New Roman" w:hAnsi="Times New Roman" w:eastAsia="宋体" w:cs="Times New Roman"/>
                      <w:szCs w:val="21"/>
                    </w:rPr>
                    <w:t>废气</w:t>
                  </w:r>
                </w:p>
              </w:tc>
              <w:tc>
                <w:tcPr>
                  <w:tcW w:w="151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厂界上风向</w:t>
                  </w:r>
                </w:p>
              </w:tc>
              <w:tc>
                <w:tcPr>
                  <w:tcW w:w="72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1650" w:type="dxa"/>
                  <w:vMerge w:val="restart"/>
                  <w:tcBorders>
                    <w:tl2br w:val="nil"/>
                    <w:tr2bl w:val="nil"/>
                  </w:tcBorders>
                  <w:vAlign w:val="center"/>
                </w:tcPr>
                <w:p>
                  <w:pPr>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rPr>
                    <w:t>颗粒物、硫化氢、氨</w:t>
                  </w:r>
                  <w:r>
                    <w:rPr>
                      <w:rFonts w:hint="eastAsia" w:ascii="Times New Roman" w:hAnsi="Times New Roman" w:cs="Times New Roman"/>
                      <w:color w:val="auto"/>
                      <w:szCs w:val="21"/>
                    </w:rPr>
                    <w:t>、</w:t>
                  </w:r>
                  <w:r>
                    <w:rPr>
                      <w:rFonts w:hint="eastAsia" w:ascii="Times New Roman" w:hAnsi="Times New Roman" w:cs="Times New Roman"/>
                      <w:color w:val="auto"/>
                      <w:szCs w:val="21"/>
                      <w:lang w:val="en-US" w:eastAsia="zh-CN"/>
                    </w:rPr>
                    <w:t>臭气浓度</w:t>
                  </w:r>
                </w:p>
              </w:tc>
              <w:tc>
                <w:tcPr>
                  <w:tcW w:w="1065" w:type="dxa"/>
                  <w:vMerge w:val="restar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监测2天</w:t>
                  </w:r>
                </w:p>
                <w:p>
                  <w:pPr>
                    <w:jc w:val="center"/>
                    <w:rPr>
                      <w:rFonts w:ascii="Times New Roman" w:hAnsi="Times New Roman" w:eastAsia="宋体" w:cs="Times New Roman"/>
                      <w:szCs w:val="21"/>
                    </w:rPr>
                  </w:pPr>
                  <w:r>
                    <w:rPr>
                      <w:rFonts w:ascii="Times New Roman" w:hAnsi="Times New Roman" w:eastAsia="宋体" w:cs="Times New Roman"/>
                      <w:szCs w:val="21"/>
                    </w:rPr>
                    <w:t>每天4次</w:t>
                  </w:r>
                </w:p>
              </w:tc>
              <w:tc>
                <w:tcPr>
                  <w:tcW w:w="2790" w:type="dxa"/>
                  <w:vMerge w:val="restart"/>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《上海市大气污染物综合排放标准》（DB30/933-2015）和《恶臭污染物排放标准》（GB14554-93）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jc w:val="center"/>
                    <w:rPr>
                      <w:rFonts w:ascii="Times New Roman" w:hAnsi="Times New Roman" w:eastAsia="宋体" w:cs="Times New Roman"/>
                      <w:szCs w:val="21"/>
                    </w:rPr>
                  </w:pPr>
                </w:p>
              </w:tc>
              <w:tc>
                <w:tcPr>
                  <w:tcW w:w="151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厂界下风向</w:t>
                  </w:r>
                </w:p>
              </w:tc>
              <w:tc>
                <w:tcPr>
                  <w:tcW w:w="72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1650" w:type="dxa"/>
                  <w:vMerge w:val="continue"/>
                  <w:tcBorders>
                    <w:tl2br w:val="nil"/>
                    <w:tr2bl w:val="nil"/>
                  </w:tcBorders>
                  <w:vAlign w:val="center"/>
                </w:tcPr>
                <w:p>
                  <w:pPr>
                    <w:jc w:val="center"/>
                    <w:rPr>
                      <w:rFonts w:ascii="Times New Roman" w:hAnsi="Times New Roman" w:eastAsia="宋体" w:cs="Times New Roman"/>
                      <w:color w:val="0000FF"/>
                      <w:szCs w:val="21"/>
                    </w:rPr>
                  </w:pPr>
                </w:p>
              </w:tc>
              <w:tc>
                <w:tcPr>
                  <w:tcW w:w="1065" w:type="dxa"/>
                  <w:vMerge w:val="continue"/>
                  <w:tcBorders>
                    <w:tl2br w:val="nil"/>
                    <w:tr2bl w:val="nil"/>
                  </w:tcBorders>
                  <w:vAlign w:val="center"/>
                </w:tcPr>
                <w:p>
                  <w:pPr>
                    <w:jc w:val="center"/>
                    <w:rPr>
                      <w:rFonts w:ascii="Times New Roman" w:hAnsi="Times New Roman" w:eastAsia="宋体" w:cs="Times New Roman"/>
                      <w:color w:val="0000FF"/>
                      <w:szCs w:val="21"/>
                    </w:rPr>
                  </w:pPr>
                </w:p>
              </w:tc>
              <w:tc>
                <w:tcPr>
                  <w:tcW w:w="2790" w:type="dxa"/>
                  <w:vMerge w:val="continue"/>
                  <w:tcBorders>
                    <w:tl2br w:val="nil"/>
                    <w:tr2bl w:val="nil"/>
                  </w:tcBorders>
                  <w:vAlign w:val="center"/>
                </w:tcPr>
                <w:p>
                  <w:pPr>
                    <w:rPr>
                      <w:rFonts w:ascii="Times New Roman" w:hAnsi="Times New Roman" w:eastAsia="宋体" w:cs="Times New Roman"/>
                      <w:color w:val="0000FF"/>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jc w:val="center"/>
                    <w:rPr>
                      <w:rFonts w:ascii="Times New Roman" w:hAnsi="Times New Roman" w:eastAsia="宋体" w:cs="Times New Roman"/>
                      <w:szCs w:val="21"/>
                    </w:rPr>
                  </w:pPr>
                </w:p>
              </w:tc>
              <w:tc>
                <w:tcPr>
                  <w:tcW w:w="151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厂界下风向</w:t>
                  </w:r>
                </w:p>
              </w:tc>
              <w:tc>
                <w:tcPr>
                  <w:tcW w:w="72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w:t>
                  </w:r>
                </w:p>
              </w:tc>
              <w:tc>
                <w:tcPr>
                  <w:tcW w:w="1650" w:type="dxa"/>
                  <w:vMerge w:val="continue"/>
                  <w:tcBorders>
                    <w:tl2br w:val="nil"/>
                    <w:tr2bl w:val="nil"/>
                  </w:tcBorders>
                  <w:vAlign w:val="center"/>
                </w:tcPr>
                <w:p>
                  <w:pPr>
                    <w:jc w:val="center"/>
                    <w:rPr>
                      <w:rFonts w:ascii="Times New Roman" w:hAnsi="Times New Roman" w:eastAsia="宋体" w:cs="Times New Roman"/>
                      <w:color w:val="0000FF"/>
                      <w:szCs w:val="21"/>
                    </w:rPr>
                  </w:pPr>
                </w:p>
              </w:tc>
              <w:tc>
                <w:tcPr>
                  <w:tcW w:w="1065" w:type="dxa"/>
                  <w:vMerge w:val="continue"/>
                  <w:tcBorders>
                    <w:tl2br w:val="nil"/>
                    <w:tr2bl w:val="nil"/>
                  </w:tcBorders>
                  <w:vAlign w:val="center"/>
                </w:tcPr>
                <w:p>
                  <w:pPr>
                    <w:jc w:val="center"/>
                    <w:rPr>
                      <w:rFonts w:ascii="Times New Roman" w:hAnsi="Times New Roman" w:eastAsia="宋体" w:cs="Times New Roman"/>
                      <w:color w:val="0000FF"/>
                      <w:szCs w:val="21"/>
                    </w:rPr>
                  </w:pPr>
                </w:p>
              </w:tc>
              <w:tc>
                <w:tcPr>
                  <w:tcW w:w="2790" w:type="dxa"/>
                  <w:vMerge w:val="continue"/>
                  <w:tcBorders>
                    <w:tl2br w:val="nil"/>
                    <w:tr2bl w:val="nil"/>
                  </w:tcBorders>
                  <w:vAlign w:val="center"/>
                </w:tcPr>
                <w:p>
                  <w:pPr>
                    <w:rPr>
                      <w:rFonts w:ascii="Times New Roman" w:hAnsi="Times New Roman" w:eastAsia="宋体" w:cs="Times New Roman"/>
                      <w:color w:val="0000FF"/>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jc w:val="center"/>
                    <w:rPr>
                      <w:rFonts w:ascii="Times New Roman" w:hAnsi="Times New Roman" w:eastAsia="宋体" w:cs="Times New Roman"/>
                      <w:szCs w:val="21"/>
                    </w:rPr>
                  </w:pPr>
                </w:p>
              </w:tc>
              <w:tc>
                <w:tcPr>
                  <w:tcW w:w="151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厂界下风向</w:t>
                  </w:r>
                </w:p>
              </w:tc>
              <w:tc>
                <w:tcPr>
                  <w:tcW w:w="72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w:t>
                  </w:r>
                </w:p>
              </w:tc>
              <w:tc>
                <w:tcPr>
                  <w:tcW w:w="1650" w:type="dxa"/>
                  <w:vMerge w:val="continue"/>
                  <w:tcBorders>
                    <w:tl2br w:val="nil"/>
                    <w:tr2bl w:val="nil"/>
                  </w:tcBorders>
                  <w:vAlign w:val="center"/>
                </w:tcPr>
                <w:p>
                  <w:pPr>
                    <w:jc w:val="center"/>
                    <w:rPr>
                      <w:rFonts w:ascii="Times New Roman" w:hAnsi="Times New Roman" w:eastAsia="宋体" w:cs="Times New Roman"/>
                      <w:color w:val="0000FF"/>
                      <w:szCs w:val="21"/>
                    </w:rPr>
                  </w:pPr>
                </w:p>
              </w:tc>
              <w:tc>
                <w:tcPr>
                  <w:tcW w:w="1065" w:type="dxa"/>
                  <w:vMerge w:val="continue"/>
                  <w:tcBorders>
                    <w:tl2br w:val="nil"/>
                    <w:tr2bl w:val="nil"/>
                  </w:tcBorders>
                  <w:vAlign w:val="center"/>
                </w:tcPr>
                <w:p>
                  <w:pPr>
                    <w:jc w:val="center"/>
                    <w:rPr>
                      <w:rFonts w:ascii="Times New Roman" w:hAnsi="Times New Roman" w:eastAsia="宋体" w:cs="Times New Roman"/>
                      <w:color w:val="0000FF"/>
                      <w:szCs w:val="21"/>
                    </w:rPr>
                  </w:pPr>
                </w:p>
              </w:tc>
              <w:tc>
                <w:tcPr>
                  <w:tcW w:w="2790" w:type="dxa"/>
                  <w:vMerge w:val="continue"/>
                  <w:tcBorders>
                    <w:tl2br w:val="nil"/>
                    <w:tr2bl w:val="nil"/>
                  </w:tcBorders>
                  <w:vAlign w:val="center"/>
                </w:tcPr>
                <w:p>
                  <w:pPr>
                    <w:rPr>
                      <w:rFonts w:ascii="Times New Roman" w:hAnsi="Times New Roman" w:eastAsia="宋体" w:cs="Times New Roman"/>
                      <w:color w:val="0000FF"/>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restar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噪声</w:t>
                  </w:r>
                </w:p>
              </w:tc>
              <w:tc>
                <w:tcPr>
                  <w:tcW w:w="151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东厂界</w:t>
                  </w:r>
                </w:p>
              </w:tc>
              <w:tc>
                <w:tcPr>
                  <w:tcW w:w="72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1650" w:type="dxa"/>
                  <w:vMerge w:val="restar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等效连续</w:t>
                  </w:r>
                </w:p>
                <w:p>
                  <w:pPr>
                    <w:jc w:val="center"/>
                    <w:rPr>
                      <w:rFonts w:ascii="Times New Roman" w:hAnsi="Times New Roman" w:eastAsia="宋体" w:cs="Times New Roman"/>
                      <w:szCs w:val="21"/>
                    </w:rPr>
                  </w:pPr>
                  <w:r>
                    <w:rPr>
                      <w:rFonts w:ascii="Times New Roman" w:hAnsi="Times New Roman" w:eastAsia="宋体" w:cs="Times New Roman"/>
                      <w:szCs w:val="21"/>
                    </w:rPr>
                    <w:t>（A声级）</w:t>
                  </w:r>
                </w:p>
              </w:tc>
              <w:tc>
                <w:tcPr>
                  <w:tcW w:w="1065" w:type="dxa"/>
                  <w:vMerge w:val="restart"/>
                  <w:tcBorders>
                    <w:tl2br w:val="nil"/>
                    <w:tr2bl w:val="nil"/>
                  </w:tcBorders>
                  <w:vAlign w:val="center"/>
                </w:tcPr>
                <w:p>
                  <w:pPr>
                    <w:rPr>
                      <w:rFonts w:ascii="Times New Roman" w:hAnsi="Times New Roman" w:eastAsia="宋体" w:cs="Times New Roman"/>
                      <w:szCs w:val="21"/>
                    </w:rPr>
                  </w:pPr>
                  <w:r>
                    <w:rPr>
                      <w:rFonts w:ascii="Times New Roman" w:hAnsi="Times New Roman" w:eastAsia="宋体" w:cs="Times New Roman"/>
                      <w:szCs w:val="21"/>
                    </w:rPr>
                    <w:t>监测2天</w:t>
                  </w:r>
                </w:p>
                <w:p>
                  <w:pPr>
                    <w:rPr>
                      <w:rFonts w:ascii="Times New Roman" w:hAnsi="Times New Roman" w:eastAsia="宋体" w:cs="Times New Roman"/>
                      <w:szCs w:val="21"/>
                    </w:rPr>
                  </w:pPr>
                  <w:r>
                    <w:rPr>
                      <w:rFonts w:ascii="Times New Roman" w:hAnsi="Times New Roman" w:eastAsia="宋体" w:cs="Times New Roman"/>
                      <w:szCs w:val="21"/>
                    </w:rPr>
                    <w:t>每天昼、夜各</w:t>
                  </w:r>
                  <w:r>
                    <w:rPr>
                      <w:rFonts w:ascii="Times New Roman" w:hAnsi="Times New Roman" w:cs="Times New Roman"/>
                      <w:szCs w:val="21"/>
                    </w:rPr>
                    <w:t>监测1次</w:t>
                  </w:r>
                </w:p>
              </w:tc>
              <w:tc>
                <w:tcPr>
                  <w:tcW w:w="2790" w:type="dxa"/>
                  <w:vMerge w:val="restart"/>
                  <w:tcBorders>
                    <w:tl2br w:val="nil"/>
                    <w:tr2bl w:val="nil"/>
                  </w:tcBorders>
                  <w:vAlign w:val="center"/>
                </w:tcPr>
                <w:p>
                  <w:pPr>
                    <w:rPr>
                      <w:rFonts w:ascii="Times New Roman" w:hAnsi="Times New Roman" w:cs="Times New Roman"/>
                      <w:szCs w:val="21"/>
                    </w:rPr>
                  </w:pPr>
                  <w:r>
                    <w:rPr>
                      <w:rFonts w:ascii="Times New Roman" w:hAnsi="Times New Roman" w:cs="Times New Roman"/>
                      <w:bCs/>
                      <w:szCs w:val="21"/>
                    </w:rPr>
                    <w:t>《工业企业厂界环境噪声排放标准》（GB12348-2008）标准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jc w:val="center"/>
                    <w:rPr>
                      <w:rFonts w:ascii="Times New Roman" w:hAnsi="Times New Roman" w:eastAsia="宋体" w:cs="Times New Roman"/>
                      <w:szCs w:val="21"/>
                    </w:rPr>
                  </w:pPr>
                </w:p>
              </w:tc>
              <w:tc>
                <w:tcPr>
                  <w:tcW w:w="151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南厂界</w:t>
                  </w:r>
                </w:p>
              </w:tc>
              <w:tc>
                <w:tcPr>
                  <w:tcW w:w="72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1650" w:type="dxa"/>
                  <w:vMerge w:val="continue"/>
                  <w:tcBorders>
                    <w:tl2br w:val="nil"/>
                    <w:tr2bl w:val="nil"/>
                  </w:tcBorders>
                  <w:vAlign w:val="center"/>
                </w:tcPr>
                <w:p>
                  <w:pPr>
                    <w:jc w:val="center"/>
                    <w:rPr>
                      <w:rFonts w:ascii="Times New Roman" w:hAnsi="Times New Roman" w:eastAsia="宋体" w:cs="Times New Roman"/>
                      <w:color w:val="0000FF"/>
                      <w:szCs w:val="21"/>
                    </w:rPr>
                  </w:pPr>
                </w:p>
              </w:tc>
              <w:tc>
                <w:tcPr>
                  <w:tcW w:w="1065" w:type="dxa"/>
                  <w:vMerge w:val="continue"/>
                  <w:tcBorders>
                    <w:tl2br w:val="nil"/>
                    <w:tr2bl w:val="nil"/>
                  </w:tcBorders>
                  <w:vAlign w:val="center"/>
                </w:tcPr>
                <w:p>
                  <w:pPr>
                    <w:jc w:val="center"/>
                    <w:rPr>
                      <w:rFonts w:ascii="Times New Roman" w:hAnsi="Times New Roman" w:eastAsia="宋体" w:cs="Times New Roman"/>
                      <w:color w:val="0000FF"/>
                      <w:szCs w:val="21"/>
                    </w:rPr>
                  </w:pPr>
                </w:p>
              </w:tc>
              <w:tc>
                <w:tcPr>
                  <w:tcW w:w="2790" w:type="dxa"/>
                  <w:vMerge w:val="continue"/>
                  <w:tcBorders>
                    <w:tl2br w:val="nil"/>
                    <w:tr2bl w:val="nil"/>
                  </w:tcBorders>
                  <w:vAlign w:val="center"/>
                </w:tcPr>
                <w:p>
                  <w:pPr>
                    <w:jc w:val="center"/>
                    <w:rPr>
                      <w:rFonts w:ascii="Times New Roman" w:hAnsi="Times New Roman" w:eastAsia="宋体" w:cs="Times New Roman"/>
                      <w:color w:val="0000FF"/>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jc w:val="center"/>
                    <w:rPr>
                      <w:rFonts w:ascii="Times New Roman" w:hAnsi="Times New Roman" w:eastAsia="宋体" w:cs="Times New Roman"/>
                      <w:szCs w:val="21"/>
                    </w:rPr>
                  </w:pPr>
                </w:p>
              </w:tc>
              <w:tc>
                <w:tcPr>
                  <w:tcW w:w="151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西厂界</w:t>
                  </w:r>
                </w:p>
              </w:tc>
              <w:tc>
                <w:tcPr>
                  <w:tcW w:w="72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w:t>
                  </w:r>
                </w:p>
              </w:tc>
              <w:tc>
                <w:tcPr>
                  <w:tcW w:w="1650" w:type="dxa"/>
                  <w:vMerge w:val="continue"/>
                  <w:tcBorders>
                    <w:tl2br w:val="nil"/>
                    <w:tr2bl w:val="nil"/>
                  </w:tcBorders>
                  <w:vAlign w:val="center"/>
                </w:tcPr>
                <w:p>
                  <w:pPr>
                    <w:jc w:val="center"/>
                    <w:rPr>
                      <w:rFonts w:ascii="Times New Roman" w:hAnsi="Times New Roman" w:eastAsia="宋体" w:cs="Times New Roman"/>
                      <w:color w:val="0000FF"/>
                      <w:szCs w:val="21"/>
                    </w:rPr>
                  </w:pPr>
                </w:p>
              </w:tc>
              <w:tc>
                <w:tcPr>
                  <w:tcW w:w="1065" w:type="dxa"/>
                  <w:vMerge w:val="continue"/>
                  <w:tcBorders>
                    <w:tl2br w:val="nil"/>
                    <w:tr2bl w:val="nil"/>
                  </w:tcBorders>
                  <w:vAlign w:val="center"/>
                </w:tcPr>
                <w:p>
                  <w:pPr>
                    <w:jc w:val="center"/>
                    <w:rPr>
                      <w:rFonts w:ascii="Times New Roman" w:hAnsi="Times New Roman" w:eastAsia="宋体" w:cs="Times New Roman"/>
                      <w:color w:val="0000FF"/>
                      <w:szCs w:val="21"/>
                    </w:rPr>
                  </w:pPr>
                </w:p>
              </w:tc>
              <w:tc>
                <w:tcPr>
                  <w:tcW w:w="2790" w:type="dxa"/>
                  <w:vMerge w:val="continue"/>
                  <w:tcBorders>
                    <w:tl2br w:val="nil"/>
                    <w:tr2bl w:val="nil"/>
                  </w:tcBorders>
                  <w:vAlign w:val="center"/>
                </w:tcPr>
                <w:p>
                  <w:pPr>
                    <w:jc w:val="center"/>
                    <w:rPr>
                      <w:rFonts w:ascii="Times New Roman" w:hAnsi="Times New Roman" w:eastAsia="宋体" w:cs="Times New Roman"/>
                      <w:color w:val="0000FF"/>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jc w:val="center"/>
                    <w:rPr>
                      <w:rFonts w:ascii="Times New Roman" w:hAnsi="Times New Roman" w:eastAsia="宋体" w:cs="Times New Roman"/>
                      <w:szCs w:val="21"/>
                    </w:rPr>
                  </w:pPr>
                </w:p>
              </w:tc>
              <w:tc>
                <w:tcPr>
                  <w:tcW w:w="151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北厂界</w:t>
                  </w:r>
                </w:p>
              </w:tc>
              <w:tc>
                <w:tcPr>
                  <w:tcW w:w="72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w:t>
                  </w:r>
                </w:p>
              </w:tc>
              <w:tc>
                <w:tcPr>
                  <w:tcW w:w="1650" w:type="dxa"/>
                  <w:vMerge w:val="continue"/>
                  <w:tcBorders>
                    <w:tl2br w:val="nil"/>
                    <w:tr2bl w:val="nil"/>
                  </w:tcBorders>
                  <w:vAlign w:val="center"/>
                </w:tcPr>
                <w:p>
                  <w:pPr>
                    <w:jc w:val="center"/>
                    <w:rPr>
                      <w:rFonts w:ascii="Times New Roman" w:hAnsi="Times New Roman" w:eastAsia="宋体" w:cs="Times New Roman"/>
                      <w:color w:val="0000FF"/>
                      <w:szCs w:val="21"/>
                    </w:rPr>
                  </w:pPr>
                </w:p>
              </w:tc>
              <w:tc>
                <w:tcPr>
                  <w:tcW w:w="1065" w:type="dxa"/>
                  <w:vMerge w:val="continue"/>
                  <w:tcBorders>
                    <w:tl2br w:val="nil"/>
                    <w:tr2bl w:val="nil"/>
                  </w:tcBorders>
                  <w:vAlign w:val="center"/>
                </w:tcPr>
                <w:p>
                  <w:pPr>
                    <w:jc w:val="center"/>
                    <w:rPr>
                      <w:rFonts w:ascii="Times New Roman" w:hAnsi="Times New Roman" w:eastAsia="宋体" w:cs="Times New Roman"/>
                      <w:color w:val="0000FF"/>
                      <w:szCs w:val="21"/>
                    </w:rPr>
                  </w:pPr>
                </w:p>
              </w:tc>
              <w:tc>
                <w:tcPr>
                  <w:tcW w:w="2790" w:type="dxa"/>
                  <w:vMerge w:val="continue"/>
                  <w:tcBorders>
                    <w:tl2br w:val="nil"/>
                    <w:tr2bl w:val="nil"/>
                  </w:tcBorders>
                  <w:vAlign w:val="center"/>
                </w:tcPr>
                <w:p>
                  <w:pPr>
                    <w:jc w:val="center"/>
                    <w:rPr>
                      <w:rFonts w:ascii="Times New Roman" w:hAnsi="Times New Roman" w:eastAsia="宋体" w:cs="Times New Roman"/>
                      <w:color w:val="0000FF"/>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废水</w:t>
                  </w:r>
                </w:p>
              </w:tc>
              <w:tc>
                <w:tcPr>
                  <w:tcW w:w="151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化粪池废水出口</w:t>
                  </w:r>
                </w:p>
              </w:tc>
              <w:tc>
                <w:tcPr>
                  <w:tcW w:w="721" w:type="dxa"/>
                  <w:tcBorders>
                    <w:tl2br w:val="nil"/>
                    <w:tr2bl w:val="nil"/>
                  </w:tcBorders>
                  <w:vAlign w:val="center"/>
                </w:tcPr>
                <w:p>
                  <w:pPr>
                    <w:jc w:val="center"/>
                    <w:rPr>
                      <w:rFonts w:ascii="Times New Roman" w:hAnsi="Times New Roman" w:eastAsia="宋体" w:cs="Times New Roman"/>
                      <w:szCs w:val="21"/>
                    </w:rPr>
                  </w:pPr>
                  <w:r>
                    <w:rPr>
                      <w:rFonts w:hint="eastAsia" w:ascii="微软雅黑" w:hAnsi="微软雅黑" w:eastAsia="微软雅黑" w:cs="微软雅黑"/>
                      <w:szCs w:val="21"/>
                    </w:rPr>
                    <w:t>✮</w:t>
                  </w:r>
                  <w:r>
                    <w:rPr>
                      <w:rFonts w:ascii="Times New Roman" w:hAnsi="Times New Roman" w:eastAsia="宋体" w:cs="Times New Roman"/>
                      <w:szCs w:val="21"/>
                    </w:rPr>
                    <w:t>1</w:t>
                  </w:r>
                </w:p>
              </w:tc>
              <w:tc>
                <w:tcPr>
                  <w:tcW w:w="165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pH、CODcr、SS、NH</w:t>
                  </w:r>
                  <w:r>
                    <w:rPr>
                      <w:rFonts w:ascii="Times New Roman" w:hAnsi="Times New Roman" w:eastAsia="宋体" w:cs="Times New Roman"/>
                      <w:szCs w:val="21"/>
                      <w:vertAlign w:val="subscript"/>
                    </w:rPr>
                    <w:t>3</w:t>
                  </w:r>
                  <w:r>
                    <w:rPr>
                      <w:rFonts w:ascii="Times New Roman" w:hAnsi="Times New Roman" w:eastAsia="宋体" w:cs="Times New Roman"/>
                      <w:szCs w:val="21"/>
                    </w:rPr>
                    <w:t>-N</w:t>
                  </w:r>
                  <w:r>
                    <w:rPr>
                      <w:rFonts w:hint="eastAsia" w:ascii="Times New Roman" w:hAnsi="Times New Roman" w:eastAsia="宋体" w:cs="Times New Roman"/>
                      <w:szCs w:val="21"/>
                    </w:rPr>
                    <w:t>、LAS</w:t>
                  </w:r>
                </w:p>
              </w:tc>
              <w:tc>
                <w:tcPr>
                  <w:tcW w:w="106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监测2天</w:t>
                  </w:r>
                </w:p>
                <w:p>
                  <w:pPr>
                    <w:jc w:val="center"/>
                    <w:rPr>
                      <w:rFonts w:ascii="Times New Roman" w:hAnsi="Times New Roman" w:eastAsia="宋体" w:cs="Times New Roman"/>
                      <w:b/>
                      <w:bCs/>
                      <w:szCs w:val="21"/>
                    </w:rPr>
                  </w:pPr>
                  <w:r>
                    <w:rPr>
                      <w:rFonts w:ascii="Times New Roman" w:hAnsi="Times New Roman" w:eastAsia="宋体" w:cs="Times New Roman"/>
                      <w:szCs w:val="21"/>
                    </w:rPr>
                    <w:t>每天4次</w:t>
                  </w:r>
                </w:p>
              </w:tc>
              <w:tc>
                <w:tcPr>
                  <w:tcW w:w="2790" w:type="dxa"/>
                  <w:tcBorders>
                    <w:tl2br w:val="nil"/>
                    <w:tr2bl w:val="nil"/>
                  </w:tcBorders>
                  <w:vAlign w:val="center"/>
                </w:tcPr>
                <w:p>
                  <w:pPr>
                    <w:jc w:val="center"/>
                    <w:rPr>
                      <w:rFonts w:ascii="Times New Roman" w:hAnsi="Times New Roman" w:eastAsia="宋体" w:cs="Times New Roman"/>
                      <w:color w:val="0000FF"/>
                      <w:szCs w:val="21"/>
                    </w:rPr>
                  </w:pPr>
                  <w:r>
                    <w:rPr>
                      <w:rFonts w:hint="eastAsia" w:ascii="Times New Roman" w:hAnsi="Times New Roman" w:cs="Times New Roman"/>
                      <w:color w:val="auto"/>
                      <w:szCs w:val="21"/>
                      <w:lang w:val="en-US" w:eastAsia="zh-CN"/>
                    </w:rPr>
                    <w:t>无为市羽绒</w:t>
                  </w:r>
                  <w:r>
                    <w:rPr>
                      <w:rFonts w:hint="eastAsia" w:ascii="Times New Roman" w:hAnsi="Times New Roman" w:cs="Times New Roman"/>
                      <w:color w:val="auto"/>
                      <w:szCs w:val="21"/>
                    </w:rPr>
                    <w:t>污水处理厂接管标准</w:t>
                  </w:r>
                </w:p>
              </w:tc>
            </w:tr>
          </w:tbl>
          <w:p>
            <w:pPr>
              <w:pStyle w:val="6"/>
            </w:pPr>
            <w:r>
              <w:rPr>
                <w:rFonts w:hint="eastAsia"/>
              </w:rPr>
              <w:t>5.2验收监测布点图</w:t>
            </w:r>
          </w:p>
          <w:p>
            <w:pPr>
              <w:spacing w:line="360" w:lineRule="auto"/>
              <w:ind w:firstLine="480" w:firstLineChars="200"/>
              <w:rPr>
                <w:rFonts w:ascii="Times New Roman" w:hAnsi="Times New Roman" w:cs="Times New Roman"/>
                <w:sz w:val="24"/>
                <w:szCs w:val="32"/>
              </w:rPr>
            </w:pPr>
            <w:r>
              <w:rPr>
                <w:rFonts w:ascii="Times New Roman" w:hAnsi="Times New Roman" w:cs="Times New Roman"/>
                <w:sz w:val="24"/>
                <w:szCs w:val="32"/>
              </w:rPr>
              <w:t>在现场监测期间，</w:t>
            </w:r>
            <w:r>
              <w:rPr>
                <w:rFonts w:hint="eastAsia" w:ascii="Times New Roman" w:hAnsi="Times New Roman" w:cs="Times New Roman"/>
                <w:sz w:val="24"/>
                <w:szCs w:val="32"/>
              </w:rPr>
              <w:t>安徽工和环境监测有限责任公司</w:t>
            </w:r>
            <w:r>
              <w:rPr>
                <w:rFonts w:ascii="Times New Roman" w:hAnsi="Times New Roman" w:cs="Times New Roman"/>
                <w:sz w:val="24"/>
                <w:szCs w:val="32"/>
              </w:rPr>
              <w:t>采样员对各污染物按照监测方案进行了严格且规范的样品采集，采样布点位置详见图</w:t>
            </w:r>
            <w:r>
              <w:rPr>
                <w:rFonts w:hint="eastAsia" w:ascii="Times New Roman" w:hAnsi="Times New Roman" w:cs="Times New Roman"/>
                <w:sz w:val="24"/>
                <w:szCs w:val="32"/>
              </w:rPr>
              <w:t>5.</w:t>
            </w:r>
            <w:r>
              <w:rPr>
                <w:rFonts w:ascii="Times New Roman" w:hAnsi="Times New Roman" w:cs="Times New Roman"/>
                <w:sz w:val="24"/>
                <w:szCs w:val="32"/>
              </w:rPr>
              <w:t>1</w:t>
            </w:r>
            <w:r>
              <w:rPr>
                <w:rFonts w:hint="eastAsia" w:ascii="Times New Roman" w:hAnsi="Times New Roman" w:cs="Times New Roman"/>
                <w:sz w:val="24"/>
                <w:szCs w:val="32"/>
              </w:rPr>
              <w:t>和5.2。</w:t>
            </w:r>
          </w:p>
          <w:p>
            <w:pPr>
              <w:pStyle w:val="2"/>
              <w:ind w:firstLine="0"/>
              <w:rPr>
                <w:color w:val="auto"/>
                <w:szCs w:val="32"/>
              </w:rPr>
            </w:pPr>
          </w:p>
          <w:p>
            <w:pPr>
              <w:pStyle w:val="4"/>
              <w:rPr>
                <w:rFonts w:ascii="Times New Roman" w:hAnsi="Times New Roman" w:cs="Times New Roman"/>
                <w:sz w:val="24"/>
                <w:szCs w:val="32"/>
              </w:rPr>
            </w:pPr>
          </w:p>
          <w:p>
            <w:pPr>
              <w:pStyle w:val="4"/>
              <w:rPr>
                <w:rFonts w:ascii="Times New Roman" w:hAnsi="Times New Roman" w:cs="Times New Roman"/>
                <w:sz w:val="24"/>
                <w:szCs w:val="32"/>
              </w:rPr>
            </w:pPr>
          </w:p>
          <w:p>
            <w:pPr>
              <w:pStyle w:val="4"/>
              <w:rPr>
                <w:rFonts w:ascii="Times New Roman" w:hAnsi="Times New Roman" w:cs="Times New Roman"/>
                <w:sz w:val="24"/>
                <w:szCs w:val="32"/>
              </w:rPr>
            </w:pPr>
          </w:p>
          <w:p>
            <w:pPr>
              <w:pStyle w:val="4"/>
              <w:rPr>
                <w:rFonts w:ascii="Times New Roman" w:hAnsi="Times New Roman" w:cs="Times New Roman"/>
                <w:sz w:val="24"/>
                <w:szCs w:val="32"/>
              </w:rPr>
            </w:pPr>
          </w:p>
          <w:p>
            <w:pPr>
              <w:pStyle w:val="4"/>
              <w:rPr>
                <w:rFonts w:ascii="Times New Roman" w:hAnsi="Times New Roman" w:cs="Times New Roman"/>
                <w:sz w:val="24"/>
                <w:szCs w:val="32"/>
              </w:rPr>
            </w:pPr>
          </w:p>
          <w:p>
            <w:pPr>
              <w:pStyle w:val="4"/>
              <w:rPr>
                <w:rFonts w:ascii="Times New Roman" w:hAnsi="Times New Roman" w:cs="Times New Roman"/>
                <w:sz w:val="24"/>
                <w:szCs w:val="32"/>
              </w:rPr>
            </w:pPr>
          </w:p>
          <w:p>
            <w:pPr>
              <w:pStyle w:val="4"/>
              <w:rPr>
                <w:rFonts w:ascii="Times New Roman" w:hAnsi="Times New Roman" w:cs="Times New Roman"/>
                <w:sz w:val="24"/>
                <w:szCs w:val="32"/>
              </w:rPr>
            </w:pPr>
          </w:p>
          <w:p>
            <w:pPr>
              <w:pStyle w:val="4"/>
              <w:rPr>
                <w:rFonts w:ascii="Times New Roman" w:hAnsi="Times New Roman" w:cs="Times New Roman"/>
                <w:sz w:val="24"/>
                <w:szCs w:val="32"/>
              </w:rPr>
            </w:pPr>
          </w:p>
          <w:p>
            <w:pPr>
              <w:pStyle w:val="4"/>
              <w:rPr>
                <w:rFonts w:ascii="Times New Roman" w:hAnsi="Times New Roman" w:cs="Times New Roman"/>
                <w:sz w:val="24"/>
                <w:szCs w:val="32"/>
              </w:rPr>
            </w:pPr>
          </w:p>
          <w:p>
            <w:pPr>
              <w:pStyle w:val="4"/>
              <w:rPr>
                <w:rFonts w:ascii="Times New Roman" w:hAnsi="Times New Roman" w:cs="Times New Roman"/>
                <w:sz w:val="24"/>
                <w:szCs w:val="32"/>
              </w:rPr>
            </w:pPr>
          </w:p>
          <w:p>
            <w:pPr>
              <w:pStyle w:val="4"/>
              <w:rPr>
                <w:rFonts w:ascii="Times New Roman" w:hAnsi="Times New Roman" w:cs="Times New Roman"/>
                <w:sz w:val="24"/>
                <w:szCs w:val="32"/>
              </w:rPr>
            </w:pPr>
          </w:p>
          <w:p>
            <w:pPr>
              <w:pStyle w:val="24"/>
              <w:spacing w:line="360" w:lineRule="auto"/>
              <w:rPr>
                <w:rFonts w:ascii="Times New Roman" w:hAnsi="Times New Roman" w:cs="Times New Roman"/>
                <w:b/>
                <w:bCs/>
                <w:color w:val="0000FF"/>
                <w:sz w:val="21"/>
                <w:szCs w:val="21"/>
              </w:rPr>
            </w:pPr>
          </w:p>
        </w:tc>
      </w:tr>
    </w:tbl>
    <w:p>
      <w:pPr>
        <w:rPr>
          <w:color w:val="0000FF"/>
        </w:rPr>
        <w:sectPr>
          <w:headerReference r:id="rId4" w:type="default"/>
          <w:footerReference r:id="rId5" w:type="default"/>
          <w:pgSz w:w="11906" w:h="16838"/>
          <w:pgMar w:top="1440" w:right="1800" w:bottom="1440" w:left="1800" w:header="851" w:footer="992" w:gutter="0"/>
          <w:pgNumType w:start="1"/>
          <w:cols w:space="425" w:num="1"/>
          <w:docGrid w:type="lines" w:linePitch="312" w:charSpace="0"/>
        </w:sectPr>
      </w:pPr>
    </w:p>
    <w:p>
      <w:pPr>
        <w:keepNext/>
        <w:keepLines/>
        <w:spacing w:line="377" w:lineRule="auto"/>
      </w:pPr>
      <w:r>
        <mc:AlternateContent>
          <mc:Choice Requires="wps">
            <w:drawing>
              <wp:anchor distT="0" distB="0" distL="114300" distR="114300" simplePos="0" relativeHeight="251661312" behindDoc="0" locked="0" layoutInCell="1" allowOverlap="1">
                <wp:simplePos x="0" y="0"/>
                <wp:positionH relativeFrom="column">
                  <wp:posOffset>2760345</wp:posOffset>
                </wp:positionH>
                <wp:positionV relativeFrom="paragraph">
                  <wp:posOffset>5572760</wp:posOffset>
                </wp:positionV>
                <wp:extent cx="3647440" cy="334010"/>
                <wp:effectExtent l="0" t="0" r="0" b="0"/>
                <wp:wrapNone/>
                <wp:docPr id="76" name="文本框 76"/>
                <wp:cNvGraphicFramePr/>
                <a:graphic xmlns:a="http://schemas.openxmlformats.org/drawingml/2006/main">
                  <a:graphicData uri="http://schemas.microsoft.com/office/word/2010/wordprocessingShape">
                    <wps:wsp>
                      <wps:cNvSpPr txBox="1"/>
                      <wps:spPr>
                        <a:xfrm>
                          <a:off x="3903345" y="6487160"/>
                          <a:ext cx="3647440" cy="3340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pPr>
                            <w:r>
                              <w:rPr>
                                <w:rFonts w:ascii="Times New Roman" w:hAnsi="Times New Roman" w:eastAsia="黑体" w:cs="Times New Roman"/>
                                <w:b/>
                                <w:bCs/>
                                <w:szCs w:val="21"/>
                              </w:rPr>
                              <w:t>图5.1项目污染物现场监测布点简图</w:t>
                            </w:r>
                            <w:r>
                              <w:rPr>
                                <w:rFonts w:hint="eastAsia" w:ascii="Times New Roman" w:hAnsi="Times New Roman" w:eastAsia="黑体" w:cs="Times New Roman"/>
                                <w:b/>
                                <w:bCs/>
                                <w:szCs w:val="21"/>
                              </w:rPr>
                              <w:t>（4月10日）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7.35pt;margin-top:438.8pt;height:26.3pt;width:287.2pt;z-index:251661312;mso-width-relative:page;mso-height-relative:page;" filled="f" stroked="f" coordsize="21600,21600" o:gfxdata="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EfG6mzdAAAADAEAAA8AAAAAAAAA&#10;AQAgAAAAIgAAAGRycy9kb3ducmV2LnhtbFBLAQIUABQAAAAIAIdO4kDQNh/SRQIAAHQEAAAOAAAA&#10;AAAAAAEAIAAAACwBAABkcnMvZTJvRG9jLnhtbFBLBQYAAAAABgAGAFkBAADjBQAAAAA=&#10;">
                <v:fill on="f" focussize="0,0"/>
                <v:stroke on="f" weight="0.5pt"/>
                <v:imagedata o:title=""/>
                <o:lock v:ext="edit" aspectratio="f"/>
                <v:textbox>
                  <w:txbxContent>
                    <w:p>
                      <w:pPr>
                        <w:jc w:val="center"/>
                      </w:pPr>
                      <w:r>
                        <w:rPr>
                          <w:rFonts w:ascii="Times New Roman" w:hAnsi="Times New Roman" w:eastAsia="黑体" w:cs="Times New Roman"/>
                          <w:b/>
                          <w:bCs/>
                          <w:szCs w:val="21"/>
                        </w:rPr>
                        <w:t>图5.1项目污染物现场监测布点简图</w:t>
                      </w:r>
                      <w:r>
                        <w:rPr>
                          <w:rFonts w:hint="eastAsia" w:ascii="Times New Roman" w:hAnsi="Times New Roman" w:eastAsia="黑体" w:cs="Times New Roman"/>
                          <w:b/>
                          <w:bCs/>
                          <w:szCs w:val="21"/>
                        </w:rPr>
                        <w:t>（4月10日）</w:t>
                      </w:r>
                    </w:p>
                  </w:txbxContent>
                </v:textbox>
              </v:shape>
            </w:pict>
          </mc:Fallback>
        </mc:AlternateContent>
      </w:r>
      <w:r>
        <w:drawing>
          <wp:inline distT="0" distB="0" distL="114300" distR="114300">
            <wp:extent cx="8391525" cy="4810125"/>
            <wp:effectExtent l="0" t="0" r="9525" b="9525"/>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20"/>
                    <a:stretch>
                      <a:fillRect/>
                    </a:stretch>
                  </pic:blipFill>
                  <pic:spPr>
                    <a:xfrm>
                      <a:off x="0" y="0"/>
                      <a:ext cx="8391525" cy="4810125"/>
                    </a:xfrm>
                    <a:prstGeom prst="rect">
                      <a:avLst/>
                    </a:prstGeom>
                    <a:noFill/>
                    <a:ln>
                      <a:noFill/>
                    </a:ln>
                  </pic:spPr>
                </pic:pic>
              </a:graphicData>
            </a:graphic>
          </wp:inline>
        </w:drawing>
      </w:r>
    </w:p>
    <w:p>
      <w:pPr>
        <w:keepNext/>
        <w:keepLines/>
        <w:spacing w:line="377" w:lineRule="auto"/>
      </w:pPr>
      <w:r>
        <mc:AlternateContent>
          <mc:Choice Requires="wps">
            <w:drawing>
              <wp:anchor distT="0" distB="0" distL="114300" distR="114300" simplePos="0" relativeHeight="251662336" behindDoc="0" locked="0" layoutInCell="1" allowOverlap="1">
                <wp:simplePos x="0" y="0"/>
                <wp:positionH relativeFrom="column">
                  <wp:posOffset>2722245</wp:posOffset>
                </wp:positionH>
                <wp:positionV relativeFrom="paragraph">
                  <wp:posOffset>5595620</wp:posOffset>
                </wp:positionV>
                <wp:extent cx="3514090" cy="334010"/>
                <wp:effectExtent l="0" t="0" r="0" b="0"/>
                <wp:wrapNone/>
                <wp:docPr id="77" name="文本框 77"/>
                <wp:cNvGraphicFramePr/>
                <a:graphic xmlns:a="http://schemas.openxmlformats.org/drawingml/2006/main">
                  <a:graphicData uri="http://schemas.microsoft.com/office/word/2010/wordprocessingShape">
                    <wps:wsp>
                      <wps:cNvSpPr txBox="1"/>
                      <wps:spPr>
                        <a:xfrm>
                          <a:off x="0" y="0"/>
                          <a:ext cx="3514090" cy="3340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pPr>
                            <w:r>
                              <w:rPr>
                                <w:rFonts w:ascii="Times New Roman" w:hAnsi="Times New Roman" w:eastAsia="黑体" w:cs="Times New Roman"/>
                                <w:b/>
                                <w:bCs/>
                                <w:szCs w:val="21"/>
                              </w:rPr>
                              <w:t>图5.</w:t>
                            </w:r>
                            <w:r>
                              <w:rPr>
                                <w:rFonts w:hint="eastAsia" w:ascii="Times New Roman" w:hAnsi="Times New Roman" w:eastAsia="黑体" w:cs="Times New Roman"/>
                                <w:b/>
                                <w:bCs/>
                                <w:szCs w:val="21"/>
                              </w:rPr>
                              <w:t>2</w:t>
                            </w:r>
                            <w:r>
                              <w:rPr>
                                <w:rFonts w:ascii="Times New Roman" w:hAnsi="Times New Roman" w:eastAsia="黑体" w:cs="Times New Roman"/>
                                <w:b/>
                                <w:bCs/>
                                <w:szCs w:val="21"/>
                              </w:rPr>
                              <w:t>项目污染物现场监测布点简图</w:t>
                            </w:r>
                            <w:r>
                              <w:rPr>
                                <w:rFonts w:hint="eastAsia" w:ascii="Times New Roman" w:hAnsi="Times New Roman" w:eastAsia="黑体" w:cs="Times New Roman"/>
                                <w:b/>
                                <w:bCs/>
                                <w:szCs w:val="21"/>
                              </w:rPr>
                              <w:t>（4月11日）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4.35pt;margin-top:440.6pt;height:26.3pt;width:276.7pt;z-index:251662336;mso-width-relative:page;mso-height-relative:page;" filled="f" stroked="f" coordsize="21600,21600" o:gfxdata="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OeQpGtwAAAALAQAADwAAAAAAAAABACAAAAAiAAAA&#10;ZHJzL2Rvd25yZXYueG1sUEsBAhQAFAAAAAgAh07iQFqcJTs8AgAAaAQAAA4AAAAAAAAAAQAgAAAA&#10;KwEAAGRycy9lMm9Eb2MueG1sUEsFBgAAAAAGAAYAWQEAANkFAAAAAA==&#10;">
                <v:fill on="f" focussize="0,0"/>
                <v:stroke on="f" weight="0.5pt"/>
                <v:imagedata o:title=""/>
                <o:lock v:ext="edit" aspectratio="f"/>
                <v:textbox>
                  <w:txbxContent>
                    <w:p>
                      <w:pPr>
                        <w:jc w:val="center"/>
                      </w:pPr>
                      <w:r>
                        <w:rPr>
                          <w:rFonts w:ascii="Times New Roman" w:hAnsi="Times New Roman" w:eastAsia="黑体" w:cs="Times New Roman"/>
                          <w:b/>
                          <w:bCs/>
                          <w:szCs w:val="21"/>
                        </w:rPr>
                        <w:t>图5.</w:t>
                      </w:r>
                      <w:r>
                        <w:rPr>
                          <w:rFonts w:hint="eastAsia" w:ascii="Times New Roman" w:hAnsi="Times New Roman" w:eastAsia="黑体" w:cs="Times New Roman"/>
                          <w:b/>
                          <w:bCs/>
                          <w:szCs w:val="21"/>
                        </w:rPr>
                        <w:t>2</w:t>
                      </w:r>
                      <w:r>
                        <w:rPr>
                          <w:rFonts w:ascii="Times New Roman" w:hAnsi="Times New Roman" w:eastAsia="黑体" w:cs="Times New Roman"/>
                          <w:b/>
                          <w:bCs/>
                          <w:szCs w:val="21"/>
                        </w:rPr>
                        <w:t>项目污染物现场监测布点简图</w:t>
                      </w:r>
                      <w:r>
                        <w:rPr>
                          <w:rFonts w:hint="eastAsia" w:ascii="Times New Roman" w:hAnsi="Times New Roman" w:eastAsia="黑体" w:cs="Times New Roman"/>
                          <w:b/>
                          <w:bCs/>
                          <w:szCs w:val="21"/>
                        </w:rPr>
                        <w:t>（4月11日）</w:t>
                      </w:r>
                    </w:p>
                  </w:txbxContent>
                </v:textbox>
              </v:shape>
            </w:pict>
          </mc:Fallback>
        </mc:AlternateContent>
      </w:r>
      <w:r>
        <w:drawing>
          <wp:inline distT="0" distB="0" distL="114300" distR="114300">
            <wp:extent cx="8391525" cy="4857750"/>
            <wp:effectExtent l="0" t="0" r="9525" b="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21"/>
                    <a:stretch>
                      <a:fillRect/>
                    </a:stretch>
                  </pic:blipFill>
                  <pic:spPr>
                    <a:xfrm>
                      <a:off x="0" y="0"/>
                      <a:ext cx="8391525" cy="4857750"/>
                    </a:xfrm>
                    <a:prstGeom prst="rect">
                      <a:avLst/>
                    </a:prstGeom>
                    <a:noFill/>
                    <a:ln>
                      <a:noFill/>
                    </a:ln>
                  </pic:spPr>
                </pic:pic>
              </a:graphicData>
            </a:graphic>
          </wp:inline>
        </w:drawing>
      </w:r>
    </w:p>
    <w:p>
      <w:pPr>
        <w:pStyle w:val="8"/>
        <w:sectPr>
          <w:pgSz w:w="16838" w:h="11906" w:orient="landscape"/>
          <w:pgMar w:top="1440" w:right="1800" w:bottom="1440" w:left="1800" w:header="851" w:footer="992" w:gutter="0"/>
          <w:cols w:space="425" w:num="1"/>
          <w:docGrid w:type="lines" w:linePitch="312" w:charSpace="0"/>
        </w:sectPr>
      </w:pPr>
    </w:p>
    <w:p>
      <w:pPr>
        <w:pStyle w:val="5"/>
      </w:pPr>
      <w:bookmarkStart w:id="20" w:name="_Toc5921"/>
      <w:bookmarkStart w:id="21" w:name="_Toc1229"/>
      <w:bookmarkStart w:id="22" w:name="_Toc16421"/>
      <w:r>
        <w:rPr>
          <w:rFonts w:hint="eastAsia"/>
        </w:rPr>
        <w:t>表六</w:t>
      </w:r>
      <w:bookmarkEnd w:id="20"/>
      <w:r>
        <w:rPr>
          <w:rFonts w:hint="eastAsia"/>
        </w:rPr>
        <w:t>质量保证及质量控制</w:t>
      </w:r>
      <w:bookmarkEnd w:id="21"/>
      <w:bookmarkEnd w:id="22"/>
    </w:p>
    <w:tbl>
      <w:tblPr>
        <w:tblStyle w:val="27"/>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16" w:hRule="atLeast"/>
          <w:jc w:val="center"/>
        </w:trPr>
        <w:tc>
          <w:tcPr>
            <w:tcW w:w="9066" w:type="dxa"/>
          </w:tcPr>
          <w:p>
            <w:pPr>
              <w:pStyle w:val="6"/>
            </w:pPr>
            <w:r>
              <w:t>6.1</w:t>
            </w:r>
            <w:bookmarkStart w:id="23" w:name="_Toc8989"/>
            <w:bookmarkStart w:id="24" w:name="_Toc28132"/>
            <w:bookmarkStart w:id="25" w:name="_Toc19899"/>
            <w:r>
              <w:t>监测分析方法</w:t>
            </w:r>
            <w:bookmarkEnd w:id="23"/>
            <w:bookmarkEnd w:id="24"/>
            <w:bookmarkEnd w:id="25"/>
          </w:p>
          <w:p>
            <w:pPr>
              <w:spacing w:line="360" w:lineRule="auto"/>
              <w:ind w:firstLine="480" w:firstLineChars="200"/>
              <w:rPr>
                <w:rFonts w:ascii="Times New Roman" w:hAnsi="Times New Roman" w:cs="Times New Roman"/>
                <w:sz w:val="24"/>
              </w:rPr>
            </w:pPr>
            <w:r>
              <w:rPr>
                <w:rFonts w:ascii="Times New Roman" w:hAnsi="Times New Roman" w:cs="Times New Roman"/>
                <w:sz w:val="24"/>
              </w:rPr>
              <w:t>监测分析方法与检出限见表6</w:t>
            </w:r>
            <w:r>
              <w:rPr>
                <w:rFonts w:hint="eastAsia" w:ascii="Times New Roman" w:hAnsi="Times New Roman" w:cs="Times New Roman"/>
                <w:sz w:val="24"/>
              </w:rPr>
              <w:t>-</w:t>
            </w:r>
            <w:r>
              <w:rPr>
                <w:rFonts w:ascii="Times New Roman" w:hAnsi="Times New Roman" w:cs="Times New Roman"/>
                <w:sz w:val="24"/>
              </w:rPr>
              <w:t>1。</w:t>
            </w:r>
          </w:p>
          <w:p>
            <w:pPr>
              <w:spacing w:line="360" w:lineRule="auto"/>
              <w:jc w:val="center"/>
              <w:rPr>
                <w:rFonts w:ascii="Times New Roman" w:hAnsi="Times New Roman" w:eastAsia="黑体" w:cs="Times New Roman"/>
                <w:b/>
                <w:bCs/>
                <w:szCs w:val="21"/>
              </w:rPr>
            </w:pPr>
            <w:r>
              <w:rPr>
                <w:rFonts w:ascii="Times New Roman" w:hAnsi="Times New Roman" w:eastAsia="黑体" w:cs="Times New Roman"/>
                <w:b/>
                <w:bCs/>
                <w:szCs w:val="21"/>
              </w:rPr>
              <w:t>表6-1监测分析方法及检出限</w:t>
            </w:r>
          </w:p>
          <w:tbl>
            <w:tblPr>
              <w:tblStyle w:val="26"/>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1701"/>
              <w:gridCol w:w="4395"/>
              <w:gridCol w:w="14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tcBorders>
                    <w:tl2br w:val="nil"/>
                    <w:tr2bl w:val="nil"/>
                  </w:tcBorders>
                  <w:vAlign w:val="center"/>
                </w:tcPr>
                <w:p>
                  <w:pPr>
                    <w:jc w:val="center"/>
                    <w:rPr>
                      <w:rFonts w:ascii="Times New Roman" w:hAnsi="Times New Roman" w:cs="Times New Roman"/>
                      <w:b/>
                      <w:bCs/>
                      <w:szCs w:val="21"/>
                    </w:rPr>
                  </w:pPr>
                  <w:bookmarkStart w:id="26" w:name="_Toc22030"/>
                  <w:bookmarkStart w:id="27" w:name="_Toc21417"/>
                  <w:bookmarkStart w:id="28" w:name="_Toc2455"/>
                  <w:r>
                    <w:rPr>
                      <w:rFonts w:ascii="Times New Roman" w:hAnsi="Times New Roman" w:cs="Times New Roman"/>
                      <w:b/>
                      <w:bCs/>
                      <w:szCs w:val="21"/>
                    </w:rPr>
                    <w:t>分类</w:t>
                  </w:r>
                </w:p>
              </w:tc>
              <w:tc>
                <w:tcPr>
                  <w:tcW w:w="1701" w:type="dxa"/>
                  <w:tcBorders>
                    <w:tl2br w:val="nil"/>
                    <w:tr2bl w:val="nil"/>
                  </w:tcBorders>
                  <w:vAlign w:val="center"/>
                </w:tcPr>
                <w:p>
                  <w:pPr>
                    <w:jc w:val="center"/>
                    <w:rPr>
                      <w:rFonts w:ascii="Times New Roman" w:hAnsi="Times New Roman" w:cs="Times New Roman"/>
                      <w:b/>
                      <w:bCs/>
                      <w:szCs w:val="21"/>
                    </w:rPr>
                  </w:pPr>
                  <w:r>
                    <w:rPr>
                      <w:rFonts w:ascii="Times New Roman" w:hAnsi="Times New Roman" w:cs="Times New Roman"/>
                      <w:b/>
                      <w:bCs/>
                      <w:szCs w:val="21"/>
                    </w:rPr>
                    <w:t>项目</w:t>
                  </w:r>
                </w:p>
              </w:tc>
              <w:tc>
                <w:tcPr>
                  <w:tcW w:w="4395" w:type="dxa"/>
                  <w:tcBorders>
                    <w:tl2br w:val="nil"/>
                    <w:tr2bl w:val="nil"/>
                  </w:tcBorders>
                  <w:vAlign w:val="center"/>
                </w:tcPr>
                <w:p>
                  <w:pPr>
                    <w:jc w:val="center"/>
                    <w:rPr>
                      <w:rFonts w:ascii="Times New Roman" w:hAnsi="Times New Roman" w:cs="Times New Roman"/>
                      <w:b/>
                      <w:bCs/>
                      <w:szCs w:val="21"/>
                    </w:rPr>
                  </w:pPr>
                  <w:r>
                    <w:rPr>
                      <w:rFonts w:ascii="Times New Roman" w:hAnsi="Times New Roman" w:cs="Times New Roman"/>
                      <w:b/>
                      <w:bCs/>
                      <w:szCs w:val="21"/>
                    </w:rPr>
                    <w:t>监测方法名称和标号</w:t>
                  </w:r>
                </w:p>
              </w:tc>
              <w:tc>
                <w:tcPr>
                  <w:tcW w:w="1434" w:type="dxa"/>
                  <w:tcBorders>
                    <w:tl2br w:val="nil"/>
                    <w:tr2bl w:val="nil"/>
                  </w:tcBorders>
                  <w:vAlign w:val="center"/>
                </w:tcPr>
                <w:p>
                  <w:pPr>
                    <w:jc w:val="center"/>
                    <w:rPr>
                      <w:rFonts w:ascii="Times New Roman" w:hAnsi="Times New Roman" w:cs="Times New Roman"/>
                      <w:b/>
                      <w:bCs/>
                      <w:szCs w:val="21"/>
                    </w:rPr>
                  </w:pPr>
                  <w:r>
                    <w:rPr>
                      <w:rFonts w:ascii="Times New Roman" w:hAnsi="Times New Roman" w:cs="Times New Roman"/>
                      <w:b/>
                      <w:bCs/>
                      <w:szCs w:val="21"/>
                    </w:rPr>
                    <w:t>方法检出限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restart"/>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无组织废气</w:t>
                  </w:r>
                </w:p>
              </w:tc>
              <w:tc>
                <w:tcPr>
                  <w:tcW w:w="1701" w:type="dxa"/>
                  <w:tcBorders>
                    <w:tl2br w:val="nil"/>
                    <w:tr2bl w:val="nil"/>
                  </w:tcBorders>
                  <w:vAlign w:val="center"/>
                </w:tcPr>
                <w:p>
                  <w:pPr>
                    <w:widowControl/>
                    <w:jc w:val="center"/>
                    <w:textAlignment w:val="center"/>
                    <w:rPr>
                      <w:rFonts w:ascii="Times New Roman" w:hAnsi="Times New Roman" w:cs="Times New Roman"/>
                      <w:szCs w:val="21"/>
                    </w:rPr>
                  </w:pPr>
                  <w:r>
                    <w:rPr>
                      <w:rFonts w:hint="eastAsia" w:ascii="Times New Roman" w:hAnsi="Times New Roman" w:cs="Times New Roman"/>
                      <w:szCs w:val="21"/>
                    </w:rPr>
                    <w:t>颗粒物</w:t>
                  </w:r>
                </w:p>
              </w:tc>
              <w:tc>
                <w:tcPr>
                  <w:tcW w:w="4395" w:type="dxa"/>
                  <w:tcBorders>
                    <w:tl2br w:val="nil"/>
                    <w:tr2bl w:val="nil"/>
                  </w:tcBorders>
                  <w:vAlign w:val="center"/>
                </w:tcPr>
                <w:p>
                  <w:pPr>
                    <w:jc w:val="center"/>
                    <w:rPr>
                      <w:rFonts w:ascii="Times New Roman" w:hAnsi="Times New Roman" w:eastAsia="宋体" w:cs="Times New Roman"/>
                      <w:kern w:val="0"/>
                      <w:szCs w:val="21"/>
                      <w:lang w:bidi="ar"/>
                    </w:rPr>
                  </w:pPr>
                  <w:r>
                    <w:rPr>
                      <w:rFonts w:ascii="Times New Roman" w:hAnsi="Times New Roman" w:eastAsia="宋体" w:cs="Times New Roman"/>
                      <w:bCs/>
                      <w:szCs w:val="21"/>
                    </w:rPr>
                    <w:t>环境空气 总悬浮颗粒物的测定 重量法（HJ 1263—2022）</w:t>
                  </w:r>
                </w:p>
              </w:tc>
              <w:tc>
                <w:tcPr>
                  <w:tcW w:w="1434" w:type="dxa"/>
                  <w:tcBorders>
                    <w:tl2br w:val="nil"/>
                    <w:tr2bl w:val="nil"/>
                  </w:tcBorders>
                  <w:vAlign w:val="center"/>
                </w:tcPr>
                <w:p>
                  <w:pPr>
                    <w:jc w:val="center"/>
                    <w:rPr>
                      <w:rFonts w:ascii="Times New Roman" w:hAnsi="Times New Roman" w:cs="Times New Roman"/>
                      <w:szCs w:val="21"/>
                    </w:rPr>
                  </w:pPr>
                  <w:r>
                    <w:rPr>
                      <w:rFonts w:ascii="Times New Roman" w:hAnsi="Times New Roman" w:eastAsia="宋体" w:cs="Times New Roman"/>
                      <w:bCs/>
                      <w:szCs w:val="21"/>
                    </w:rPr>
                    <w:t>7.0μg/m</w:t>
                  </w:r>
                  <w:r>
                    <w:rPr>
                      <w:rFonts w:ascii="Times New Roman" w:hAnsi="Times New Roman" w:eastAsia="宋体" w:cs="Times New Roman"/>
                      <w:bCs/>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ascii="Times New Roman" w:hAnsi="Times New Roman" w:cs="Times New Roman"/>
                      <w:szCs w:val="21"/>
                    </w:rPr>
                  </w:pPr>
                </w:p>
              </w:tc>
              <w:tc>
                <w:tcPr>
                  <w:tcW w:w="1701" w:type="dxa"/>
                  <w:tcBorders>
                    <w:tl2br w:val="nil"/>
                    <w:tr2bl w:val="nil"/>
                  </w:tcBorders>
                  <w:vAlign w:val="center"/>
                </w:tcPr>
                <w:p>
                  <w:pPr>
                    <w:widowControl/>
                    <w:jc w:val="center"/>
                    <w:textAlignment w:val="center"/>
                    <w:rPr>
                      <w:rFonts w:ascii="Times New Roman" w:hAnsi="Times New Roman" w:cs="Times New Roman"/>
                      <w:szCs w:val="21"/>
                    </w:rPr>
                  </w:pPr>
                  <w:r>
                    <w:rPr>
                      <w:rFonts w:hint="eastAsia" w:ascii="Times New Roman" w:hAnsi="Times New Roman" w:cs="Times New Roman"/>
                      <w:szCs w:val="21"/>
                    </w:rPr>
                    <w:t>硫化氢</w:t>
                  </w:r>
                </w:p>
              </w:tc>
              <w:tc>
                <w:tcPr>
                  <w:tcW w:w="4395" w:type="dxa"/>
                  <w:tcBorders>
                    <w:tl2br w:val="nil"/>
                    <w:tr2bl w:val="nil"/>
                  </w:tcBorders>
                  <w:vAlign w:val="center"/>
                </w:tcPr>
                <w:p>
                  <w:pPr>
                    <w:snapToGrid w:val="0"/>
                    <w:jc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环境空气  硫化氢  亚甲基蓝分光光度法</w:t>
                  </w:r>
                </w:p>
                <w:p>
                  <w:pPr>
                    <w:snapToGrid w:val="0"/>
                    <w:jc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《空气和废气监测分析方法》（第四版）</w:t>
                  </w:r>
                </w:p>
                <w:p>
                  <w:pPr>
                    <w:snapToGrid w:val="0"/>
                    <w:jc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国家环境保护总局 （2003年）</w:t>
                  </w:r>
                </w:p>
              </w:tc>
              <w:tc>
                <w:tcPr>
                  <w:tcW w:w="1434"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szCs w:val="21"/>
                    </w:rPr>
                    <w:t>0.001</w:t>
                  </w:r>
                  <w:r>
                    <w:rPr>
                      <w:rFonts w:ascii="Times New Roman" w:hAnsi="Times New Roman"/>
                      <w:szCs w:val="21"/>
                    </w:rPr>
                    <w:t>mg/m</w:t>
                  </w:r>
                  <w:r>
                    <w:rPr>
                      <w:rFonts w:ascii="Times New Roman" w:hAnsi="Times New Roman"/>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ascii="Times New Roman" w:hAnsi="Times New Roman" w:cs="Times New Roman"/>
                      <w:szCs w:val="21"/>
                    </w:rPr>
                  </w:pPr>
                </w:p>
              </w:tc>
              <w:tc>
                <w:tcPr>
                  <w:tcW w:w="1701"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氨</w:t>
                  </w:r>
                </w:p>
              </w:tc>
              <w:tc>
                <w:tcPr>
                  <w:tcW w:w="4395" w:type="dxa"/>
                  <w:tcBorders>
                    <w:tl2br w:val="nil"/>
                    <w:tr2bl w:val="nil"/>
                  </w:tcBorders>
                  <w:vAlign w:val="center"/>
                </w:tcPr>
                <w:p>
                  <w:pPr>
                    <w:jc w:val="center"/>
                    <w:rPr>
                      <w:rFonts w:ascii="Times New Roman" w:hAnsi="Times New Roman" w:eastAsia="宋体" w:cs="Times New Roman"/>
                      <w:kern w:val="0"/>
                      <w:szCs w:val="21"/>
                      <w:lang w:bidi="ar"/>
                    </w:rPr>
                  </w:pPr>
                  <w:r>
                    <w:rPr>
                      <w:rFonts w:hint="eastAsia" w:ascii="Times New Roman" w:hAnsi="Times New Roman" w:cs="Times New Roman"/>
                      <w:szCs w:val="21"/>
                    </w:rPr>
                    <w:t>《</w:t>
                  </w:r>
                  <w:r>
                    <w:rPr>
                      <w:rFonts w:ascii="Times New Roman" w:hAnsi="Times New Roman" w:eastAsia="宋体" w:cs="Times New Roman"/>
                      <w:szCs w:val="21"/>
                    </w:rPr>
                    <w:t>环境空气和废气 氨的测定 纳氏试剂分光光度法</w:t>
                  </w:r>
                  <w:r>
                    <w:rPr>
                      <w:rFonts w:hint="eastAsia" w:ascii="Times New Roman" w:hAnsi="Times New Roman" w:cs="Times New Roman"/>
                      <w:szCs w:val="21"/>
                    </w:rPr>
                    <w:t>》</w:t>
                  </w:r>
                  <w:r>
                    <w:rPr>
                      <w:rFonts w:ascii="Times New Roman" w:hAnsi="Times New Roman" w:eastAsia="宋体" w:cs="Times New Roman"/>
                      <w:szCs w:val="21"/>
                    </w:rPr>
                    <w:t>HJ 533-2009</w:t>
                  </w:r>
                </w:p>
              </w:tc>
              <w:tc>
                <w:tcPr>
                  <w:tcW w:w="1434"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shd w:val="clear" w:color="auto" w:fill="FFFFFF"/>
                    </w:rPr>
                    <w:t>0.01</w:t>
                  </w:r>
                  <w:r>
                    <w:rPr>
                      <w:rFonts w:ascii="Times New Roman" w:hAnsi="Times New Roman" w:cs="Times New Roman"/>
                      <w:szCs w:val="21"/>
                      <w:shd w:val="clear" w:color="auto" w:fill="FFFFFF"/>
                    </w:rPr>
                    <w:t>mg/m</w:t>
                  </w:r>
                  <w:r>
                    <w:rPr>
                      <w:rFonts w:ascii="Times New Roman" w:hAnsi="Times New Roman" w:cs="Times New Roman"/>
                      <w:szCs w:val="21"/>
                      <w:shd w:val="clear" w:color="auto" w:fill="FFFFFF"/>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ascii="Times New Roman" w:hAnsi="Times New Roman" w:cs="Times New Roman"/>
                      <w:szCs w:val="21"/>
                    </w:rPr>
                  </w:pPr>
                </w:p>
              </w:tc>
              <w:tc>
                <w:tcPr>
                  <w:tcW w:w="1701"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臭气浓度</w:t>
                  </w:r>
                </w:p>
              </w:tc>
              <w:tc>
                <w:tcPr>
                  <w:tcW w:w="4395" w:type="dxa"/>
                  <w:tcBorders>
                    <w:tl2br w:val="nil"/>
                    <w:tr2bl w:val="nil"/>
                  </w:tcBorders>
                  <w:vAlign w:val="center"/>
                </w:tcPr>
                <w:p>
                  <w:pPr>
                    <w:jc w:val="center"/>
                    <w:rPr>
                      <w:rFonts w:ascii="Times New Roman" w:hAnsi="Times New Roman" w:eastAsia="宋体" w:cs="Times New Roman"/>
                      <w:kern w:val="0"/>
                      <w:szCs w:val="21"/>
                      <w:lang w:bidi="ar"/>
                    </w:rPr>
                  </w:pPr>
                  <w:r>
                    <w:rPr>
                      <w:rFonts w:hint="eastAsia" w:ascii="Times New Roman" w:hAnsi="Times New Roman" w:cs="Times New Roman"/>
                      <w:szCs w:val="21"/>
                    </w:rPr>
                    <w:t>《</w:t>
                  </w:r>
                  <w:r>
                    <w:rPr>
                      <w:rFonts w:ascii="Times New Roman" w:hAnsi="Times New Roman" w:eastAsia="宋体" w:cs="Times New Roman"/>
                      <w:szCs w:val="21"/>
                    </w:rPr>
                    <w:t>环境空气和废气 臭气的测定 三点比较式臭袋法</w:t>
                  </w:r>
                  <w:r>
                    <w:rPr>
                      <w:rFonts w:hint="eastAsia" w:ascii="Times New Roman" w:hAnsi="Times New Roman" w:cs="Times New Roman"/>
                      <w:szCs w:val="21"/>
                    </w:rPr>
                    <w:t>》</w:t>
                  </w:r>
                  <w:r>
                    <w:rPr>
                      <w:rFonts w:ascii="Times New Roman" w:hAnsi="Times New Roman" w:eastAsia="宋体" w:cs="Times New Roman"/>
                      <w:szCs w:val="21"/>
                    </w:rPr>
                    <w:t>HJ 1262-2022</w:t>
                  </w:r>
                </w:p>
              </w:tc>
              <w:tc>
                <w:tcPr>
                  <w:tcW w:w="1434" w:type="dxa"/>
                  <w:tcBorders>
                    <w:tl2br w:val="nil"/>
                    <w:tr2bl w:val="nil"/>
                  </w:tcBorders>
                  <w:vAlign w:val="center"/>
                </w:tcPr>
                <w:p>
                  <w:pPr>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噪声</w:t>
                  </w:r>
                </w:p>
              </w:tc>
              <w:tc>
                <w:tcPr>
                  <w:tcW w:w="1701"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w:t>
                  </w:r>
                </w:p>
              </w:tc>
              <w:tc>
                <w:tcPr>
                  <w:tcW w:w="4395" w:type="dxa"/>
                  <w:tcBorders>
                    <w:tl2br w:val="nil"/>
                    <w:tr2bl w:val="nil"/>
                  </w:tcBorders>
                  <w:vAlign w:val="center"/>
                </w:tcPr>
                <w:p>
                  <w:pPr>
                    <w:widowControl/>
                    <w:jc w:val="center"/>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工业企业厂界环境噪声排放标准</w:t>
                  </w:r>
                </w:p>
                <w:p>
                  <w:pPr>
                    <w:widowControl/>
                    <w:jc w:val="center"/>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GB12348-2008</w:t>
                  </w:r>
                </w:p>
              </w:tc>
              <w:tc>
                <w:tcPr>
                  <w:tcW w:w="1434"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restart"/>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废水</w:t>
                  </w:r>
                </w:p>
              </w:tc>
              <w:tc>
                <w:tcPr>
                  <w:tcW w:w="1701" w:type="dxa"/>
                  <w:tcBorders>
                    <w:tl2br w:val="nil"/>
                    <w:tr2bl w:val="nil"/>
                  </w:tcBorders>
                  <w:vAlign w:val="center"/>
                </w:tcPr>
                <w:p>
                  <w:pPr>
                    <w:jc w:val="center"/>
                    <w:rPr>
                      <w:rFonts w:ascii="Times New Roman" w:hAnsi="Times New Roman"/>
                      <w:szCs w:val="21"/>
                    </w:rPr>
                  </w:pPr>
                  <w:r>
                    <w:rPr>
                      <w:rFonts w:hint="eastAsia" w:ascii="Times New Roman" w:hAnsi="Times New Roman"/>
                      <w:szCs w:val="21"/>
                    </w:rPr>
                    <w:t>悬浮物</w:t>
                  </w:r>
                </w:p>
              </w:tc>
              <w:tc>
                <w:tcPr>
                  <w:tcW w:w="4395" w:type="dxa"/>
                  <w:tcBorders>
                    <w:tl2br w:val="nil"/>
                    <w:tr2bl w:val="nil"/>
                  </w:tcBorders>
                  <w:vAlign w:val="center"/>
                </w:tcPr>
                <w:p>
                  <w:pPr>
                    <w:widowControl/>
                    <w:jc w:val="center"/>
                    <w:rPr>
                      <w:rFonts w:ascii="Times New Roman" w:hAnsi="Times New Roman"/>
                      <w:szCs w:val="21"/>
                      <w:shd w:val="clear" w:color="auto" w:fill="FFFFFF"/>
                    </w:rPr>
                  </w:pPr>
                  <w:r>
                    <w:rPr>
                      <w:rFonts w:hint="eastAsia" w:ascii="Times New Roman" w:hAnsi="Times New Roman"/>
                      <w:szCs w:val="21"/>
                      <w:shd w:val="clear" w:color="auto" w:fill="FFFFFF"/>
                    </w:rPr>
                    <w:t>《</w:t>
                  </w:r>
                  <w:r>
                    <w:rPr>
                      <w:rFonts w:ascii="Times New Roman" w:hAnsi="Times New Roman"/>
                      <w:szCs w:val="21"/>
                      <w:shd w:val="clear" w:color="auto" w:fill="FFFFFF"/>
                    </w:rPr>
                    <w:t>水质悬浮物的测定重量法标准</w:t>
                  </w:r>
                  <w:r>
                    <w:rPr>
                      <w:rFonts w:hint="eastAsia" w:ascii="Times New Roman" w:hAnsi="Times New Roman"/>
                      <w:szCs w:val="21"/>
                      <w:shd w:val="clear" w:color="auto" w:fill="FFFFFF"/>
                    </w:rPr>
                    <w:t>》</w:t>
                  </w:r>
                  <w:r>
                    <w:rPr>
                      <w:rFonts w:ascii="Times New Roman" w:hAnsi="Times New Roman"/>
                      <w:szCs w:val="21"/>
                      <w:shd w:val="clear" w:color="auto" w:fill="FFFFFF"/>
                    </w:rPr>
                    <w:t>GB11901-1989</w:t>
                  </w:r>
                </w:p>
              </w:tc>
              <w:tc>
                <w:tcPr>
                  <w:tcW w:w="1434" w:type="dxa"/>
                  <w:tcBorders>
                    <w:tl2br w:val="nil"/>
                    <w:tr2bl w:val="nil"/>
                  </w:tcBorders>
                  <w:vAlign w:val="center"/>
                </w:tcPr>
                <w:p>
                  <w:pPr>
                    <w:jc w:val="center"/>
                    <w:rPr>
                      <w:rFonts w:ascii="Times New Roman" w:hAnsi="Times New Roman"/>
                      <w:szCs w:val="21"/>
                    </w:rPr>
                  </w:pPr>
                  <w:r>
                    <w:rPr>
                      <w:rFonts w:ascii="Times New Roman" w:hAnsi="Times New Roman"/>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ascii="Times New Roman" w:hAnsi="Times New Roman" w:cs="Times New Roman"/>
                      <w:szCs w:val="21"/>
                    </w:rPr>
                  </w:pPr>
                </w:p>
              </w:tc>
              <w:tc>
                <w:tcPr>
                  <w:tcW w:w="1701" w:type="dxa"/>
                  <w:tcBorders>
                    <w:tl2br w:val="nil"/>
                    <w:tr2bl w:val="nil"/>
                  </w:tcBorders>
                  <w:vAlign w:val="center"/>
                </w:tcPr>
                <w:p>
                  <w:pPr>
                    <w:jc w:val="center"/>
                    <w:rPr>
                      <w:rFonts w:ascii="Times New Roman" w:hAnsi="Times New Roman"/>
                      <w:szCs w:val="21"/>
                    </w:rPr>
                  </w:pPr>
                  <w:r>
                    <w:rPr>
                      <w:rFonts w:ascii="Times New Roman" w:hAnsi="Times New Roman"/>
                      <w:szCs w:val="21"/>
                    </w:rPr>
                    <w:t>化学需氧量（COD</w:t>
                  </w:r>
                  <w:r>
                    <w:rPr>
                      <w:rFonts w:ascii="Times New Roman" w:hAnsi="Times New Roman"/>
                      <w:szCs w:val="21"/>
                      <w:vertAlign w:val="subscript"/>
                    </w:rPr>
                    <w:t>Cr</w:t>
                  </w:r>
                  <w:r>
                    <w:rPr>
                      <w:rFonts w:ascii="Times New Roman" w:hAnsi="Times New Roman"/>
                      <w:szCs w:val="21"/>
                    </w:rPr>
                    <w:t>）</w:t>
                  </w:r>
                </w:p>
              </w:tc>
              <w:tc>
                <w:tcPr>
                  <w:tcW w:w="4395" w:type="dxa"/>
                  <w:tcBorders>
                    <w:tl2br w:val="nil"/>
                    <w:tr2bl w:val="nil"/>
                  </w:tcBorders>
                  <w:vAlign w:val="center"/>
                </w:tcPr>
                <w:p>
                  <w:pPr>
                    <w:widowControl/>
                    <w:jc w:val="center"/>
                    <w:rPr>
                      <w:rFonts w:ascii="Times New Roman" w:hAnsi="Times New Roman"/>
                      <w:szCs w:val="21"/>
                      <w:shd w:val="clear" w:color="auto" w:fill="FFFFFF"/>
                    </w:rPr>
                  </w:pPr>
                  <w:r>
                    <w:rPr>
                      <w:rFonts w:hint="eastAsia" w:ascii="Times New Roman" w:hAnsi="Times New Roman"/>
                      <w:szCs w:val="21"/>
                      <w:shd w:val="clear" w:color="auto" w:fill="FFFFFF"/>
                    </w:rPr>
                    <w:t>《</w:t>
                  </w:r>
                  <w:r>
                    <w:rPr>
                      <w:rFonts w:ascii="Times New Roman" w:hAnsi="Times New Roman"/>
                      <w:szCs w:val="21"/>
                      <w:shd w:val="clear" w:color="auto" w:fill="FFFFFF"/>
                    </w:rPr>
                    <w:t>水质化学需氧量的测定重铬酸盐法</w:t>
                  </w:r>
                  <w:r>
                    <w:rPr>
                      <w:rFonts w:hint="eastAsia" w:ascii="Times New Roman" w:hAnsi="Times New Roman"/>
                      <w:szCs w:val="21"/>
                      <w:shd w:val="clear" w:color="auto" w:fill="FFFFFF"/>
                    </w:rPr>
                    <w:t>》</w:t>
                  </w:r>
                </w:p>
                <w:p>
                  <w:pPr>
                    <w:widowControl/>
                    <w:jc w:val="center"/>
                    <w:rPr>
                      <w:rFonts w:ascii="Times New Roman" w:hAnsi="Times New Roman"/>
                      <w:szCs w:val="21"/>
                    </w:rPr>
                  </w:pPr>
                  <w:r>
                    <w:rPr>
                      <w:rFonts w:ascii="Times New Roman" w:hAnsi="Times New Roman"/>
                      <w:szCs w:val="21"/>
                    </w:rPr>
                    <w:t>HJ828-2017</w:t>
                  </w:r>
                </w:p>
              </w:tc>
              <w:tc>
                <w:tcPr>
                  <w:tcW w:w="1434" w:type="dxa"/>
                  <w:tcBorders>
                    <w:tl2br w:val="nil"/>
                    <w:tr2bl w:val="nil"/>
                  </w:tcBorders>
                  <w:vAlign w:val="center"/>
                </w:tcPr>
                <w:p>
                  <w:pPr>
                    <w:jc w:val="center"/>
                    <w:rPr>
                      <w:rFonts w:ascii="Times New Roman" w:hAnsi="Times New Roman"/>
                      <w:szCs w:val="21"/>
                    </w:rPr>
                  </w:pPr>
                  <w:r>
                    <w:rPr>
                      <w:rFonts w:ascii="Times New Roman" w:hAnsi="Times New Roman"/>
                      <w:szCs w:val="21"/>
                    </w:rPr>
                    <w:t>4mg/L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ascii="Times New Roman" w:hAnsi="Times New Roman" w:cs="Times New Roman"/>
                      <w:szCs w:val="21"/>
                    </w:rPr>
                  </w:pPr>
                </w:p>
              </w:tc>
              <w:tc>
                <w:tcPr>
                  <w:tcW w:w="1701" w:type="dxa"/>
                  <w:tcBorders>
                    <w:tl2br w:val="nil"/>
                    <w:tr2bl w:val="nil"/>
                  </w:tcBorders>
                  <w:vAlign w:val="center"/>
                </w:tcPr>
                <w:p>
                  <w:pPr>
                    <w:jc w:val="center"/>
                    <w:rPr>
                      <w:rFonts w:ascii="Times New Roman" w:hAnsi="Times New Roman"/>
                      <w:szCs w:val="21"/>
                    </w:rPr>
                  </w:pPr>
                  <w:r>
                    <w:rPr>
                      <w:rFonts w:ascii="Times New Roman" w:hAnsi="Times New Roman"/>
                      <w:szCs w:val="21"/>
                    </w:rPr>
                    <w:t>生化需氧量（BOD</w:t>
                  </w:r>
                  <w:r>
                    <w:rPr>
                      <w:rFonts w:ascii="Times New Roman" w:hAnsi="Times New Roman"/>
                      <w:szCs w:val="21"/>
                      <w:vertAlign w:val="subscript"/>
                    </w:rPr>
                    <w:t>5</w:t>
                  </w:r>
                  <w:r>
                    <w:rPr>
                      <w:rFonts w:ascii="Times New Roman" w:hAnsi="Times New Roman"/>
                      <w:szCs w:val="21"/>
                    </w:rPr>
                    <w:t>）</w:t>
                  </w:r>
                </w:p>
              </w:tc>
              <w:tc>
                <w:tcPr>
                  <w:tcW w:w="4395" w:type="dxa"/>
                  <w:tcBorders>
                    <w:tl2br w:val="nil"/>
                    <w:tr2bl w:val="nil"/>
                  </w:tcBorders>
                  <w:vAlign w:val="center"/>
                </w:tcPr>
                <w:p>
                  <w:pPr>
                    <w:widowControl/>
                    <w:jc w:val="center"/>
                    <w:rPr>
                      <w:rFonts w:ascii="Times New Roman" w:hAnsi="Times New Roman"/>
                      <w:szCs w:val="21"/>
                      <w:shd w:val="clear" w:color="auto" w:fill="FFFFFF"/>
                    </w:rPr>
                  </w:pPr>
                  <w:r>
                    <w:rPr>
                      <w:rFonts w:hint="eastAsia" w:ascii="Times New Roman" w:hAnsi="Times New Roman"/>
                      <w:szCs w:val="21"/>
                      <w:shd w:val="clear" w:color="auto" w:fill="FFFFFF"/>
                    </w:rPr>
                    <w:t>《</w:t>
                  </w:r>
                  <w:r>
                    <w:rPr>
                      <w:rFonts w:ascii="Times New Roman" w:hAnsi="Times New Roman"/>
                      <w:szCs w:val="21"/>
                      <w:shd w:val="clear" w:color="auto" w:fill="FFFFFF"/>
                    </w:rPr>
                    <w:t>水质五日生化需氧量（BOD</w:t>
                  </w:r>
                  <w:r>
                    <w:rPr>
                      <w:rFonts w:ascii="Times New Roman" w:hAnsi="Times New Roman"/>
                      <w:szCs w:val="21"/>
                      <w:shd w:val="clear" w:color="auto" w:fill="FFFFFF"/>
                      <w:vertAlign w:val="subscript"/>
                    </w:rPr>
                    <w:t>5</w:t>
                  </w:r>
                  <w:r>
                    <w:rPr>
                      <w:rFonts w:ascii="Times New Roman" w:hAnsi="Times New Roman"/>
                      <w:szCs w:val="21"/>
                      <w:shd w:val="clear" w:color="auto" w:fill="FFFFFF"/>
                    </w:rPr>
                    <w:t>）的测定</w:t>
                  </w:r>
                </w:p>
                <w:p>
                  <w:pPr>
                    <w:widowControl/>
                    <w:jc w:val="center"/>
                    <w:rPr>
                      <w:rFonts w:ascii="Times New Roman" w:hAnsi="Times New Roman"/>
                      <w:szCs w:val="21"/>
                      <w:shd w:val="clear" w:color="auto" w:fill="FFFFFF"/>
                    </w:rPr>
                  </w:pPr>
                  <w:r>
                    <w:rPr>
                      <w:rFonts w:ascii="Times New Roman" w:hAnsi="Times New Roman"/>
                      <w:szCs w:val="21"/>
                      <w:shd w:val="clear" w:color="auto" w:fill="FFFFFF"/>
                    </w:rPr>
                    <w:t>稀释与接种法</w:t>
                  </w:r>
                  <w:r>
                    <w:rPr>
                      <w:rFonts w:hint="eastAsia" w:ascii="Times New Roman" w:hAnsi="Times New Roman"/>
                      <w:szCs w:val="21"/>
                      <w:shd w:val="clear" w:color="auto" w:fill="FFFFFF"/>
                    </w:rPr>
                    <w:t>》</w:t>
                  </w:r>
                  <w:r>
                    <w:rPr>
                      <w:rFonts w:ascii="Times New Roman" w:hAnsi="Times New Roman"/>
                      <w:szCs w:val="21"/>
                      <w:shd w:val="clear" w:color="auto" w:fill="FFFFFF"/>
                    </w:rPr>
                    <w:t>HJ505-2009</w:t>
                  </w:r>
                </w:p>
              </w:tc>
              <w:tc>
                <w:tcPr>
                  <w:tcW w:w="1434" w:type="dxa"/>
                  <w:tcBorders>
                    <w:tl2br w:val="nil"/>
                    <w:tr2bl w:val="nil"/>
                  </w:tcBorders>
                  <w:vAlign w:val="center"/>
                </w:tcPr>
                <w:p>
                  <w:pPr>
                    <w:jc w:val="center"/>
                    <w:rPr>
                      <w:rFonts w:ascii="Times New Roman" w:hAnsi="Times New Roman"/>
                      <w:szCs w:val="21"/>
                    </w:rPr>
                  </w:pPr>
                  <w:r>
                    <w:rPr>
                      <w:rFonts w:ascii="Times New Roman" w:hAnsi="Times New Roman"/>
                      <w:szCs w:val="21"/>
                    </w:rPr>
                    <w:t>0.5mg/L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ascii="Times New Roman" w:hAnsi="Times New Roman" w:cs="Times New Roman"/>
                      <w:szCs w:val="21"/>
                    </w:rPr>
                  </w:pPr>
                </w:p>
              </w:tc>
              <w:tc>
                <w:tcPr>
                  <w:tcW w:w="1701" w:type="dxa"/>
                  <w:tcBorders>
                    <w:tl2br w:val="nil"/>
                    <w:tr2bl w:val="nil"/>
                  </w:tcBorders>
                  <w:vAlign w:val="center"/>
                </w:tcPr>
                <w:p>
                  <w:pPr>
                    <w:jc w:val="center"/>
                    <w:rPr>
                      <w:rFonts w:ascii="Times New Roman" w:hAnsi="Times New Roman"/>
                      <w:szCs w:val="21"/>
                    </w:rPr>
                  </w:pPr>
                  <w:r>
                    <w:rPr>
                      <w:rFonts w:ascii="Times New Roman" w:hAnsi="Times New Roman"/>
                      <w:szCs w:val="21"/>
                    </w:rPr>
                    <w:t>氨氮</w:t>
                  </w:r>
                </w:p>
              </w:tc>
              <w:tc>
                <w:tcPr>
                  <w:tcW w:w="4395" w:type="dxa"/>
                  <w:tcBorders>
                    <w:tl2br w:val="nil"/>
                    <w:tr2bl w:val="nil"/>
                  </w:tcBorders>
                  <w:vAlign w:val="center"/>
                </w:tcPr>
                <w:p>
                  <w:pPr>
                    <w:jc w:val="center"/>
                    <w:rPr>
                      <w:rFonts w:ascii="Times New Roman" w:hAnsi="Times New Roman"/>
                      <w:szCs w:val="21"/>
                    </w:rPr>
                  </w:pPr>
                  <w:r>
                    <w:rPr>
                      <w:rFonts w:hint="eastAsia" w:ascii="Times New Roman" w:hAnsi="Times New Roman"/>
                      <w:szCs w:val="21"/>
                    </w:rPr>
                    <w:t>《</w:t>
                  </w:r>
                  <w:r>
                    <w:rPr>
                      <w:rFonts w:ascii="Times New Roman" w:hAnsi="Times New Roman"/>
                      <w:szCs w:val="21"/>
                    </w:rPr>
                    <w:t>水质氨氮的测定纳氏试剂分光光度法</w:t>
                  </w:r>
                  <w:r>
                    <w:rPr>
                      <w:rFonts w:hint="eastAsia" w:ascii="Times New Roman" w:hAnsi="Times New Roman"/>
                      <w:szCs w:val="21"/>
                    </w:rPr>
                    <w:t>》</w:t>
                  </w:r>
                </w:p>
                <w:p>
                  <w:pPr>
                    <w:jc w:val="center"/>
                    <w:rPr>
                      <w:rFonts w:ascii="Times New Roman" w:hAnsi="Times New Roman"/>
                      <w:szCs w:val="21"/>
                      <w:shd w:val="clear" w:color="auto" w:fill="FFFFFF"/>
                    </w:rPr>
                  </w:pPr>
                  <w:r>
                    <w:rPr>
                      <w:rFonts w:ascii="Times New Roman" w:hAnsi="Times New Roman"/>
                      <w:szCs w:val="21"/>
                    </w:rPr>
                    <w:t>HJ535-2009</w:t>
                  </w:r>
                </w:p>
              </w:tc>
              <w:tc>
                <w:tcPr>
                  <w:tcW w:w="1434" w:type="dxa"/>
                  <w:tcBorders>
                    <w:tl2br w:val="nil"/>
                    <w:tr2bl w:val="nil"/>
                  </w:tcBorders>
                  <w:vAlign w:val="center"/>
                </w:tcPr>
                <w:p>
                  <w:pPr>
                    <w:jc w:val="center"/>
                    <w:rPr>
                      <w:rFonts w:ascii="Times New Roman" w:hAnsi="Times New Roman"/>
                      <w:szCs w:val="21"/>
                    </w:rPr>
                  </w:pPr>
                  <w:r>
                    <w:rPr>
                      <w:rFonts w:ascii="Times New Roman" w:hAnsi="Times New Roman"/>
                      <w:szCs w:val="21"/>
                    </w:rPr>
                    <w:t>0.025mg/L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ascii="Times New Roman" w:hAnsi="Times New Roman" w:cs="Times New Roman"/>
                      <w:szCs w:val="21"/>
                    </w:rPr>
                  </w:pPr>
                </w:p>
              </w:tc>
              <w:tc>
                <w:tcPr>
                  <w:tcW w:w="1701" w:type="dxa"/>
                  <w:tcBorders>
                    <w:tl2br w:val="nil"/>
                    <w:tr2bl w:val="nil"/>
                  </w:tcBorders>
                  <w:vAlign w:val="center"/>
                </w:tcPr>
                <w:p>
                  <w:pPr>
                    <w:jc w:val="center"/>
                    <w:rPr>
                      <w:rFonts w:ascii="Times New Roman" w:hAnsi="Times New Roman"/>
                      <w:szCs w:val="21"/>
                    </w:rPr>
                  </w:pPr>
                  <w:r>
                    <w:rPr>
                      <w:rFonts w:hint="eastAsia" w:ascii="Times New Roman" w:hAnsi="Times New Roman"/>
                      <w:szCs w:val="21"/>
                    </w:rPr>
                    <w:t>LAS</w:t>
                  </w:r>
                </w:p>
              </w:tc>
              <w:tc>
                <w:tcPr>
                  <w:tcW w:w="4395" w:type="dxa"/>
                  <w:tcBorders>
                    <w:tl2br w:val="nil"/>
                    <w:tr2bl w:val="nil"/>
                  </w:tcBorders>
                  <w:vAlign w:val="center"/>
                </w:tcPr>
                <w:p>
                  <w:pPr>
                    <w:widowControl/>
                    <w:jc w:val="center"/>
                    <w:textAlignment w:val="center"/>
                    <w:rPr>
                      <w:rFonts w:ascii="Times New Roman" w:hAnsi="Times New Roman" w:eastAsia="宋体" w:cs="Times New Roman"/>
                      <w:kern w:val="0"/>
                      <w:szCs w:val="21"/>
                      <w:lang w:bidi="ar"/>
                    </w:rPr>
                  </w:pPr>
                  <w:r>
                    <w:rPr>
                      <w:rFonts w:hint="eastAsia" w:ascii="Times New Roman" w:hAnsi="Times New Roman" w:eastAsia="宋体" w:cs="Times New Roman"/>
                      <w:kern w:val="0"/>
                      <w:szCs w:val="21"/>
                      <w:lang w:bidi="ar"/>
                    </w:rPr>
                    <w:t>《</w:t>
                  </w:r>
                  <w:r>
                    <w:rPr>
                      <w:rFonts w:ascii="Times New Roman" w:hAnsi="Times New Roman" w:eastAsia="宋体" w:cs="Times New Roman"/>
                      <w:kern w:val="0"/>
                      <w:szCs w:val="21"/>
                      <w:lang w:bidi="ar"/>
                    </w:rPr>
                    <w:t>水质阴离子表面活性剂的测定流动注射-亚甲基蓝分光光度法</w:t>
                  </w:r>
                  <w:r>
                    <w:rPr>
                      <w:rFonts w:hint="eastAsia" w:ascii="Times New Roman" w:hAnsi="Times New Roman" w:eastAsia="宋体" w:cs="Times New Roman"/>
                      <w:kern w:val="0"/>
                      <w:szCs w:val="21"/>
                      <w:lang w:bidi="ar"/>
                    </w:rPr>
                    <w:t>》</w:t>
                  </w:r>
                  <w:r>
                    <w:rPr>
                      <w:rFonts w:ascii="Times New Roman" w:hAnsi="Times New Roman" w:eastAsia="宋体" w:cs="Times New Roman"/>
                      <w:kern w:val="0"/>
                      <w:szCs w:val="21"/>
                      <w:lang w:bidi="ar"/>
                    </w:rPr>
                    <w:t>HJ826-2017</w:t>
                  </w:r>
                </w:p>
              </w:tc>
              <w:tc>
                <w:tcPr>
                  <w:tcW w:w="1434"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0.04</w:t>
                  </w:r>
                  <w:r>
                    <w:rPr>
                      <w:rFonts w:ascii="Times New Roman" w:hAnsi="Times New Roman"/>
                      <w:szCs w:val="21"/>
                    </w:rPr>
                    <w:t>mg/L</w:t>
                  </w:r>
                </w:p>
              </w:tc>
            </w:tr>
            <w:bookmarkEnd w:id="26"/>
            <w:bookmarkEnd w:id="27"/>
            <w:bookmarkEnd w:id="28"/>
          </w:tbl>
          <w:p>
            <w:pPr>
              <w:pStyle w:val="6"/>
            </w:pPr>
            <w:bookmarkStart w:id="29" w:name="_Toc29834"/>
            <w:bookmarkStart w:id="30" w:name="_Toc4652"/>
            <w:bookmarkStart w:id="31" w:name="_Toc13722"/>
            <w:r>
              <w:rPr>
                <w:rFonts w:hint="eastAsia"/>
              </w:rPr>
              <w:t>6.2气体监测分析过程中的质量保证和质量控制</w:t>
            </w:r>
          </w:p>
          <w:p>
            <w:pPr>
              <w:spacing w:line="360" w:lineRule="auto"/>
              <w:ind w:firstLine="480" w:firstLineChars="200"/>
              <w:rPr>
                <w:rFonts w:ascii="Times New Roman" w:hAnsi="Times New Roman" w:cs="Times New Roman"/>
                <w:sz w:val="24"/>
                <w:szCs w:val="32"/>
              </w:rPr>
            </w:pPr>
            <w:r>
              <w:rPr>
                <w:rFonts w:hint="eastAsia" w:ascii="Times New Roman" w:hAnsi="Times New Roman" w:cs="Times New Roman"/>
                <w:sz w:val="24"/>
                <w:szCs w:val="32"/>
              </w:rPr>
              <w:t>（1）选择合适的方法尽量避免或减少被测排放物中共存污染物对目标化合物的干扰。方法的检出限应满足要求。</w:t>
            </w:r>
          </w:p>
          <w:p>
            <w:pPr>
              <w:spacing w:line="360" w:lineRule="auto"/>
              <w:ind w:firstLine="480" w:firstLineChars="200"/>
              <w:rPr>
                <w:rFonts w:ascii="Times New Roman" w:hAnsi="Times New Roman" w:cs="Times New Roman"/>
                <w:sz w:val="24"/>
                <w:szCs w:val="32"/>
              </w:rPr>
            </w:pPr>
            <w:r>
              <w:rPr>
                <w:rFonts w:hint="eastAsia" w:ascii="Times New Roman" w:hAnsi="Times New Roman" w:cs="Times New Roman"/>
                <w:sz w:val="24"/>
                <w:szCs w:val="32"/>
              </w:rPr>
              <w:t>（2）被测排放物的浓度在仪器量程的有效范围。</w:t>
            </w:r>
          </w:p>
          <w:p>
            <w:pPr>
              <w:spacing w:line="360" w:lineRule="auto"/>
              <w:ind w:firstLine="480" w:firstLineChars="200"/>
              <w:rPr>
                <w:rFonts w:ascii="Times New Roman" w:hAnsi="Times New Roman" w:cs="Times New Roman"/>
                <w:sz w:val="24"/>
                <w:szCs w:val="32"/>
              </w:rPr>
            </w:pPr>
            <w:r>
              <w:rPr>
                <w:rFonts w:hint="eastAsia" w:ascii="Times New Roman" w:hAnsi="Times New Roman" w:cs="Times New Roman"/>
                <w:sz w:val="24"/>
                <w:szCs w:val="32"/>
              </w:rPr>
              <w:t>（3）现场监测采样人员为专业技术人员，持证上岗，严格执行采样技术要求。</w:t>
            </w:r>
          </w:p>
          <w:p>
            <w:pPr>
              <w:spacing w:line="360" w:lineRule="auto"/>
              <w:ind w:firstLine="480" w:firstLineChars="200"/>
              <w:rPr>
                <w:rFonts w:ascii="Times New Roman" w:hAnsi="Times New Roman" w:cs="Times New Roman"/>
                <w:sz w:val="24"/>
                <w:szCs w:val="32"/>
              </w:rPr>
            </w:pPr>
            <w:r>
              <w:rPr>
                <w:rFonts w:hint="eastAsia" w:ascii="Times New Roman" w:hAnsi="Times New Roman" w:cs="Times New Roman"/>
                <w:sz w:val="24"/>
                <w:szCs w:val="32"/>
              </w:rPr>
              <w:t>（4）</w:t>
            </w:r>
            <w:r>
              <w:rPr>
                <w:rFonts w:ascii="Times New Roman" w:hAnsi="Times New Roman" w:cs="Times New Roman"/>
                <w:sz w:val="24"/>
                <w:szCs w:val="32"/>
              </w:rPr>
              <w:t>监测结果的审核签发、监测结果录入发布等工作的责任人和完成时限，确保监测各环节</w:t>
            </w:r>
            <w:r>
              <w:rPr>
                <w:rFonts w:hint="eastAsia" w:ascii="Times New Roman" w:hAnsi="Times New Roman" w:cs="Times New Roman"/>
                <w:sz w:val="24"/>
                <w:szCs w:val="32"/>
              </w:rPr>
              <w:t>无缝衔接</w:t>
            </w:r>
            <w:r>
              <w:rPr>
                <w:rFonts w:ascii="Times New Roman" w:hAnsi="Times New Roman" w:cs="Times New Roman"/>
                <w:sz w:val="24"/>
                <w:szCs w:val="32"/>
              </w:rPr>
              <w:t>。</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szCs w:val="32"/>
              </w:rPr>
              <w:t>（5）烟尘采样器在进入现场前应对采样器流量计等进行校核。烟气监测（分析）仪器在监测前按监测因子分别用标准气体和流量计对其进行校核（标定），在监测时应保证其采样流量的准确。</w:t>
            </w:r>
          </w:p>
          <w:p>
            <w:pPr>
              <w:pStyle w:val="6"/>
            </w:pPr>
            <w:r>
              <w:rPr>
                <w:rFonts w:hint="eastAsia" w:cs="Times New Roman"/>
              </w:rPr>
              <w:t>6.3</w:t>
            </w:r>
            <w:r>
              <w:rPr>
                <w:rFonts w:hint="eastAsia"/>
              </w:rPr>
              <w:t>噪声监测分析过程中的质量保证和质量控制</w:t>
            </w:r>
            <w:bookmarkEnd w:id="29"/>
            <w:bookmarkEnd w:id="30"/>
            <w:bookmarkEnd w:id="31"/>
          </w:p>
          <w:p>
            <w:pPr>
              <w:spacing w:line="360" w:lineRule="auto"/>
              <w:ind w:firstLine="480" w:firstLineChars="200"/>
              <w:rPr>
                <w:rFonts w:ascii="Times New Roman" w:hAnsi="Times New Roman" w:cs="Times New Roman"/>
                <w:sz w:val="24"/>
                <w:szCs w:val="32"/>
              </w:rPr>
            </w:pPr>
            <w:r>
              <w:rPr>
                <w:rFonts w:ascii="Times New Roman" w:hAnsi="Times New Roman" w:cs="Times New Roman"/>
                <w:sz w:val="24"/>
                <w:szCs w:val="32"/>
              </w:rPr>
              <w:t>（1）按照《环境监测技术规范》（噪声部分）和《工业企业厂界环境噪声排放标准》的规定进行。</w:t>
            </w:r>
          </w:p>
          <w:p>
            <w:pPr>
              <w:spacing w:line="360" w:lineRule="auto"/>
              <w:ind w:firstLine="480" w:firstLineChars="200"/>
              <w:rPr>
                <w:rFonts w:ascii="Times New Roman" w:hAnsi="Times New Roman" w:cs="Times New Roman"/>
                <w:sz w:val="24"/>
                <w:szCs w:val="32"/>
              </w:rPr>
            </w:pPr>
            <w:r>
              <w:rPr>
                <w:rFonts w:ascii="Times New Roman" w:hAnsi="Times New Roman" w:cs="Times New Roman"/>
                <w:sz w:val="24"/>
                <w:szCs w:val="32"/>
              </w:rPr>
              <w:t>（2）使用</w:t>
            </w:r>
            <w:r>
              <w:rPr>
                <w:rFonts w:ascii="Times New Roman" w:hAnsi="Times New Roman" w:cs="Times New Roman"/>
                <w:color w:val="auto"/>
                <w:sz w:val="24"/>
                <w:szCs w:val="32"/>
              </w:rPr>
              <w:t>仪器为经检验</w:t>
            </w:r>
            <w:r>
              <w:rPr>
                <w:rFonts w:ascii="Times New Roman" w:hAnsi="Times New Roman" w:cs="Times New Roman"/>
                <w:sz w:val="24"/>
                <w:szCs w:val="32"/>
              </w:rPr>
              <w:t>机构检定合格并且在有效期以内的噪声分析仪。</w:t>
            </w:r>
          </w:p>
          <w:p>
            <w:pPr>
              <w:spacing w:line="360" w:lineRule="auto"/>
              <w:ind w:firstLine="480" w:firstLineChars="200"/>
              <w:rPr>
                <w:rFonts w:ascii="Times New Roman" w:hAnsi="Times New Roman" w:cs="Times New Roman"/>
                <w:sz w:val="24"/>
                <w:szCs w:val="32"/>
              </w:rPr>
            </w:pPr>
            <w:r>
              <w:rPr>
                <w:rFonts w:ascii="Times New Roman" w:hAnsi="Times New Roman" w:cs="Times New Roman"/>
                <w:sz w:val="24"/>
                <w:szCs w:val="32"/>
              </w:rPr>
              <w:t>（3）测量前后在测量的环境中用声校准器校准测量仪器，示值偏差不大于0.5dB</w:t>
            </w:r>
            <w:r>
              <w:rPr>
                <w:rFonts w:hint="eastAsia" w:ascii="Times New Roman" w:hAnsi="Times New Roman" w:cs="Times New Roman"/>
                <w:sz w:val="24"/>
                <w:szCs w:val="32"/>
              </w:rPr>
              <w:t>(</w:t>
            </w:r>
            <w:r>
              <w:rPr>
                <w:rFonts w:ascii="Times New Roman" w:hAnsi="Times New Roman" w:cs="Times New Roman"/>
                <w:sz w:val="24"/>
                <w:szCs w:val="32"/>
              </w:rPr>
              <w:t>A</w:t>
            </w:r>
            <w:r>
              <w:rPr>
                <w:rFonts w:hint="eastAsia" w:ascii="Times New Roman" w:hAnsi="Times New Roman" w:cs="Times New Roman"/>
                <w:sz w:val="24"/>
                <w:szCs w:val="32"/>
              </w:rPr>
              <w:t>)</w:t>
            </w:r>
            <w:r>
              <w:rPr>
                <w:rFonts w:ascii="Times New Roman" w:hAnsi="Times New Roman" w:cs="Times New Roman"/>
                <w:sz w:val="24"/>
                <w:szCs w:val="32"/>
              </w:rPr>
              <w:t>，测量时传声器加防风罩</w:t>
            </w:r>
            <w:r>
              <w:rPr>
                <w:rFonts w:hint="eastAsia" w:ascii="Times New Roman" w:hAnsi="Times New Roman" w:cs="Times New Roman"/>
                <w:sz w:val="24"/>
                <w:szCs w:val="32"/>
              </w:rPr>
              <w:t>。</w:t>
            </w:r>
          </w:p>
          <w:p>
            <w:pPr>
              <w:pStyle w:val="6"/>
              <w:jc w:val="center"/>
              <w:rPr>
                <w:rFonts w:eastAsia="黑体" w:cs="Times New Roman"/>
                <w:sz w:val="21"/>
                <w:szCs w:val="21"/>
              </w:rPr>
            </w:pPr>
            <w:r>
              <w:rPr>
                <w:rFonts w:eastAsia="黑体" w:cs="Times New Roman"/>
                <w:sz w:val="21"/>
                <w:szCs w:val="21"/>
              </w:rPr>
              <w:t>表6</w:t>
            </w:r>
            <w:r>
              <w:rPr>
                <w:rFonts w:hint="eastAsia" w:eastAsia="黑体" w:cs="Times New Roman"/>
                <w:sz w:val="21"/>
                <w:szCs w:val="21"/>
              </w:rPr>
              <w:t>-3</w:t>
            </w:r>
            <w:r>
              <w:rPr>
                <w:rFonts w:eastAsia="黑体" w:cs="Times New Roman"/>
                <w:sz w:val="21"/>
                <w:szCs w:val="21"/>
              </w:rPr>
              <w:t>噪声质控结果表</w:t>
            </w:r>
          </w:p>
          <w:tbl>
            <w:tblPr>
              <w:tblStyle w:val="27"/>
              <w:tblW w:w="884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93"/>
              <w:gridCol w:w="917"/>
              <w:gridCol w:w="1105"/>
              <w:gridCol w:w="1105"/>
              <w:gridCol w:w="1106"/>
              <w:gridCol w:w="1106"/>
              <w:gridCol w:w="1106"/>
              <w:gridCol w:w="110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93" w:type="dxa"/>
                  <w:vMerge w:val="restart"/>
                  <w:tcBorders>
                    <w:tl2br w:val="nil"/>
                    <w:tr2bl w:val="nil"/>
                  </w:tcBorders>
                  <w:vAlign w:val="center"/>
                </w:tcPr>
                <w:p>
                  <w:pPr>
                    <w:jc w:val="center"/>
                    <w:rPr>
                      <w:rFonts w:ascii="Times New Roman" w:hAnsi="Times New Roman" w:cs="Times New Roman"/>
                      <w:b/>
                      <w:szCs w:val="21"/>
                    </w:rPr>
                  </w:pPr>
                  <w:r>
                    <w:rPr>
                      <w:rFonts w:hint="eastAsia" w:ascii="Times New Roman" w:hAnsi="Times New Roman" w:cs="Times New Roman"/>
                      <w:b/>
                      <w:szCs w:val="21"/>
                    </w:rPr>
                    <w:t>校准</w:t>
                  </w:r>
                </w:p>
                <w:p>
                  <w:pPr>
                    <w:jc w:val="center"/>
                    <w:rPr>
                      <w:rFonts w:ascii="Times New Roman" w:hAnsi="Times New Roman" w:eastAsia="宋体" w:cs="Times New Roman"/>
                      <w:b/>
                      <w:szCs w:val="21"/>
                    </w:rPr>
                  </w:pPr>
                  <w:r>
                    <w:rPr>
                      <w:rFonts w:hint="eastAsia" w:ascii="Times New Roman" w:hAnsi="Times New Roman" w:cs="Times New Roman"/>
                      <w:b/>
                      <w:szCs w:val="21"/>
                    </w:rPr>
                    <w:t>日期</w:t>
                  </w:r>
                </w:p>
              </w:tc>
              <w:tc>
                <w:tcPr>
                  <w:tcW w:w="917" w:type="dxa"/>
                  <w:vMerge w:val="restart"/>
                  <w:tcBorders>
                    <w:tl2br w:val="nil"/>
                    <w:tr2bl w:val="nil"/>
                  </w:tcBorders>
                  <w:vAlign w:val="center"/>
                </w:tcPr>
                <w:p>
                  <w:pPr>
                    <w:jc w:val="center"/>
                    <w:rPr>
                      <w:rFonts w:ascii="Times New Roman" w:hAnsi="Times New Roman" w:cs="Times New Roman"/>
                      <w:b/>
                      <w:szCs w:val="21"/>
                    </w:rPr>
                  </w:pPr>
                  <w:r>
                    <w:rPr>
                      <w:rFonts w:hint="eastAsia" w:ascii="Times New Roman" w:hAnsi="Times New Roman" w:cs="Times New Roman"/>
                      <w:b/>
                      <w:szCs w:val="21"/>
                    </w:rPr>
                    <w:t>标准</w:t>
                  </w:r>
                </w:p>
                <w:p>
                  <w:pPr>
                    <w:jc w:val="center"/>
                    <w:rPr>
                      <w:rFonts w:ascii="Times New Roman" w:hAnsi="Times New Roman" w:eastAsia="宋体" w:cs="Times New Roman"/>
                      <w:b/>
                      <w:szCs w:val="21"/>
                    </w:rPr>
                  </w:pPr>
                  <w:r>
                    <w:rPr>
                      <w:rFonts w:hint="eastAsia" w:ascii="Times New Roman" w:hAnsi="Times New Roman" w:cs="Times New Roman"/>
                      <w:b/>
                      <w:szCs w:val="21"/>
                    </w:rPr>
                    <w:t>示值</w:t>
                  </w:r>
                </w:p>
              </w:tc>
              <w:tc>
                <w:tcPr>
                  <w:tcW w:w="2210" w:type="dxa"/>
                  <w:gridSpan w:val="2"/>
                  <w:tcBorders>
                    <w:tl2br w:val="nil"/>
                    <w:tr2bl w:val="nil"/>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测量前dB(A)</w:t>
                  </w:r>
                </w:p>
              </w:tc>
              <w:tc>
                <w:tcPr>
                  <w:tcW w:w="2212" w:type="dxa"/>
                  <w:gridSpan w:val="2"/>
                  <w:tcBorders>
                    <w:tl2br w:val="nil"/>
                    <w:tr2bl w:val="nil"/>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测量后dB(A)</w:t>
                  </w:r>
                </w:p>
              </w:tc>
              <w:tc>
                <w:tcPr>
                  <w:tcW w:w="1106" w:type="dxa"/>
                  <w:vMerge w:val="restart"/>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bCs/>
                      <w:szCs w:val="21"/>
                    </w:rPr>
                    <w:t>质控标准dB(A)</w:t>
                  </w:r>
                </w:p>
              </w:tc>
              <w:tc>
                <w:tcPr>
                  <w:tcW w:w="1106" w:type="dxa"/>
                  <w:vMerge w:val="restart"/>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bCs/>
                      <w:szCs w:val="21"/>
                    </w:rPr>
                    <w:t>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93" w:type="dxa"/>
                  <w:vMerge w:val="continue"/>
                  <w:tcBorders>
                    <w:tl2br w:val="nil"/>
                    <w:tr2bl w:val="nil"/>
                  </w:tcBorders>
                  <w:vAlign w:val="center"/>
                </w:tcPr>
                <w:p>
                  <w:pPr>
                    <w:pStyle w:val="11"/>
                    <w:spacing w:after="0"/>
                    <w:jc w:val="center"/>
                    <w:rPr>
                      <w:rFonts w:hAnsi="Times New Roman" w:cs="Times New Roman"/>
                      <w:sz w:val="21"/>
                      <w:szCs w:val="21"/>
                      <w:lang w:val="en-US"/>
                    </w:rPr>
                  </w:pPr>
                </w:p>
              </w:tc>
              <w:tc>
                <w:tcPr>
                  <w:tcW w:w="917" w:type="dxa"/>
                  <w:vMerge w:val="continue"/>
                  <w:tcBorders>
                    <w:tl2br w:val="nil"/>
                    <w:tr2bl w:val="nil"/>
                  </w:tcBorders>
                  <w:vAlign w:val="center"/>
                </w:tcPr>
                <w:p>
                  <w:pPr>
                    <w:pStyle w:val="11"/>
                    <w:spacing w:after="0"/>
                    <w:jc w:val="center"/>
                    <w:rPr>
                      <w:rFonts w:hAnsi="Times New Roman" w:cs="Times New Roman"/>
                      <w:sz w:val="21"/>
                      <w:szCs w:val="21"/>
                      <w:lang w:val="en-US"/>
                    </w:rPr>
                  </w:pPr>
                </w:p>
              </w:tc>
              <w:tc>
                <w:tcPr>
                  <w:tcW w:w="1105" w:type="dxa"/>
                  <w:tcBorders>
                    <w:tl2br w:val="nil"/>
                    <w:tr2bl w:val="nil"/>
                  </w:tcBorders>
                  <w:vAlign w:val="center"/>
                </w:tcPr>
                <w:p>
                  <w:pPr>
                    <w:jc w:val="center"/>
                    <w:rPr>
                      <w:rFonts w:ascii="Times New Roman" w:hAnsi="Times New Roman" w:eastAsia="宋体" w:cs="Times New Roman"/>
                      <w:bCs/>
                      <w:szCs w:val="21"/>
                    </w:rPr>
                  </w:pPr>
                  <w:r>
                    <w:rPr>
                      <w:rFonts w:ascii="Times New Roman" w:hAnsi="Times New Roman" w:eastAsia="宋体" w:cs="Times New Roman"/>
                      <w:b/>
                      <w:bCs/>
                      <w:szCs w:val="21"/>
                    </w:rPr>
                    <w:t>校准值</w:t>
                  </w:r>
                </w:p>
              </w:tc>
              <w:tc>
                <w:tcPr>
                  <w:tcW w:w="1105" w:type="dxa"/>
                  <w:tcBorders>
                    <w:tl2br w:val="nil"/>
                    <w:tr2bl w:val="nil"/>
                  </w:tcBorders>
                  <w:vAlign w:val="center"/>
                </w:tcPr>
                <w:p>
                  <w:pPr>
                    <w:jc w:val="center"/>
                    <w:rPr>
                      <w:rFonts w:ascii="Times New Roman" w:hAnsi="Times New Roman" w:eastAsia="宋体" w:cs="Times New Roman"/>
                      <w:bCs/>
                      <w:szCs w:val="21"/>
                    </w:rPr>
                  </w:pPr>
                  <w:r>
                    <w:rPr>
                      <w:rFonts w:ascii="Times New Roman" w:hAnsi="Times New Roman" w:eastAsia="宋体" w:cs="Times New Roman"/>
                      <w:b/>
                      <w:bCs/>
                      <w:szCs w:val="21"/>
                    </w:rPr>
                    <w:t>示值偏差</w:t>
                  </w:r>
                </w:p>
              </w:tc>
              <w:tc>
                <w:tcPr>
                  <w:tcW w:w="1106" w:type="dxa"/>
                  <w:tcBorders>
                    <w:tl2br w:val="nil"/>
                    <w:tr2bl w:val="nil"/>
                  </w:tcBorders>
                  <w:vAlign w:val="center"/>
                </w:tcPr>
                <w:p>
                  <w:pPr>
                    <w:jc w:val="center"/>
                    <w:rPr>
                      <w:rFonts w:ascii="Times New Roman" w:hAnsi="Times New Roman" w:eastAsia="宋体" w:cs="Times New Roman"/>
                      <w:bCs/>
                      <w:szCs w:val="21"/>
                    </w:rPr>
                  </w:pPr>
                  <w:r>
                    <w:rPr>
                      <w:rFonts w:ascii="Times New Roman" w:hAnsi="Times New Roman" w:eastAsia="宋体" w:cs="Times New Roman"/>
                      <w:b/>
                      <w:bCs/>
                      <w:szCs w:val="21"/>
                    </w:rPr>
                    <w:t>校准值</w:t>
                  </w:r>
                </w:p>
              </w:tc>
              <w:tc>
                <w:tcPr>
                  <w:tcW w:w="1106" w:type="dxa"/>
                  <w:tcBorders>
                    <w:tl2br w:val="nil"/>
                    <w:tr2bl w:val="nil"/>
                  </w:tcBorders>
                  <w:vAlign w:val="center"/>
                </w:tcPr>
                <w:p>
                  <w:pPr>
                    <w:jc w:val="center"/>
                    <w:rPr>
                      <w:rFonts w:ascii="Times New Roman" w:hAnsi="Times New Roman" w:eastAsia="宋体" w:cs="Times New Roman"/>
                      <w:bCs/>
                      <w:szCs w:val="21"/>
                    </w:rPr>
                  </w:pPr>
                  <w:r>
                    <w:rPr>
                      <w:rFonts w:ascii="Times New Roman" w:hAnsi="Times New Roman" w:eastAsia="宋体" w:cs="Times New Roman"/>
                      <w:b/>
                      <w:bCs/>
                      <w:szCs w:val="21"/>
                    </w:rPr>
                    <w:t>示值偏差</w:t>
                  </w:r>
                </w:p>
              </w:tc>
              <w:tc>
                <w:tcPr>
                  <w:tcW w:w="1106" w:type="dxa"/>
                  <w:vMerge w:val="continue"/>
                  <w:tcBorders>
                    <w:tl2br w:val="nil"/>
                    <w:tr2bl w:val="nil"/>
                  </w:tcBorders>
                  <w:vAlign w:val="center"/>
                </w:tcPr>
                <w:p>
                  <w:pPr>
                    <w:pStyle w:val="11"/>
                    <w:spacing w:after="0"/>
                    <w:jc w:val="center"/>
                    <w:rPr>
                      <w:rFonts w:hAnsi="Times New Roman" w:cs="Times New Roman"/>
                      <w:sz w:val="21"/>
                      <w:szCs w:val="21"/>
                      <w:lang w:val="en-US"/>
                    </w:rPr>
                  </w:pPr>
                </w:p>
              </w:tc>
              <w:tc>
                <w:tcPr>
                  <w:tcW w:w="1106" w:type="dxa"/>
                  <w:vMerge w:val="continue"/>
                  <w:tcBorders>
                    <w:tl2br w:val="nil"/>
                    <w:tr2bl w:val="nil"/>
                  </w:tcBorders>
                  <w:vAlign w:val="center"/>
                </w:tcPr>
                <w:p>
                  <w:pPr>
                    <w:pStyle w:val="11"/>
                    <w:spacing w:after="0"/>
                    <w:jc w:val="center"/>
                    <w:rPr>
                      <w:rFonts w:hAnsi="Times New Roman" w:cs="Times New Roman"/>
                      <w:sz w:val="21"/>
                      <w:szCs w:val="21"/>
                      <w:lang w:val="en-U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93" w:type="dxa"/>
                  <w:tcBorders>
                    <w:tl2br w:val="nil"/>
                    <w:tr2bl w:val="nil"/>
                  </w:tcBorders>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eastAsia="zh-CN"/>
                    </w:rPr>
                    <w:t>2023</w:t>
                  </w:r>
                  <w:r>
                    <w:rPr>
                      <w:rFonts w:hint="eastAsia" w:hAnsi="Times New Roman" w:cs="Times New Roman"/>
                      <w:sz w:val="21"/>
                      <w:szCs w:val="21"/>
                      <w:lang w:val="en-US"/>
                    </w:rPr>
                    <w:t>.4.10</w:t>
                  </w:r>
                </w:p>
              </w:tc>
              <w:tc>
                <w:tcPr>
                  <w:tcW w:w="917" w:type="dxa"/>
                  <w:vMerge w:val="restart"/>
                  <w:tcBorders>
                    <w:tl2br w:val="nil"/>
                    <w:tr2bl w:val="nil"/>
                  </w:tcBorders>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94.0</w:t>
                  </w:r>
                </w:p>
              </w:tc>
              <w:tc>
                <w:tcPr>
                  <w:tcW w:w="1105" w:type="dxa"/>
                  <w:tcBorders>
                    <w:tl2br w:val="nil"/>
                    <w:tr2bl w:val="nil"/>
                  </w:tcBorders>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93.8</w:t>
                  </w:r>
                </w:p>
              </w:tc>
              <w:tc>
                <w:tcPr>
                  <w:tcW w:w="1105" w:type="dxa"/>
                  <w:tcBorders>
                    <w:tl2br w:val="nil"/>
                    <w:tr2bl w:val="nil"/>
                  </w:tcBorders>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0.2</w:t>
                  </w:r>
                </w:p>
              </w:tc>
              <w:tc>
                <w:tcPr>
                  <w:tcW w:w="1106" w:type="dxa"/>
                  <w:tcBorders>
                    <w:tl2br w:val="nil"/>
                    <w:tr2bl w:val="nil"/>
                  </w:tcBorders>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93.8</w:t>
                  </w:r>
                </w:p>
              </w:tc>
              <w:tc>
                <w:tcPr>
                  <w:tcW w:w="1106" w:type="dxa"/>
                  <w:tcBorders>
                    <w:tl2br w:val="nil"/>
                    <w:tr2bl w:val="nil"/>
                  </w:tcBorders>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0.2</w:t>
                  </w:r>
                </w:p>
              </w:tc>
              <w:tc>
                <w:tcPr>
                  <w:tcW w:w="1106" w:type="dxa"/>
                  <w:vMerge w:val="restart"/>
                  <w:tcBorders>
                    <w:tl2br w:val="nil"/>
                    <w:tr2bl w:val="nil"/>
                  </w:tcBorders>
                  <w:vAlign w:val="center"/>
                </w:tcPr>
                <w:p>
                  <w:pPr>
                    <w:jc w:val="center"/>
                    <w:rPr>
                      <w:rFonts w:ascii="Times New Roman" w:hAnsi="Times New Roman" w:cs="Times New Roman"/>
                      <w:szCs w:val="21"/>
                    </w:rPr>
                  </w:pPr>
                  <w:r>
                    <w:rPr>
                      <w:rFonts w:ascii="Times New Roman" w:hAnsi="Times New Roman" w:eastAsia="宋体" w:cs="Times New Roman"/>
                      <w:szCs w:val="21"/>
                    </w:rPr>
                    <w:t>示值偏差</w:t>
                  </w:r>
                  <w:r>
                    <w:rPr>
                      <w:rFonts w:hint="eastAsia" w:ascii="仿宋" w:hAnsi="仿宋" w:eastAsia="仿宋" w:cs="仿宋"/>
                      <w:szCs w:val="21"/>
                    </w:rPr>
                    <w:t>≤</w:t>
                  </w:r>
                  <w:r>
                    <w:rPr>
                      <w:rFonts w:ascii="Times New Roman" w:hAnsi="Times New Roman" w:eastAsia="宋体" w:cs="Times New Roman"/>
                      <w:szCs w:val="21"/>
                    </w:rPr>
                    <w:t>0.5</w:t>
                  </w:r>
                </w:p>
              </w:tc>
              <w:tc>
                <w:tcPr>
                  <w:tcW w:w="1106" w:type="dxa"/>
                  <w:tcBorders>
                    <w:tl2br w:val="nil"/>
                    <w:tr2bl w:val="nil"/>
                  </w:tcBorders>
                  <w:vAlign w:val="center"/>
                </w:tcPr>
                <w:p>
                  <w:pPr>
                    <w:jc w:val="center"/>
                    <w:rPr>
                      <w:rFonts w:ascii="Times New Roman" w:hAnsi="Times New Roman" w:eastAsia="宋体" w:cs="Times New Roman"/>
                      <w:bCs/>
                      <w:szCs w:val="21"/>
                    </w:rPr>
                  </w:pPr>
                  <w:r>
                    <w:rPr>
                      <w:rFonts w:ascii="Times New Roman" w:hAnsi="Times New Roman" w:eastAsia="宋体" w:cs="Times New Roman"/>
                      <w:szCs w:val="21"/>
                    </w:rPr>
                    <w:t>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93" w:type="dxa"/>
                  <w:tcBorders>
                    <w:tl2br w:val="nil"/>
                    <w:tr2bl w:val="nil"/>
                  </w:tcBorders>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2023.4.11</w:t>
                  </w:r>
                </w:p>
              </w:tc>
              <w:tc>
                <w:tcPr>
                  <w:tcW w:w="917" w:type="dxa"/>
                  <w:vMerge w:val="continue"/>
                  <w:tcBorders>
                    <w:tl2br w:val="nil"/>
                    <w:tr2bl w:val="nil"/>
                  </w:tcBorders>
                  <w:vAlign w:val="center"/>
                </w:tcPr>
                <w:p>
                  <w:pPr>
                    <w:pStyle w:val="11"/>
                    <w:spacing w:after="0"/>
                    <w:jc w:val="center"/>
                    <w:rPr>
                      <w:rFonts w:hAnsi="Times New Roman" w:cs="Times New Roman"/>
                      <w:sz w:val="21"/>
                      <w:szCs w:val="21"/>
                      <w:lang w:val="en-US"/>
                    </w:rPr>
                  </w:pPr>
                </w:p>
              </w:tc>
              <w:tc>
                <w:tcPr>
                  <w:tcW w:w="1105" w:type="dxa"/>
                  <w:tcBorders>
                    <w:tl2br w:val="nil"/>
                    <w:tr2bl w:val="nil"/>
                  </w:tcBorders>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93.8</w:t>
                  </w:r>
                </w:p>
              </w:tc>
              <w:tc>
                <w:tcPr>
                  <w:tcW w:w="1105" w:type="dxa"/>
                  <w:tcBorders>
                    <w:tl2br w:val="nil"/>
                    <w:tr2bl w:val="nil"/>
                  </w:tcBorders>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0.2</w:t>
                  </w:r>
                </w:p>
              </w:tc>
              <w:tc>
                <w:tcPr>
                  <w:tcW w:w="1106" w:type="dxa"/>
                  <w:tcBorders>
                    <w:tl2br w:val="nil"/>
                    <w:tr2bl w:val="nil"/>
                  </w:tcBorders>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93.8</w:t>
                  </w:r>
                </w:p>
              </w:tc>
              <w:tc>
                <w:tcPr>
                  <w:tcW w:w="1106" w:type="dxa"/>
                  <w:tcBorders>
                    <w:tl2br w:val="nil"/>
                    <w:tr2bl w:val="nil"/>
                  </w:tcBorders>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0.2</w:t>
                  </w:r>
                </w:p>
              </w:tc>
              <w:tc>
                <w:tcPr>
                  <w:tcW w:w="1106" w:type="dxa"/>
                  <w:vMerge w:val="continue"/>
                  <w:tcBorders>
                    <w:tl2br w:val="nil"/>
                    <w:tr2bl w:val="nil"/>
                  </w:tcBorders>
                  <w:vAlign w:val="center"/>
                </w:tcPr>
                <w:p>
                  <w:pPr>
                    <w:pStyle w:val="11"/>
                    <w:spacing w:after="0"/>
                    <w:jc w:val="center"/>
                    <w:rPr>
                      <w:rFonts w:hAnsi="Times New Roman" w:cs="Times New Roman"/>
                      <w:sz w:val="21"/>
                      <w:szCs w:val="21"/>
                      <w:lang w:val="en-US"/>
                    </w:rPr>
                  </w:pPr>
                </w:p>
              </w:tc>
              <w:tc>
                <w:tcPr>
                  <w:tcW w:w="1106" w:type="dxa"/>
                  <w:tcBorders>
                    <w:tl2br w:val="nil"/>
                    <w:tr2bl w:val="nil"/>
                  </w:tcBorders>
                  <w:vAlign w:val="center"/>
                </w:tcPr>
                <w:p>
                  <w:pPr>
                    <w:jc w:val="center"/>
                    <w:rPr>
                      <w:rFonts w:ascii="Times New Roman" w:hAnsi="Times New Roman" w:eastAsia="宋体" w:cs="Times New Roman"/>
                      <w:bCs/>
                      <w:szCs w:val="21"/>
                    </w:rPr>
                  </w:pPr>
                  <w:r>
                    <w:rPr>
                      <w:rFonts w:ascii="Times New Roman" w:hAnsi="Times New Roman" w:eastAsia="宋体" w:cs="Times New Roman"/>
                      <w:szCs w:val="21"/>
                    </w:rPr>
                    <w:t>合格</w:t>
                  </w:r>
                </w:p>
              </w:tc>
            </w:tr>
          </w:tbl>
          <w:p>
            <w:pPr>
              <w:pStyle w:val="24"/>
              <w:spacing w:line="360" w:lineRule="auto"/>
              <w:ind w:firstLine="480" w:firstLineChars="200"/>
              <w:rPr>
                <w:sz w:val="24"/>
              </w:rPr>
            </w:pPr>
          </w:p>
          <w:p>
            <w:pPr>
              <w:pStyle w:val="24"/>
              <w:spacing w:line="360" w:lineRule="auto"/>
              <w:ind w:firstLine="480" w:firstLineChars="200"/>
              <w:rPr>
                <w:sz w:val="24"/>
              </w:rPr>
            </w:pPr>
          </w:p>
          <w:p>
            <w:pPr>
              <w:pStyle w:val="24"/>
              <w:spacing w:line="360" w:lineRule="auto"/>
              <w:ind w:firstLine="480" w:firstLineChars="200"/>
              <w:rPr>
                <w:sz w:val="24"/>
              </w:rPr>
            </w:pPr>
          </w:p>
          <w:p>
            <w:pPr>
              <w:pStyle w:val="24"/>
              <w:spacing w:line="360" w:lineRule="auto"/>
              <w:ind w:firstLine="480" w:firstLineChars="200"/>
              <w:rPr>
                <w:sz w:val="24"/>
              </w:rPr>
            </w:pPr>
          </w:p>
          <w:p>
            <w:pPr>
              <w:pStyle w:val="24"/>
              <w:spacing w:line="360" w:lineRule="auto"/>
              <w:ind w:firstLine="480" w:firstLineChars="200"/>
              <w:rPr>
                <w:sz w:val="24"/>
              </w:rPr>
            </w:pPr>
          </w:p>
          <w:p>
            <w:pPr>
              <w:pStyle w:val="24"/>
              <w:spacing w:line="360" w:lineRule="auto"/>
              <w:ind w:firstLine="480" w:firstLineChars="200"/>
              <w:rPr>
                <w:color w:val="0000FF"/>
                <w:sz w:val="24"/>
              </w:rPr>
            </w:pPr>
          </w:p>
          <w:p>
            <w:pPr>
              <w:pStyle w:val="24"/>
              <w:spacing w:line="360" w:lineRule="auto"/>
              <w:ind w:firstLine="480" w:firstLineChars="200"/>
              <w:rPr>
                <w:color w:val="0000FF"/>
                <w:sz w:val="24"/>
              </w:rPr>
            </w:pPr>
          </w:p>
          <w:p>
            <w:pPr>
              <w:pStyle w:val="24"/>
              <w:spacing w:line="360" w:lineRule="auto"/>
              <w:ind w:firstLine="480" w:firstLineChars="200"/>
              <w:rPr>
                <w:color w:val="0000FF"/>
                <w:sz w:val="24"/>
              </w:rPr>
            </w:pPr>
          </w:p>
          <w:p>
            <w:pPr>
              <w:pStyle w:val="24"/>
              <w:spacing w:line="360" w:lineRule="auto"/>
              <w:ind w:firstLine="480" w:firstLineChars="200"/>
              <w:rPr>
                <w:color w:val="0000FF"/>
                <w:sz w:val="24"/>
              </w:rPr>
            </w:pPr>
          </w:p>
          <w:p>
            <w:pPr>
              <w:pStyle w:val="24"/>
              <w:spacing w:line="360" w:lineRule="auto"/>
              <w:ind w:firstLine="480" w:firstLineChars="200"/>
              <w:rPr>
                <w:color w:val="0000FF"/>
                <w:sz w:val="24"/>
              </w:rPr>
            </w:pPr>
          </w:p>
          <w:p>
            <w:pPr>
              <w:pStyle w:val="24"/>
              <w:spacing w:line="360" w:lineRule="auto"/>
              <w:ind w:firstLine="480" w:firstLineChars="200"/>
              <w:rPr>
                <w:color w:val="0000FF"/>
                <w:sz w:val="24"/>
              </w:rPr>
            </w:pPr>
          </w:p>
          <w:p>
            <w:pPr>
              <w:spacing w:line="360" w:lineRule="auto"/>
              <w:rPr>
                <w:color w:val="0000FF"/>
                <w:sz w:val="24"/>
                <w:szCs w:val="32"/>
              </w:rPr>
            </w:pPr>
          </w:p>
        </w:tc>
      </w:tr>
    </w:tbl>
    <w:p>
      <w:pPr>
        <w:rPr>
          <w:color w:val="0000FF"/>
        </w:rPr>
      </w:pPr>
      <w:r>
        <w:rPr>
          <w:rFonts w:hint="eastAsia"/>
          <w:color w:val="0000FF"/>
        </w:rPr>
        <w:br w:type="page"/>
      </w:r>
    </w:p>
    <w:p>
      <w:pPr>
        <w:pStyle w:val="5"/>
      </w:pPr>
      <w:bookmarkStart w:id="32" w:name="_Toc28103"/>
      <w:bookmarkStart w:id="33" w:name="_Toc26678"/>
      <w:bookmarkStart w:id="34" w:name="_Toc31195"/>
      <w:r>
        <w:rPr>
          <w:rFonts w:hint="eastAsia"/>
        </w:rPr>
        <w:t>表七验收监测结果</w:t>
      </w:r>
      <w:bookmarkEnd w:id="32"/>
      <w:bookmarkEnd w:id="33"/>
      <w:bookmarkEnd w:id="34"/>
    </w:p>
    <w:tbl>
      <w:tblPr>
        <w:tblStyle w:val="27"/>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9" w:hRule="atLeast"/>
          <w:jc w:val="center"/>
        </w:trPr>
        <w:tc>
          <w:tcPr>
            <w:tcW w:w="9066" w:type="dxa"/>
          </w:tcPr>
          <w:p>
            <w:pPr>
              <w:pStyle w:val="6"/>
            </w:pPr>
            <w:bookmarkStart w:id="35" w:name="_Toc32390"/>
            <w:r>
              <w:rPr>
                <w:rFonts w:hint="eastAsia"/>
              </w:rPr>
              <w:t>7.1</w:t>
            </w:r>
            <w:bookmarkEnd w:id="35"/>
            <w:r>
              <w:rPr>
                <w:rFonts w:hint="eastAsia"/>
              </w:rPr>
              <w:t>监测期间工况</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根据</w:t>
            </w:r>
            <w:r>
              <w:rPr>
                <w:rFonts w:hint="eastAsia" w:cs="宋体"/>
                <w:sz w:val="24"/>
              </w:rPr>
              <w:t>本项目</w:t>
            </w:r>
            <w:r>
              <w:rPr>
                <w:rFonts w:ascii="Times New Roman" w:hAnsi="Times New Roman" w:cs="Times New Roman"/>
                <w:sz w:val="24"/>
              </w:rPr>
              <w:t>运行</w:t>
            </w:r>
            <w:r>
              <w:rPr>
                <w:rFonts w:hint="eastAsia" w:ascii="Times New Roman" w:hAnsi="Times New Roman" w:cs="Times New Roman"/>
                <w:sz w:val="24"/>
              </w:rPr>
              <w:t>工况</w:t>
            </w:r>
            <w:r>
              <w:rPr>
                <w:rFonts w:ascii="Times New Roman" w:hAnsi="Times New Roman" w:cs="Times New Roman"/>
                <w:sz w:val="24"/>
              </w:rPr>
              <w:t>，安徽工和环境监测有限责任公司</w:t>
            </w:r>
            <w:r>
              <w:rPr>
                <w:rFonts w:hint="eastAsia" w:ascii="Times New Roman" w:hAnsi="Times New Roman" w:cs="Times New Roman"/>
                <w:sz w:val="24"/>
              </w:rPr>
              <w:t>于</w:t>
            </w:r>
            <w:r>
              <w:rPr>
                <w:rFonts w:ascii="Times New Roman" w:hAnsi="Times New Roman" w:cs="Times New Roman"/>
                <w:sz w:val="24"/>
              </w:rPr>
              <w:t>20</w:t>
            </w:r>
            <w:r>
              <w:rPr>
                <w:rFonts w:hint="eastAsia" w:ascii="Times New Roman" w:hAnsi="Times New Roman" w:cs="Times New Roman"/>
                <w:sz w:val="24"/>
              </w:rPr>
              <w:t>23</w:t>
            </w:r>
            <w:r>
              <w:rPr>
                <w:rFonts w:ascii="Times New Roman" w:hAnsi="Times New Roman" w:cs="Times New Roman"/>
                <w:sz w:val="24"/>
              </w:rPr>
              <w:t>年</w:t>
            </w:r>
            <w:r>
              <w:rPr>
                <w:rFonts w:hint="eastAsia" w:ascii="Times New Roman" w:hAnsi="Times New Roman" w:cs="Times New Roman"/>
                <w:sz w:val="24"/>
              </w:rPr>
              <w:t>4</w:t>
            </w:r>
            <w:r>
              <w:rPr>
                <w:rFonts w:ascii="Times New Roman" w:hAnsi="Times New Roman" w:cs="Times New Roman"/>
                <w:sz w:val="24"/>
              </w:rPr>
              <w:t>月</w:t>
            </w:r>
            <w:r>
              <w:rPr>
                <w:rFonts w:hint="eastAsia" w:ascii="Times New Roman" w:hAnsi="Times New Roman" w:cs="Times New Roman"/>
                <w:sz w:val="24"/>
              </w:rPr>
              <w:t>10</w:t>
            </w:r>
            <w:r>
              <w:rPr>
                <w:rFonts w:ascii="Times New Roman" w:hAnsi="Times New Roman" w:cs="Times New Roman"/>
                <w:sz w:val="24"/>
              </w:rPr>
              <w:t>日~</w:t>
            </w:r>
            <w:r>
              <w:rPr>
                <w:rFonts w:hint="eastAsia" w:ascii="Times New Roman" w:hAnsi="Times New Roman" w:cs="Times New Roman"/>
                <w:sz w:val="24"/>
              </w:rPr>
              <w:t>2023年4</w:t>
            </w:r>
            <w:r>
              <w:rPr>
                <w:rFonts w:ascii="Times New Roman" w:hAnsi="Times New Roman" w:cs="Times New Roman"/>
                <w:sz w:val="24"/>
              </w:rPr>
              <w:t>月</w:t>
            </w:r>
            <w:r>
              <w:rPr>
                <w:rFonts w:hint="eastAsia" w:ascii="Times New Roman" w:hAnsi="Times New Roman" w:cs="Times New Roman"/>
                <w:sz w:val="24"/>
              </w:rPr>
              <w:t>11</w:t>
            </w:r>
            <w:r>
              <w:rPr>
                <w:rFonts w:ascii="Times New Roman" w:hAnsi="Times New Roman" w:cs="Times New Roman"/>
                <w:sz w:val="24"/>
              </w:rPr>
              <w:t>日对本项目的周边气象条件</w:t>
            </w:r>
            <w:r>
              <w:rPr>
                <w:rFonts w:hint="eastAsia" w:ascii="Times New Roman" w:hAnsi="Times New Roman" w:cs="Times New Roman"/>
                <w:sz w:val="24"/>
              </w:rPr>
              <w:t>、有组织废气、</w:t>
            </w:r>
            <w:r>
              <w:rPr>
                <w:rFonts w:ascii="Times New Roman" w:hAnsi="Times New Roman" w:cs="Times New Roman"/>
                <w:sz w:val="24"/>
              </w:rPr>
              <w:t>厂界无组织废气</w:t>
            </w:r>
            <w:r>
              <w:rPr>
                <w:rFonts w:hint="eastAsia" w:ascii="Times New Roman" w:hAnsi="Times New Roman" w:cs="Times New Roman"/>
                <w:sz w:val="24"/>
              </w:rPr>
              <w:t>、废水、厂界</w:t>
            </w:r>
            <w:r>
              <w:rPr>
                <w:rFonts w:ascii="Times New Roman" w:hAnsi="Times New Roman" w:cs="Times New Roman"/>
                <w:sz w:val="24"/>
              </w:rPr>
              <w:t>噪声进行了现场监测。</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安徽工和环境监测有限责任公司监测人员同步进行生产工况监察，根据</w:t>
            </w:r>
            <w:r>
              <w:rPr>
                <w:rFonts w:hint="eastAsia" w:cs="宋体"/>
                <w:sz w:val="24"/>
              </w:rPr>
              <w:t>我单位</w:t>
            </w:r>
            <w:r>
              <w:rPr>
                <w:rFonts w:ascii="Times New Roman" w:hAnsi="Times New Roman" w:cs="Times New Roman"/>
                <w:sz w:val="24"/>
              </w:rPr>
              <w:t>出示的竣工环境保护验收监测期间的生产工况表，企业竣工环境保护验收期间</w:t>
            </w:r>
            <w:r>
              <w:rPr>
                <w:rFonts w:hint="eastAsia" w:ascii="Times New Roman" w:hAnsi="Times New Roman" w:cs="Times New Roman"/>
                <w:sz w:val="24"/>
              </w:rPr>
              <w:t>正常生产</w:t>
            </w:r>
            <w:r>
              <w:rPr>
                <w:rFonts w:ascii="Times New Roman" w:hAnsi="Times New Roman" w:cs="Times New Roman"/>
                <w:sz w:val="24"/>
              </w:rPr>
              <w:t>，环保</w:t>
            </w:r>
            <w:r>
              <w:rPr>
                <w:rFonts w:hint="eastAsia" w:ascii="Times New Roman" w:hAnsi="Times New Roman" w:cs="Times New Roman"/>
                <w:sz w:val="24"/>
              </w:rPr>
              <w:t>设施正常运行。</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具体工况情况见表</w:t>
            </w:r>
            <w:r>
              <w:rPr>
                <w:rFonts w:hint="eastAsia" w:ascii="Times New Roman" w:hAnsi="Times New Roman" w:cs="Times New Roman"/>
                <w:sz w:val="24"/>
              </w:rPr>
              <w:t>7</w:t>
            </w:r>
            <w:r>
              <w:rPr>
                <w:rFonts w:ascii="Times New Roman" w:hAnsi="Times New Roman" w:cs="Times New Roman"/>
                <w:sz w:val="24"/>
              </w:rPr>
              <w:t>-1。</w:t>
            </w:r>
          </w:p>
          <w:p>
            <w:pPr>
              <w:adjustRightInd w:val="0"/>
              <w:spacing w:line="360" w:lineRule="auto"/>
              <w:jc w:val="center"/>
              <w:rPr>
                <w:rFonts w:ascii="Times New Roman" w:hAnsi="Times New Roman" w:eastAsia="黑体" w:cs="Times New Roman"/>
                <w:b/>
                <w:szCs w:val="21"/>
              </w:rPr>
            </w:pPr>
            <w:r>
              <w:rPr>
                <w:rFonts w:ascii="Times New Roman" w:hAnsi="Times New Roman" w:eastAsia="黑体" w:cs="Times New Roman"/>
                <w:b/>
                <w:szCs w:val="21"/>
              </w:rPr>
              <w:t>表</w:t>
            </w:r>
            <w:r>
              <w:rPr>
                <w:rFonts w:hint="eastAsia" w:ascii="Times New Roman" w:hAnsi="Times New Roman" w:eastAsia="黑体" w:cs="Times New Roman"/>
                <w:b/>
                <w:szCs w:val="21"/>
              </w:rPr>
              <w:t>7</w:t>
            </w:r>
            <w:r>
              <w:rPr>
                <w:rFonts w:ascii="Times New Roman" w:hAnsi="Times New Roman" w:eastAsia="黑体" w:cs="Times New Roman"/>
                <w:b/>
                <w:szCs w:val="21"/>
              </w:rPr>
              <w:t>-1验收监测期间工况</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7"/>
              <w:gridCol w:w="1767"/>
              <w:gridCol w:w="1767"/>
              <w:gridCol w:w="1768"/>
              <w:gridCol w:w="1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67" w:type="dxa"/>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监测时间</w:t>
                  </w:r>
                </w:p>
              </w:tc>
              <w:tc>
                <w:tcPr>
                  <w:tcW w:w="1767" w:type="dxa"/>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环评产能</w:t>
                  </w:r>
                </w:p>
              </w:tc>
              <w:tc>
                <w:tcPr>
                  <w:tcW w:w="1767" w:type="dxa"/>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实际产能</w:t>
                  </w:r>
                </w:p>
              </w:tc>
              <w:tc>
                <w:tcPr>
                  <w:tcW w:w="1768" w:type="dxa"/>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产能比例</w:t>
                  </w:r>
                </w:p>
              </w:tc>
              <w:tc>
                <w:tcPr>
                  <w:tcW w:w="1768" w:type="dxa"/>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工况情况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67" w:type="dxa"/>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2023.04.10</w:t>
                  </w:r>
                </w:p>
              </w:tc>
              <w:tc>
                <w:tcPr>
                  <w:tcW w:w="1767" w:type="dxa"/>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50万片/天</w:t>
                  </w:r>
                </w:p>
              </w:tc>
              <w:tc>
                <w:tcPr>
                  <w:tcW w:w="1767" w:type="dxa"/>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42万片/天</w:t>
                  </w:r>
                </w:p>
              </w:tc>
              <w:tc>
                <w:tcPr>
                  <w:tcW w:w="1768" w:type="dxa"/>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82%</w:t>
                  </w:r>
                </w:p>
              </w:tc>
              <w:tc>
                <w:tcPr>
                  <w:tcW w:w="1768" w:type="dxa"/>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67" w:type="dxa"/>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2023.04.11</w:t>
                  </w:r>
                </w:p>
              </w:tc>
              <w:tc>
                <w:tcPr>
                  <w:tcW w:w="1767" w:type="dxa"/>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50万片/天</w:t>
                  </w:r>
                </w:p>
              </w:tc>
              <w:tc>
                <w:tcPr>
                  <w:tcW w:w="1767" w:type="dxa"/>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43万片/天</w:t>
                  </w:r>
                </w:p>
              </w:tc>
              <w:tc>
                <w:tcPr>
                  <w:tcW w:w="1768" w:type="dxa"/>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86%</w:t>
                  </w:r>
                </w:p>
              </w:tc>
              <w:tc>
                <w:tcPr>
                  <w:tcW w:w="1768" w:type="dxa"/>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达标</w:t>
                  </w:r>
                </w:p>
              </w:tc>
            </w:tr>
          </w:tbl>
          <w:p>
            <w:pPr>
              <w:ind w:firstLine="422" w:firstLineChars="200"/>
              <w:rPr>
                <w:color w:val="0000FF"/>
              </w:rPr>
            </w:pPr>
            <w:r>
              <w:rPr>
                <w:rFonts w:hint="eastAsia"/>
                <w:b/>
                <w:bCs/>
              </w:rPr>
              <w:t>本次验收范围为羽毛加工生产线，仅针对羽毛加工生产线进行统计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66" w:type="dxa"/>
          </w:tcPr>
          <w:p>
            <w:pPr>
              <w:pStyle w:val="6"/>
            </w:pPr>
            <w:bookmarkStart w:id="36" w:name="_Toc8641"/>
            <w:r>
              <w:rPr>
                <w:rFonts w:hint="eastAsia"/>
              </w:rPr>
              <w:t>7.2污染物排放监测结果</w:t>
            </w:r>
          </w:p>
          <w:p>
            <w:pPr>
              <w:pStyle w:val="6"/>
            </w:pPr>
            <w:r>
              <w:rPr>
                <w:rFonts w:hint="eastAsia"/>
              </w:rPr>
              <w:t>7.2.1废水监测结果</w:t>
            </w:r>
          </w:p>
          <w:p>
            <w:pPr>
              <w:spacing w:line="360" w:lineRule="auto"/>
              <w:ind w:firstLine="480" w:firstLineChars="200"/>
              <w:rPr>
                <w:rFonts w:ascii="Times New Roman" w:hAnsi="Times New Roman" w:cs="Times New Roman"/>
                <w:sz w:val="24"/>
                <w:szCs w:val="32"/>
              </w:rPr>
            </w:pPr>
            <w:r>
              <w:rPr>
                <w:rFonts w:hint="eastAsia" w:ascii="Times New Roman" w:hAnsi="Times New Roman" w:cs="Times New Roman"/>
                <w:sz w:val="24"/>
                <w:szCs w:val="32"/>
              </w:rPr>
              <w:t>项目厂区废水排口废水监测结果见下表。</w:t>
            </w:r>
          </w:p>
          <w:p>
            <w:pPr>
              <w:adjustRightInd w:val="0"/>
              <w:spacing w:line="360" w:lineRule="auto"/>
              <w:jc w:val="center"/>
              <w:rPr>
                <w:rFonts w:ascii="Times New Roman" w:hAnsi="Times New Roman" w:eastAsia="黑体" w:cs="Times New Roman"/>
                <w:b/>
                <w:szCs w:val="21"/>
              </w:rPr>
            </w:pPr>
            <w:r>
              <w:rPr>
                <w:rFonts w:ascii="Times New Roman" w:hAnsi="Times New Roman" w:eastAsia="黑体" w:cs="Times New Roman"/>
                <w:b/>
                <w:szCs w:val="21"/>
              </w:rPr>
              <w:t>表7</w:t>
            </w:r>
            <w:r>
              <w:rPr>
                <w:rFonts w:hint="eastAsia" w:ascii="Times New Roman" w:hAnsi="Times New Roman" w:eastAsia="黑体" w:cs="Times New Roman"/>
                <w:b/>
                <w:szCs w:val="21"/>
              </w:rPr>
              <w:t>-2废水</w:t>
            </w:r>
            <w:r>
              <w:rPr>
                <w:rFonts w:ascii="Times New Roman" w:hAnsi="Times New Roman" w:eastAsia="黑体" w:cs="Times New Roman"/>
                <w:b/>
                <w:szCs w:val="21"/>
              </w:rPr>
              <w:t>监测结果统计表</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8"/>
              <w:gridCol w:w="1882"/>
              <w:gridCol w:w="1380"/>
              <w:gridCol w:w="1380"/>
              <w:gridCol w:w="1380"/>
              <w:gridCol w:w="1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802" w:type="pct"/>
                  <w:vMerge w:val="restart"/>
                  <w:vAlign w:val="center"/>
                </w:tcPr>
                <w:p>
                  <w:pPr>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日期</w:t>
                  </w:r>
                </w:p>
              </w:tc>
              <w:tc>
                <w:tcPr>
                  <w:tcW w:w="1065" w:type="pct"/>
                  <w:vMerge w:val="restart"/>
                  <w:vAlign w:val="center"/>
                </w:tcPr>
                <w:p>
                  <w:pPr>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检测项目及单位</w:t>
                  </w:r>
                </w:p>
              </w:tc>
              <w:tc>
                <w:tcPr>
                  <w:tcW w:w="3132" w:type="pct"/>
                  <w:gridSpan w:val="4"/>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检测点位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02" w:type="pct"/>
                  <w:vMerge w:val="continue"/>
                  <w:vAlign w:val="center"/>
                </w:tcPr>
                <w:p>
                  <w:pPr>
                    <w:jc w:val="center"/>
                    <w:textAlignment w:val="center"/>
                    <w:rPr>
                      <w:rFonts w:ascii="Times New Roman" w:hAnsi="Times New Roman" w:eastAsia="宋体" w:cs="Times New Roman"/>
                      <w:color w:val="000000" w:themeColor="text1"/>
                      <w:szCs w:val="21"/>
                      <w14:textFill>
                        <w14:solidFill>
                          <w14:schemeClr w14:val="tx1"/>
                        </w14:solidFill>
                      </w14:textFill>
                    </w:rPr>
                  </w:pPr>
                </w:p>
              </w:tc>
              <w:tc>
                <w:tcPr>
                  <w:tcW w:w="1065" w:type="pct"/>
                  <w:vMerge w:val="continue"/>
                  <w:vAlign w:val="center"/>
                </w:tcPr>
                <w:p>
                  <w:pPr>
                    <w:jc w:val="center"/>
                    <w:textAlignment w:val="center"/>
                    <w:rPr>
                      <w:rFonts w:ascii="Times New Roman" w:hAnsi="Times New Roman" w:eastAsia="宋体" w:cs="Times New Roman"/>
                      <w:color w:val="000000" w:themeColor="text1"/>
                      <w:szCs w:val="21"/>
                      <w14:textFill>
                        <w14:solidFill>
                          <w14:schemeClr w14:val="tx1"/>
                        </w14:solidFill>
                      </w14:textFill>
                    </w:rPr>
                  </w:pPr>
                </w:p>
              </w:tc>
              <w:tc>
                <w:tcPr>
                  <w:tcW w:w="3132" w:type="pct"/>
                  <w:gridSpan w:val="4"/>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污水站进口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02" w:type="pct"/>
                  <w:vMerge w:val="continue"/>
                  <w:vAlign w:val="center"/>
                </w:tcPr>
                <w:p>
                  <w:pPr>
                    <w:jc w:val="center"/>
                    <w:textAlignment w:val="center"/>
                    <w:rPr>
                      <w:rFonts w:ascii="Times New Roman" w:hAnsi="Times New Roman" w:eastAsia="宋体" w:cs="Times New Roman"/>
                      <w:color w:val="000000" w:themeColor="text1"/>
                      <w:szCs w:val="21"/>
                      <w14:textFill>
                        <w14:solidFill>
                          <w14:schemeClr w14:val="tx1"/>
                        </w14:solidFill>
                      </w14:textFill>
                    </w:rPr>
                  </w:pPr>
                </w:p>
              </w:tc>
              <w:tc>
                <w:tcPr>
                  <w:tcW w:w="1065" w:type="pct"/>
                  <w:vMerge w:val="continue"/>
                  <w:vAlign w:val="center"/>
                </w:tcPr>
                <w:p>
                  <w:pPr>
                    <w:jc w:val="center"/>
                    <w:textAlignment w:val="center"/>
                    <w:rPr>
                      <w:rFonts w:ascii="Times New Roman" w:hAnsi="Times New Roman" w:eastAsia="宋体" w:cs="Times New Roman"/>
                      <w:color w:val="000000" w:themeColor="text1"/>
                      <w:szCs w:val="21"/>
                      <w14:textFill>
                        <w14:solidFill>
                          <w14:schemeClr w14:val="tx1"/>
                        </w14:solidFill>
                      </w14:textFill>
                    </w:rPr>
                  </w:pPr>
                </w:p>
              </w:tc>
              <w:tc>
                <w:tcPr>
                  <w:tcW w:w="781" w:type="pct"/>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第一次</w:t>
                  </w:r>
                </w:p>
              </w:tc>
              <w:tc>
                <w:tcPr>
                  <w:tcW w:w="781" w:type="pct"/>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第二次</w:t>
                  </w:r>
                </w:p>
              </w:tc>
              <w:tc>
                <w:tcPr>
                  <w:tcW w:w="781" w:type="pct"/>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第三次</w:t>
                  </w:r>
                </w:p>
              </w:tc>
              <w:tc>
                <w:tcPr>
                  <w:tcW w:w="789" w:type="pct"/>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第四次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2" w:type="pct"/>
                  <w:vMerge w:val="restart"/>
                  <w:vAlign w:val="center"/>
                </w:tcPr>
                <w:p>
                  <w:pPr>
                    <w:jc w:val="center"/>
                    <w:textAlignment w:val="center"/>
                    <w:rPr>
                      <w:rFonts w:ascii="Times New Roman" w:hAnsi="Times New Roman" w:eastAsia="宋体" w:cs="Times New Roman"/>
                      <w:color w:val="FF0000"/>
                      <w:szCs w:val="21"/>
                    </w:rPr>
                  </w:pPr>
                  <w:r>
                    <w:rPr>
                      <w:rFonts w:hint="eastAsia" w:ascii="Times New Roman" w:hAnsi="Times New Roman" w:cs="Times New Roman"/>
                      <w:szCs w:val="21"/>
                    </w:rPr>
                    <w:t>2023.04.10</w:t>
                  </w:r>
                </w:p>
              </w:tc>
              <w:tc>
                <w:tcPr>
                  <w:tcW w:w="1065" w:type="pct"/>
                  <w:vAlign w:val="center"/>
                </w:tcPr>
                <w:p>
                  <w:pPr>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pH</w:t>
                  </w:r>
                  <w:r>
                    <w:rPr>
                      <w:rFonts w:ascii="Times New Roman" w:hAnsi="Times New Roman" w:cs="Times New Roman"/>
                      <w:color w:val="000000" w:themeColor="text1"/>
                      <w:szCs w:val="21"/>
                      <w14:textFill>
                        <w14:solidFill>
                          <w14:schemeClr w14:val="tx1"/>
                        </w14:solidFill>
                      </w14:textFill>
                    </w:rPr>
                    <w:t>值</w:t>
                  </w:r>
                  <w:r>
                    <w:rPr>
                      <w:rFonts w:ascii="Times New Roman" w:hAnsi="Times New Roman" w:eastAsia="宋体" w:cs="Times New Roman"/>
                      <w:color w:val="000000" w:themeColor="text1"/>
                      <w:szCs w:val="21"/>
                      <w14:textFill>
                        <w14:solidFill>
                          <w14:schemeClr w14:val="tx1"/>
                        </w14:solidFill>
                      </w14:textFill>
                    </w:rPr>
                    <w:t>（无量纲）</w:t>
                  </w:r>
                </w:p>
              </w:tc>
              <w:tc>
                <w:tcPr>
                  <w:tcW w:w="781" w:type="pct"/>
                  <w:vAlign w:val="center"/>
                </w:tcPr>
                <w:p>
                  <w:pPr>
                    <w:widowControl/>
                    <w:jc w:val="center"/>
                    <w:textAlignment w:val="center"/>
                    <w:rPr>
                      <w:rFonts w:ascii="Times New Roman" w:hAnsi="Times New Roman" w:eastAsia="宋体" w:cs="Times New Roman"/>
                      <w:szCs w:val="21"/>
                    </w:rPr>
                  </w:pPr>
                  <w:r>
                    <w:rPr>
                      <w:rFonts w:hint="eastAsia" w:ascii="Times New Roman" w:hAnsi="Times New Roman" w:cs="Times New Roman"/>
                      <w:szCs w:val="21"/>
                    </w:rPr>
                    <w:t>7.5（水温：</w:t>
                  </w:r>
                  <w:r>
                    <w:rPr>
                      <w:rFonts w:ascii="Times New Roman" w:hAnsi="Times New Roman" w:cs="Times New Roman"/>
                      <w:szCs w:val="21"/>
                    </w:rPr>
                    <w:t>14.</w:t>
                  </w:r>
                  <w:r>
                    <w:rPr>
                      <w:rFonts w:hint="eastAsia" w:ascii="Times New Roman" w:hAnsi="Times New Roman" w:cs="Times New Roman"/>
                      <w:szCs w:val="21"/>
                    </w:rPr>
                    <w:t>6</w:t>
                  </w:r>
                  <w:r>
                    <w:rPr>
                      <w:rFonts w:ascii="Times New Roman" w:hAnsi="Times New Roman" w:cs="Times New Roman"/>
                      <w:szCs w:val="21"/>
                    </w:rPr>
                    <w:t>℃</w:t>
                  </w:r>
                  <w:r>
                    <w:rPr>
                      <w:rFonts w:hint="eastAsia" w:ascii="Times New Roman" w:hAnsi="Times New Roman" w:cs="Times New Roman"/>
                      <w:szCs w:val="21"/>
                    </w:rPr>
                    <w:t>）</w:t>
                  </w:r>
                </w:p>
              </w:tc>
              <w:tc>
                <w:tcPr>
                  <w:tcW w:w="781" w:type="pct"/>
                  <w:vAlign w:val="center"/>
                </w:tcPr>
                <w:p>
                  <w:pPr>
                    <w:widowControl/>
                    <w:jc w:val="center"/>
                    <w:textAlignment w:val="center"/>
                    <w:rPr>
                      <w:rFonts w:ascii="Times New Roman" w:hAnsi="Times New Roman" w:eastAsia="宋体" w:cs="Times New Roman"/>
                      <w:szCs w:val="21"/>
                    </w:rPr>
                  </w:pPr>
                  <w:r>
                    <w:rPr>
                      <w:rFonts w:hint="eastAsia" w:ascii="Times New Roman" w:hAnsi="Times New Roman" w:cs="Times New Roman"/>
                      <w:szCs w:val="21"/>
                    </w:rPr>
                    <w:t>7.6（水温：15.1</w:t>
                  </w:r>
                  <w:r>
                    <w:rPr>
                      <w:rFonts w:ascii="Times New Roman" w:hAnsi="Times New Roman" w:cs="Times New Roman"/>
                      <w:szCs w:val="21"/>
                    </w:rPr>
                    <w:t>℃</w:t>
                  </w:r>
                  <w:r>
                    <w:rPr>
                      <w:rFonts w:hint="eastAsia" w:ascii="Times New Roman" w:hAnsi="Times New Roman" w:cs="Times New Roman"/>
                      <w:szCs w:val="21"/>
                    </w:rPr>
                    <w:t>）</w:t>
                  </w:r>
                </w:p>
              </w:tc>
              <w:tc>
                <w:tcPr>
                  <w:tcW w:w="781" w:type="pct"/>
                  <w:vAlign w:val="center"/>
                </w:tcPr>
                <w:p>
                  <w:pPr>
                    <w:widowControl/>
                    <w:jc w:val="center"/>
                    <w:textAlignment w:val="center"/>
                    <w:rPr>
                      <w:rFonts w:ascii="Times New Roman" w:hAnsi="Times New Roman" w:eastAsia="宋体" w:cs="Times New Roman"/>
                      <w:szCs w:val="21"/>
                    </w:rPr>
                  </w:pPr>
                  <w:r>
                    <w:rPr>
                      <w:rFonts w:hint="eastAsia" w:ascii="Times New Roman" w:hAnsi="Times New Roman" w:cs="Times New Roman"/>
                      <w:szCs w:val="21"/>
                    </w:rPr>
                    <w:t>7.6（水温：16.3</w:t>
                  </w:r>
                  <w:r>
                    <w:rPr>
                      <w:rFonts w:ascii="Times New Roman" w:hAnsi="Times New Roman" w:cs="Times New Roman"/>
                      <w:szCs w:val="21"/>
                    </w:rPr>
                    <w:t>℃</w:t>
                  </w:r>
                  <w:r>
                    <w:rPr>
                      <w:rFonts w:hint="eastAsia" w:ascii="Times New Roman" w:hAnsi="Times New Roman" w:cs="Times New Roman"/>
                      <w:szCs w:val="21"/>
                    </w:rPr>
                    <w:t>）</w:t>
                  </w:r>
                </w:p>
              </w:tc>
              <w:tc>
                <w:tcPr>
                  <w:tcW w:w="789" w:type="pct"/>
                  <w:vAlign w:val="center"/>
                </w:tcPr>
                <w:p>
                  <w:pPr>
                    <w:widowControl/>
                    <w:jc w:val="center"/>
                    <w:textAlignment w:val="center"/>
                    <w:rPr>
                      <w:rFonts w:ascii="Times New Roman" w:hAnsi="Times New Roman" w:eastAsia="宋体" w:cs="Times New Roman"/>
                      <w:szCs w:val="21"/>
                    </w:rPr>
                  </w:pPr>
                  <w:r>
                    <w:rPr>
                      <w:rFonts w:hint="eastAsia" w:ascii="Times New Roman" w:hAnsi="Times New Roman" w:cs="Times New Roman"/>
                      <w:szCs w:val="21"/>
                    </w:rPr>
                    <w:t>7.7（水温：16</w:t>
                  </w:r>
                  <w:r>
                    <w:rPr>
                      <w:rFonts w:ascii="Times New Roman" w:hAnsi="Times New Roman" w:cs="Times New Roman"/>
                      <w:szCs w:val="21"/>
                    </w:rPr>
                    <w:t>℃</w:t>
                  </w:r>
                  <w:r>
                    <w:rPr>
                      <w:rFonts w:hint="eastAsia"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2" w:type="pct"/>
                  <w:vMerge w:val="continue"/>
                  <w:vAlign w:val="center"/>
                </w:tcPr>
                <w:p>
                  <w:pPr>
                    <w:jc w:val="center"/>
                    <w:rPr>
                      <w:rFonts w:ascii="Times New Roman" w:hAnsi="Times New Roman" w:cs="Times New Roman"/>
                      <w:color w:val="FF0000"/>
                      <w:szCs w:val="21"/>
                    </w:rPr>
                  </w:pPr>
                </w:p>
              </w:tc>
              <w:tc>
                <w:tcPr>
                  <w:tcW w:w="1065" w:type="pct"/>
                  <w:vAlign w:val="center"/>
                </w:tcPr>
                <w:p>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化学需氧量（mg/L）</w:t>
                  </w:r>
                </w:p>
              </w:tc>
              <w:tc>
                <w:tcPr>
                  <w:tcW w:w="1331"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1.18×10</w:t>
                  </w:r>
                  <w:r>
                    <w:rPr>
                      <w:rFonts w:ascii="Times New Roman" w:hAnsi="Times New Roman" w:eastAsia="宋体" w:cs="Times New Roman"/>
                      <w:color w:val="000000"/>
                      <w:kern w:val="0"/>
                      <w:szCs w:val="21"/>
                      <w:vertAlign w:val="superscript"/>
                      <w:lang w:bidi="ar"/>
                    </w:rPr>
                    <w:t>3</w:t>
                  </w:r>
                </w:p>
              </w:tc>
              <w:tc>
                <w:tcPr>
                  <w:tcW w:w="1331"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1.</w:t>
                  </w:r>
                  <w:r>
                    <w:rPr>
                      <w:rFonts w:hint="eastAsia" w:ascii="Times New Roman" w:hAnsi="Times New Roman" w:eastAsia="微软雅黑" w:cs="Times New Roman"/>
                      <w:color w:val="000000"/>
                      <w:kern w:val="0"/>
                      <w:szCs w:val="21"/>
                      <w:lang w:bidi="ar"/>
                    </w:rPr>
                    <w:t>0</w:t>
                  </w:r>
                  <w:r>
                    <w:rPr>
                      <w:rFonts w:ascii="Times New Roman" w:hAnsi="Times New Roman" w:eastAsia="微软雅黑" w:cs="Times New Roman"/>
                      <w:color w:val="000000"/>
                      <w:kern w:val="0"/>
                      <w:szCs w:val="21"/>
                      <w:lang w:bidi="ar"/>
                    </w:rPr>
                    <w:t>11</w:t>
                  </w:r>
                  <w:r>
                    <w:rPr>
                      <w:rFonts w:ascii="Times New Roman" w:hAnsi="Times New Roman" w:eastAsia="宋体" w:cs="Times New Roman"/>
                      <w:color w:val="000000"/>
                      <w:kern w:val="0"/>
                      <w:szCs w:val="21"/>
                      <w:lang w:bidi="ar"/>
                    </w:rPr>
                    <w:t>×10</w:t>
                  </w:r>
                  <w:r>
                    <w:rPr>
                      <w:rFonts w:ascii="Times New Roman" w:hAnsi="Times New Roman" w:eastAsia="宋体" w:cs="Times New Roman"/>
                      <w:color w:val="000000"/>
                      <w:kern w:val="0"/>
                      <w:szCs w:val="21"/>
                      <w:vertAlign w:val="superscript"/>
                      <w:lang w:bidi="ar"/>
                    </w:rPr>
                    <w:t>3</w:t>
                  </w:r>
                </w:p>
              </w:tc>
              <w:tc>
                <w:tcPr>
                  <w:tcW w:w="1331"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1.20</w:t>
                  </w:r>
                  <w:r>
                    <w:rPr>
                      <w:rFonts w:ascii="Times New Roman" w:hAnsi="Times New Roman" w:eastAsia="宋体" w:cs="Times New Roman"/>
                      <w:color w:val="000000"/>
                      <w:kern w:val="0"/>
                      <w:szCs w:val="21"/>
                      <w:lang w:bidi="ar"/>
                    </w:rPr>
                    <w:t>×10</w:t>
                  </w:r>
                  <w:r>
                    <w:rPr>
                      <w:rFonts w:ascii="Times New Roman" w:hAnsi="Times New Roman" w:eastAsia="宋体" w:cs="Times New Roman"/>
                      <w:color w:val="000000"/>
                      <w:kern w:val="0"/>
                      <w:szCs w:val="21"/>
                      <w:vertAlign w:val="superscript"/>
                      <w:lang w:bidi="ar"/>
                    </w:rPr>
                    <w:t>3</w:t>
                  </w:r>
                </w:p>
              </w:tc>
              <w:tc>
                <w:tcPr>
                  <w:tcW w:w="1345"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1.13</w:t>
                  </w:r>
                  <w:r>
                    <w:rPr>
                      <w:rFonts w:ascii="Times New Roman" w:hAnsi="Times New Roman" w:eastAsia="宋体" w:cs="Times New Roman"/>
                      <w:color w:val="000000"/>
                      <w:kern w:val="0"/>
                      <w:szCs w:val="21"/>
                      <w:lang w:bidi="ar"/>
                    </w:rPr>
                    <w:t>×10</w:t>
                  </w:r>
                  <w:r>
                    <w:rPr>
                      <w:rFonts w:ascii="Times New Roman" w:hAnsi="Times New Roman" w:eastAsia="宋体" w:cs="Times New Roman"/>
                      <w:color w:val="000000"/>
                      <w:kern w:val="0"/>
                      <w:szCs w:val="21"/>
                      <w:vertAlign w:val="superscript"/>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2" w:type="pct"/>
                  <w:vMerge w:val="continue"/>
                  <w:vAlign w:val="center"/>
                </w:tcPr>
                <w:p>
                  <w:pPr>
                    <w:jc w:val="center"/>
                    <w:rPr>
                      <w:rFonts w:ascii="Times New Roman" w:hAnsi="Times New Roman" w:cs="Times New Roman"/>
                      <w:color w:val="FF0000"/>
                      <w:szCs w:val="21"/>
                    </w:rPr>
                  </w:pPr>
                </w:p>
              </w:tc>
              <w:tc>
                <w:tcPr>
                  <w:tcW w:w="1065" w:type="pct"/>
                  <w:vAlign w:val="center"/>
                </w:tcPr>
                <w:p>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氨氮（mg/L）</w:t>
                  </w:r>
                </w:p>
              </w:tc>
              <w:tc>
                <w:tcPr>
                  <w:tcW w:w="1331"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103</w:t>
                  </w:r>
                </w:p>
              </w:tc>
              <w:tc>
                <w:tcPr>
                  <w:tcW w:w="1331"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104</w:t>
                  </w:r>
                </w:p>
              </w:tc>
              <w:tc>
                <w:tcPr>
                  <w:tcW w:w="1331"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106</w:t>
                  </w:r>
                </w:p>
              </w:tc>
              <w:tc>
                <w:tcPr>
                  <w:tcW w:w="1345"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2" w:type="pct"/>
                  <w:vMerge w:val="continue"/>
                  <w:vAlign w:val="center"/>
                </w:tcPr>
                <w:p>
                  <w:pPr>
                    <w:jc w:val="center"/>
                    <w:rPr>
                      <w:rFonts w:ascii="Times New Roman" w:hAnsi="Times New Roman" w:cs="Times New Roman"/>
                      <w:color w:val="FF0000"/>
                      <w:szCs w:val="21"/>
                    </w:rPr>
                  </w:pPr>
                </w:p>
              </w:tc>
              <w:tc>
                <w:tcPr>
                  <w:tcW w:w="1065" w:type="pct"/>
                  <w:vAlign w:val="center"/>
                </w:tcPr>
                <w:p>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五日生化需氧量（mg/L）</w:t>
                  </w:r>
                </w:p>
              </w:tc>
              <w:tc>
                <w:tcPr>
                  <w:tcW w:w="1331"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284</w:t>
                  </w:r>
                </w:p>
              </w:tc>
              <w:tc>
                <w:tcPr>
                  <w:tcW w:w="1331"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271</w:t>
                  </w:r>
                </w:p>
              </w:tc>
              <w:tc>
                <w:tcPr>
                  <w:tcW w:w="1331"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302</w:t>
                  </w:r>
                </w:p>
              </w:tc>
              <w:tc>
                <w:tcPr>
                  <w:tcW w:w="1345"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278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2" w:type="pct"/>
                  <w:vMerge w:val="continue"/>
                  <w:vAlign w:val="center"/>
                </w:tcPr>
                <w:p>
                  <w:pPr>
                    <w:jc w:val="center"/>
                    <w:rPr>
                      <w:rFonts w:ascii="Times New Roman" w:hAnsi="Times New Roman" w:cs="Times New Roman"/>
                      <w:color w:val="FF0000"/>
                      <w:szCs w:val="21"/>
                    </w:rPr>
                  </w:pPr>
                </w:p>
              </w:tc>
              <w:tc>
                <w:tcPr>
                  <w:tcW w:w="1065" w:type="pct"/>
                  <w:vAlign w:val="center"/>
                </w:tcPr>
                <w:p>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悬浮物（mg/L）</w:t>
                  </w:r>
                </w:p>
              </w:tc>
              <w:tc>
                <w:tcPr>
                  <w:tcW w:w="1331"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38</w:t>
                  </w:r>
                </w:p>
              </w:tc>
              <w:tc>
                <w:tcPr>
                  <w:tcW w:w="1331"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39</w:t>
                  </w:r>
                </w:p>
              </w:tc>
              <w:tc>
                <w:tcPr>
                  <w:tcW w:w="1331"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36</w:t>
                  </w:r>
                </w:p>
              </w:tc>
              <w:tc>
                <w:tcPr>
                  <w:tcW w:w="1345"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2" w:type="pct"/>
                  <w:vMerge w:val="continue"/>
                  <w:vAlign w:val="center"/>
                </w:tcPr>
                <w:p>
                  <w:pPr>
                    <w:jc w:val="center"/>
                    <w:rPr>
                      <w:rFonts w:ascii="Times New Roman" w:hAnsi="Times New Roman" w:cs="Times New Roman"/>
                      <w:color w:val="FF0000"/>
                      <w:szCs w:val="21"/>
                    </w:rPr>
                  </w:pPr>
                </w:p>
              </w:tc>
              <w:tc>
                <w:tcPr>
                  <w:tcW w:w="1065" w:type="pct"/>
                  <w:vAlign w:val="center"/>
                </w:tcPr>
                <w:p>
                  <w:pPr>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阴离子表面活性剂</w:t>
                  </w:r>
                  <w:r>
                    <w:rPr>
                      <w:rFonts w:hint="eastAsia" w:ascii="Times New Roman" w:hAnsi="Times New Roman" w:cs="Times New Roman"/>
                      <w:color w:val="000000" w:themeColor="text1"/>
                      <w:szCs w:val="21"/>
                      <w14:textFill>
                        <w14:solidFill>
                          <w14:schemeClr w14:val="tx1"/>
                        </w14:solidFill>
                      </w14:textFill>
                    </w:rPr>
                    <w:t>（mg/L）</w:t>
                  </w:r>
                </w:p>
              </w:tc>
              <w:tc>
                <w:tcPr>
                  <w:tcW w:w="1331" w:type="dxa"/>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49.7</w:t>
                  </w:r>
                </w:p>
              </w:tc>
              <w:tc>
                <w:tcPr>
                  <w:tcW w:w="1331" w:type="dxa"/>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47.9</w:t>
                  </w:r>
                </w:p>
              </w:tc>
              <w:tc>
                <w:tcPr>
                  <w:tcW w:w="1331" w:type="dxa"/>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47.7</w:t>
                  </w:r>
                </w:p>
              </w:tc>
              <w:tc>
                <w:tcPr>
                  <w:tcW w:w="1345" w:type="dxa"/>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48.2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2" w:type="pct"/>
                  <w:vMerge w:val="restart"/>
                  <w:vAlign w:val="center"/>
                </w:tcPr>
                <w:p>
                  <w:pPr>
                    <w:jc w:val="center"/>
                    <w:textAlignment w:val="center"/>
                    <w:rPr>
                      <w:rFonts w:ascii="Times New Roman" w:hAnsi="Times New Roman" w:eastAsia="宋体" w:cs="Times New Roman"/>
                      <w:color w:val="FF0000"/>
                      <w:szCs w:val="21"/>
                    </w:rPr>
                  </w:pPr>
                  <w:r>
                    <w:rPr>
                      <w:rFonts w:hint="eastAsia" w:ascii="Times New Roman" w:hAnsi="Times New Roman" w:cs="Times New Roman"/>
                      <w:szCs w:val="21"/>
                    </w:rPr>
                    <w:t>2023.04.11</w:t>
                  </w:r>
                </w:p>
              </w:tc>
              <w:tc>
                <w:tcPr>
                  <w:tcW w:w="1065" w:type="pct"/>
                  <w:vAlign w:val="center"/>
                </w:tcPr>
                <w:p>
                  <w:pPr>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pH</w:t>
                  </w:r>
                  <w:r>
                    <w:rPr>
                      <w:rFonts w:ascii="Times New Roman" w:hAnsi="Times New Roman" w:cs="Times New Roman"/>
                      <w:color w:val="000000" w:themeColor="text1"/>
                      <w:szCs w:val="21"/>
                      <w14:textFill>
                        <w14:solidFill>
                          <w14:schemeClr w14:val="tx1"/>
                        </w14:solidFill>
                      </w14:textFill>
                    </w:rPr>
                    <w:t>值</w:t>
                  </w:r>
                  <w:r>
                    <w:rPr>
                      <w:rFonts w:ascii="Times New Roman" w:hAnsi="Times New Roman" w:eastAsia="宋体" w:cs="Times New Roman"/>
                      <w:color w:val="000000" w:themeColor="text1"/>
                      <w:szCs w:val="21"/>
                      <w14:textFill>
                        <w14:solidFill>
                          <w14:schemeClr w14:val="tx1"/>
                        </w14:solidFill>
                      </w14:textFill>
                    </w:rPr>
                    <w:t>（无量纲）</w:t>
                  </w:r>
                </w:p>
              </w:tc>
              <w:tc>
                <w:tcPr>
                  <w:tcW w:w="781"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7.6（水温：14.8</w:t>
                  </w:r>
                  <w:r>
                    <w:rPr>
                      <w:rFonts w:ascii="Times New Roman" w:hAnsi="Times New Roman" w:cs="Times New Roman"/>
                      <w:szCs w:val="21"/>
                    </w:rPr>
                    <w:t>℃</w:t>
                  </w:r>
                  <w:r>
                    <w:rPr>
                      <w:rFonts w:hint="eastAsia" w:ascii="Times New Roman" w:hAnsi="Times New Roman" w:cs="Times New Roman"/>
                      <w:color w:val="000000" w:themeColor="text1"/>
                      <w:szCs w:val="21"/>
                      <w14:textFill>
                        <w14:solidFill>
                          <w14:schemeClr w14:val="tx1"/>
                        </w14:solidFill>
                      </w14:textFill>
                    </w:rPr>
                    <w:t>）</w:t>
                  </w:r>
                </w:p>
              </w:tc>
              <w:tc>
                <w:tcPr>
                  <w:tcW w:w="781"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7.7（水温：15.5</w:t>
                  </w:r>
                  <w:r>
                    <w:rPr>
                      <w:rFonts w:ascii="Times New Roman" w:hAnsi="Times New Roman" w:cs="Times New Roman"/>
                      <w:szCs w:val="21"/>
                    </w:rPr>
                    <w:t>℃</w:t>
                  </w:r>
                  <w:r>
                    <w:rPr>
                      <w:rFonts w:hint="eastAsia" w:ascii="Times New Roman" w:hAnsi="Times New Roman" w:cs="Times New Roman"/>
                      <w:color w:val="000000" w:themeColor="text1"/>
                      <w:szCs w:val="21"/>
                      <w14:textFill>
                        <w14:solidFill>
                          <w14:schemeClr w14:val="tx1"/>
                        </w14:solidFill>
                      </w14:textFill>
                    </w:rPr>
                    <w:t>）</w:t>
                  </w:r>
                </w:p>
              </w:tc>
              <w:tc>
                <w:tcPr>
                  <w:tcW w:w="781"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7.5（水温：16.6</w:t>
                  </w:r>
                  <w:r>
                    <w:rPr>
                      <w:rFonts w:ascii="Times New Roman" w:hAnsi="Times New Roman" w:cs="Times New Roman"/>
                      <w:szCs w:val="21"/>
                    </w:rPr>
                    <w:t>℃</w:t>
                  </w:r>
                  <w:r>
                    <w:rPr>
                      <w:rFonts w:hint="eastAsia" w:ascii="Times New Roman" w:hAnsi="Times New Roman" w:cs="Times New Roman"/>
                      <w:color w:val="000000" w:themeColor="text1"/>
                      <w:szCs w:val="21"/>
                      <w14:textFill>
                        <w14:solidFill>
                          <w14:schemeClr w14:val="tx1"/>
                        </w14:solidFill>
                      </w14:textFill>
                    </w:rPr>
                    <w:t>）</w:t>
                  </w:r>
                </w:p>
              </w:tc>
              <w:tc>
                <w:tcPr>
                  <w:tcW w:w="789"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7.6（水温：16.8</w:t>
                  </w:r>
                  <w:r>
                    <w:rPr>
                      <w:rFonts w:ascii="Times New Roman" w:hAnsi="Times New Roman" w:cs="Times New Roman"/>
                      <w:szCs w:val="21"/>
                    </w:rPr>
                    <w:t>℃</w:t>
                  </w:r>
                  <w:r>
                    <w:rPr>
                      <w:rFonts w:hint="eastAsia" w:ascii="Times New Roman" w:hAnsi="Times New Roman" w:cs="Times New Roman"/>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2" w:type="pct"/>
                  <w:vMerge w:val="continue"/>
                  <w:vAlign w:val="center"/>
                </w:tcPr>
                <w:p>
                  <w:pPr>
                    <w:jc w:val="center"/>
                    <w:rPr>
                      <w:rFonts w:ascii="Times New Roman" w:hAnsi="Times New Roman" w:cs="Times New Roman"/>
                      <w:color w:val="000000" w:themeColor="text1"/>
                      <w:szCs w:val="21"/>
                      <w14:textFill>
                        <w14:solidFill>
                          <w14:schemeClr w14:val="tx1"/>
                        </w14:solidFill>
                      </w14:textFill>
                    </w:rPr>
                  </w:pPr>
                </w:p>
              </w:tc>
              <w:tc>
                <w:tcPr>
                  <w:tcW w:w="1815" w:type="dxa"/>
                  <w:vAlign w:val="center"/>
                </w:tcPr>
                <w:p>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化学需氧量（mg/L）</w:t>
                  </w:r>
                </w:p>
              </w:tc>
              <w:tc>
                <w:tcPr>
                  <w:tcW w:w="1331"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1.23×10</w:t>
                  </w:r>
                  <w:r>
                    <w:rPr>
                      <w:rFonts w:ascii="Times New Roman" w:hAnsi="Times New Roman" w:eastAsia="宋体" w:cs="Times New Roman"/>
                      <w:color w:val="000000"/>
                      <w:kern w:val="0"/>
                      <w:szCs w:val="21"/>
                      <w:vertAlign w:val="superscript"/>
                      <w:lang w:bidi="ar"/>
                    </w:rPr>
                    <w:t>3</w:t>
                  </w:r>
                </w:p>
              </w:tc>
              <w:tc>
                <w:tcPr>
                  <w:tcW w:w="1331"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1.21</w:t>
                  </w:r>
                  <w:r>
                    <w:rPr>
                      <w:rFonts w:ascii="Times New Roman" w:hAnsi="Times New Roman" w:eastAsia="宋体" w:cs="Times New Roman"/>
                      <w:color w:val="000000"/>
                      <w:kern w:val="0"/>
                      <w:szCs w:val="21"/>
                      <w:lang w:bidi="ar"/>
                    </w:rPr>
                    <w:t>×10</w:t>
                  </w:r>
                  <w:r>
                    <w:rPr>
                      <w:rFonts w:ascii="Times New Roman" w:hAnsi="Times New Roman" w:eastAsia="宋体" w:cs="Times New Roman"/>
                      <w:color w:val="000000"/>
                      <w:kern w:val="0"/>
                      <w:szCs w:val="21"/>
                      <w:vertAlign w:val="superscript"/>
                      <w:lang w:bidi="ar"/>
                    </w:rPr>
                    <w:t>3</w:t>
                  </w:r>
                </w:p>
              </w:tc>
              <w:tc>
                <w:tcPr>
                  <w:tcW w:w="1331"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1.14</w:t>
                  </w:r>
                  <w:r>
                    <w:rPr>
                      <w:rFonts w:ascii="Times New Roman" w:hAnsi="Times New Roman" w:eastAsia="宋体" w:cs="Times New Roman"/>
                      <w:color w:val="000000"/>
                      <w:kern w:val="0"/>
                      <w:szCs w:val="21"/>
                      <w:lang w:bidi="ar"/>
                    </w:rPr>
                    <w:t>×10</w:t>
                  </w:r>
                  <w:r>
                    <w:rPr>
                      <w:rFonts w:ascii="Times New Roman" w:hAnsi="Times New Roman" w:eastAsia="宋体" w:cs="Times New Roman"/>
                      <w:color w:val="000000"/>
                      <w:kern w:val="0"/>
                      <w:szCs w:val="21"/>
                      <w:vertAlign w:val="superscript"/>
                      <w:lang w:bidi="ar"/>
                    </w:rPr>
                    <w:t>3</w:t>
                  </w:r>
                </w:p>
              </w:tc>
              <w:tc>
                <w:tcPr>
                  <w:tcW w:w="1345"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1.17</w:t>
                  </w:r>
                  <w:r>
                    <w:rPr>
                      <w:rFonts w:ascii="Times New Roman" w:hAnsi="Times New Roman" w:eastAsia="宋体" w:cs="Times New Roman"/>
                      <w:color w:val="000000"/>
                      <w:kern w:val="0"/>
                      <w:szCs w:val="21"/>
                      <w:lang w:bidi="ar"/>
                    </w:rPr>
                    <w:t>×10</w:t>
                  </w:r>
                  <w:r>
                    <w:rPr>
                      <w:rFonts w:ascii="Times New Roman" w:hAnsi="Times New Roman" w:eastAsia="宋体" w:cs="Times New Roman"/>
                      <w:color w:val="000000"/>
                      <w:kern w:val="0"/>
                      <w:szCs w:val="21"/>
                      <w:vertAlign w:val="superscript"/>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2" w:type="pct"/>
                  <w:vMerge w:val="continue"/>
                  <w:vAlign w:val="center"/>
                </w:tcPr>
                <w:p>
                  <w:pPr>
                    <w:jc w:val="center"/>
                    <w:rPr>
                      <w:rFonts w:ascii="Times New Roman" w:hAnsi="Times New Roman" w:cs="Times New Roman"/>
                      <w:color w:val="000000" w:themeColor="text1"/>
                      <w:szCs w:val="21"/>
                      <w14:textFill>
                        <w14:solidFill>
                          <w14:schemeClr w14:val="tx1"/>
                        </w14:solidFill>
                      </w14:textFill>
                    </w:rPr>
                  </w:pPr>
                </w:p>
              </w:tc>
              <w:tc>
                <w:tcPr>
                  <w:tcW w:w="1815" w:type="dxa"/>
                  <w:vAlign w:val="center"/>
                </w:tcPr>
                <w:p>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氨氮（mg/L）</w:t>
                  </w:r>
                </w:p>
              </w:tc>
              <w:tc>
                <w:tcPr>
                  <w:tcW w:w="1331"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107</w:t>
                  </w:r>
                </w:p>
              </w:tc>
              <w:tc>
                <w:tcPr>
                  <w:tcW w:w="1331"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106</w:t>
                  </w:r>
                </w:p>
              </w:tc>
              <w:tc>
                <w:tcPr>
                  <w:tcW w:w="1331"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107</w:t>
                  </w:r>
                </w:p>
              </w:tc>
              <w:tc>
                <w:tcPr>
                  <w:tcW w:w="1345"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2" w:type="pct"/>
                  <w:vMerge w:val="continue"/>
                  <w:vAlign w:val="center"/>
                </w:tcPr>
                <w:p>
                  <w:pPr>
                    <w:jc w:val="center"/>
                    <w:rPr>
                      <w:rFonts w:ascii="Times New Roman" w:hAnsi="Times New Roman" w:cs="Times New Roman"/>
                      <w:color w:val="000000" w:themeColor="text1"/>
                      <w:szCs w:val="21"/>
                      <w14:textFill>
                        <w14:solidFill>
                          <w14:schemeClr w14:val="tx1"/>
                        </w14:solidFill>
                      </w14:textFill>
                    </w:rPr>
                  </w:pPr>
                </w:p>
              </w:tc>
              <w:tc>
                <w:tcPr>
                  <w:tcW w:w="1815" w:type="dxa"/>
                  <w:vAlign w:val="center"/>
                </w:tcPr>
                <w:p>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五日生化需氧量（mg/L）</w:t>
                  </w:r>
                </w:p>
              </w:tc>
              <w:tc>
                <w:tcPr>
                  <w:tcW w:w="1331"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302</w:t>
                  </w:r>
                </w:p>
              </w:tc>
              <w:tc>
                <w:tcPr>
                  <w:tcW w:w="1331"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305</w:t>
                  </w:r>
                </w:p>
              </w:tc>
              <w:tc>
                <w:tcPr>
                  <w:tcW w:w="1331"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274</w:t>
                  </w:r>
                </w:p>
              </w:tc>
              <w:tc>
                <w:tcPr>
                  <w:tcW w:w="1345"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2" w:type="pct"/>
                  <w:vMerge w:val="continue"/>
                  <w:vAlign w:val="center"/>
                </w:tcPr>
                <w:p>
                  <w:pPr>
                    <w:jc w:val="center"/>
                    <w:rPr>
                      <w:rFonts w:ascii="Times New Roman" w:hAnsi="Times New Roman" w:cs="Times New Roman"/>
                      <w:color w:val="000000" w:themeColor="text1"/>
                      <w:szCs w:val="21"/>
                      <w14:textFill>
                        <w14:solidFill>
                          <w14:schemeClr w14:val="tx1"/>
                        </w14:solidFill>
                      </w14:textFill>
                    </w:rPr>
                  </w:pPr>
                </w:p>
              </w:tc>
              <w:tc>
                <w:tcPr>
                  <w:tcW w:w="1815" w:type="dxa"/>
                  <w:vAlign w:val="center"/>
                </w:tcPr>
                <w:p>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悬浮物（mg/L）</w:t>
                  </w:r>
                </w:p>
              </w:tc>
              <w:tc>
                <w:tcPr>
                  <w:tcW w:w="1331" w:type="dxa"/>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36</w:t>
                  </w:r>
                </w:p>
              </w:tc>
              <w:tc>
                <w:tcPr>
                  <w:tcW w:w="1331"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38</w:t>
                  </w:r>
                </w:p>
              </w:tc>
              <w:tc>
                <w:tcPr>
                  <w:tcW w:w="1331" w:type="dxa"/>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35</w:t>
                  </w:r>
                </w:p>
              </w:tc>
              <w:tc>
                <w:tcPr>
                  <w:tcW w:w="1345" w:type="dxa"/>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2" w:type="pct"/>
                  <w:vMerge w:val="continue"/>
                  <w:vAlign w:val="center"/>
                </w:tcPr>
                <w:p>
                  <w:pPr>
                    <w:jc w:val="center"/>
                    <w:rPr>
                      <w:rFonts w:ascii="Times New Roman" w:hAnsi="Times New Roman" w:cs="Times New Roman"/>
                      <w:color w:val="000000" w:themeColor="text1"/>
                      <w:szCs w:val="21"/>
                      <w14:textFill>
                        <w14:solidFill>
                          <w14:schemeClr w14:val="tx1"/>
                        </w14:solidFill>
                      </w14:textFill>
                    </w:rPr>
                  </w:pPr>
                </w:p>
              </w:tc>
              <w:tc>
                <w:tcPr>
                  <w:tcW w:w="1815" w:type="dxa"/>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阴离子表面活性剂</w:t>
                  </w:r>
                  <w:r>
                    <w:rPr>
                      <w:rFonts w:hint="eastAsia" w:ascii="Times New Roman" w:hAnsi="Times New Roman" w:cs="Times New Roman"/>
                      <w:color w:val="000000" w:themeColor="text1"/>
                      <w:szCs w:val="21"/>
                      <w14:textFill>
                        <w14:solidFill>
                          <w14:schemeClr w14:val="tx1"/>
                        </w14:solidFill>
                      </w14:textFill>
                    </w:rPr>
                    <w:t>（mg/L）</w:t>
                  </w:r>
                </w:p>
              </w:tc>
              <w:tc>
                <w:tcPr>
                  <w:tcW w:w="1331" w:type="dxa"/>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47.9</w:t>
                  </w:r>
                </w:p>
              </w:tc>
              <w:tc>
                <w:tcPr>
                  <w:tcW w:w="1331" w:type="dxa"/>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48.2</w:t>
                  </w:r>
                </w:p>
              </w:tc>
              <w:tc>
                <w:tcPr>
                  <w:tcW w:w="1331" w:type="dxa"/>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46.3</w:t>
                  </w:r>
                </w:p>
              </w:tc>
              <w:tc>
                <w:tcPr>
                  <w:tcW w:w="1345" w:type="dxa"/>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47.2</w:t>
                  </w:r>
                </w:p>
              </w:tc>
            </w:tr>
          </w:tbl>
          <w:p>
            <w:pPr>
              <w:adjustRightInd w:val="0"/>
              <w:spacing w:line="360" w:lineRule="auto"/>
              <w:jc w:val="center"/>
              <w:rPr>
                <w:rFonts w:ascii="Times New Roman" w:hAnsi="Times New Roman" w:eastAsia="黑体" w:cs="Times New Roman"/>
                <w:b/>
                <w:szCs w:val="21"/>
              </w:rPr>
            </w:pPr>
            <w:r>
              <w:rPr>
                <w:rFonts w:hint="eastAsia" w:ascii="Times New Roman" w:hAnsi="Times New Roman" w:eastAsia="黑体" w:cs="Times New Roman"/>
                <w:b/>
                <w:szCs w:val="21"/>
              </w:rPr>
              <w:t>续</w:t>
            </w:r>
            <w:r>
              <w:rPr>
                <w:rFonts w:ascii="Times New Roman" w:hAnsi="Times New Roman" w:eastAsia="黑体" w:cs="Times New Roman"/>
                <w:b/>
                <w:szCs w:val="21"/>
              </w:rPr>
              <w:t>表7</w:t>
            </w:r>
            <w:r>
              <w:rPr>
                <w:rFonts w:hint="eastAsia" w:ascii="Times New Roman" w:hAnsi="Times New Roman" w:eastAsia="黑体" w:cs="Times New Roman"/>
                <w:b/>
                <w:szCs w:val="21"/>
              </w:rPr>
              <w:t>-2废水</w:t>
            </w:r>
            <w:r>
              <w:rPr>
                <w:rFonts w:ascii="Times New Roman" w:hAnsi="Times New Roman" w:eastAsia="黑体" w:cs="Times New Roman"/>
                <w:b/>
                <w:szCs w:val="21"/>
              </w:rPr>
              <w:t>监测结果统计表</w:t>
            </w:r>
          </w:p>
          <w:tbl>
            <w:tblPr>
              <w:tblStyle w:val="2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1"/>
              <w:gridCol w:w="1091"/>
              <w:gridCol w:w="1084"/>
              <w:gridCol w:w="1096"/>
              <w:gridCol w:w="1096"/>
              <w:gridCol w:w="1110"/>
              <w:gridCol w:w="1096"/>
              <w:gridCol w:w="1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7" w:type="pct"/>
                  <w:vMerge w:val="restart"/>
                  <w:vAlign w:val="center"/>
                </w:tcPr>
                <w:p>
                  <w:pPr>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日期</w:t>
                  </w:r>
                </w:p>
              </w:tc>
              <w:tc>
                <w:tcPr>
                  <w:tcW w:w="617" w:type="pct"/>
                  <w:vMerge w:val="restart"/>
                  <w:vAlign w:val="center"/>
                </w:tcPr>
                <w:p>
                  <w:pPr>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检测项目及单位</w:t>
                  </w:r>
                </w:p>
              </w:tc>
              <w:tc>
                <w:tcPr>
                  <w:tcW w:w="2482" w:type="pct"/>
                  <w:gridSpan w:val="4"/>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检测点位</w:t>
                  </w:r>
                </w:p>
              </w:tc>
              <w:tc>
                <w:tcPr>
                  <w:tcW w:w="620" w:type="pct"/>
                  <w:vMerge w:val="restart"/>
                  <w:vAlign w:val="center"/>
                </w:tcPr>
                <w:p>
                  <w:pPr>
                    <w:widowControl/>
                    <w:jc w:val="center"/>
                    <w:textAlignment w:val="center"/>
                  </w:pPr>
                  <w:r>
                    <w:rPr>
                      <w:rFonts w:hint="eastAsia"/>
                    </w:rPr>
                    <w:t>标准值</w:t>
                  </w:r>
                </w:p>
                <w:p>
                  <w:pPr>
                    <w:pStyle w:val="11"/>
                    <w:jc w:val="center"/>
                    <w:rPr>
                      <w:lang w:val="en-US"/>
                    </w:rPr>
                  </w:pPr>
                  <w:r>
                    <w:rPr>
                      <w:rFonts w:hAnsi="Times New Roman" w:cs="Times New Roman"/>
                    </w:rPr>
                    <w:t>mg/l</w:t>
                  </w:r>
                </w:p>
              </w:tc>
              <w:tc>
                <w:tcPr>
                  <w:tcW w:w="623" w:type="pct"/>
                  <w:vMerge w:val="restar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是否达标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7" w:type="pct"/>
                  <w:vMerge w:val="continue"/>
                  <w:vAlign w:val="center"/>
                </w:tcPr>
                <w:p>
                  <w:pPr>
                    <w:jc w:val="center"/>
                    <w:textAlignment w:val="center"/>
                    <w:rPr>
                      <w:rFonts w:ascii="Times New Roman" w:hAnsi="Times New Roman" w:eastAsia="宋体" w:cs="Times New Roman"/>
                      <w:color w:val="000000" w:themeColor="text1"/>
                      <w:szCs w:val="21"/>
                      <w14:textFill>
                        <w14:solidFill>
                          <w14:schemeClr w14:val="tx1"/>
                        </w14:solidFill>
                      </w14:textFill>
                    </w:rPr>
                  </w:pPr>
                </w:p>
              </w:tc>
              <w:tc>
                <w:tcPr>
                  <w:tcW w:w="617" w:type="pct"/>
                  <w:vMerge w:val="continue"/>
                  <w:vAlign w:val="center"/>
                </w:tcPr>
                <w:p>
                  <w:pPr>
                    <w:jc w:val="center"/>
                    <w:textAlignment w:val="center"/>
                    <w:rPr>
                      <w:rFonts w:ascii="Times New Roman" w:hAnsi="Times New Roman" w:eastAsia="宋体" w:cs="Times New Roman"/>
                      <w:color w:val="000000" w:themeColor="text1"/>
                      <w:szCs w:val="21"/>
                      <w14:textFill>
                        <w14:solidFill>
                          <w14:schemeClr w14:val="tx1"/>
                        </w14:solidFill>
                      </w14:textFill>
                    </w:rPr>
                  </w:pPr>
                </w:p>
              </w:tc>
              <w:tc>
                <w:tcPr>
                  <w:tcW w:w="2482" w:type="pct"/>
                  <w:gridSpan w:val="4"/>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污水站出口</w:t>
                  </w:r>
                </w:p>
              </w:tc>
              <w:tc>
                <w:tcPr>
                  <w:tcW w:w="620" w:type="pct"/>
                  <w:vMerge w:val="continue"/>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p>
              </w:tc>
              <w:tc>
                <w:tcPr>
                  <w:tcW w:w="623" w:type="pct"/>
                  <w:vMerge w:val="continue"/>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7" w:type="pct"/>
                  <w:vMerge w:val="continue"/>
                  <w:vAlign w:val="center"/>
                </w:tcPr>
                <w:p>
                  <w:pPr>
                    <w:jc w:val="center"/>
                    <w:textAlignment w:val="center"/>
                    <w:rPr>
                      <w:rFonts w:ascii="Times New Roman" w:hAnsi="Times New Roman" w:eastAsia="宋体" w:cs="Times New Roman"/>
                      <w:color w:val="000000" w:themeColor="text1"/>
                      <w:szCs w:val="21"/>
                      <w14:textFill>
                        <w14:solidFill>
                          <w14:schemeClr w14:val="tx1"/>
                        </w14:solidFill>
                      </w14:textFill>
                    </w:rPr>
                  </w:pPr>
                </w:p>
              </w:tc>
              <w:tc>
                <w:tcPr>
                  <w:tcW w:w="617" w:type="pct"/>
                  <w:vMerge w:val="continue"/>
                  <w:vAlign w:val="center"/>
                </w:tcPr>
                <w:p>
                  <w:pPr>
                    <w:jc w:val="center"/>
                    <w:textAlignment w:val="center"/>
                    <w:rPr>
                      <w:rFonts w:ascii="Times New Roman" w:hAnsi="Times New Roman" w:eastAsia="宋体" w:cs="Times New Roman"/>
                      <w:color w:val="000000" w:themeColor="text1"/>
                      <w:szCs w:val="21"/>
                      <w14:textFill>
                        <w14:solidFill>
                          <w14:schemeClr w14:val="tx1"/>
                        </w14:solidFill>
                      </w14:textFill>
                    </w:rPr>
                  </w:pPr>
                </w:p>
              </w:tc>
              <w:tc>
                <w:tcPr>
                  <w:tcW w:w="614" w:type="pct"/>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第一次</w:t>
                  </w:r>
                </w:p>
              </w:tc>
              <w:tc>
                <w:tcPr>
                  <w:tcW w:w="620" w:type="pct"/>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第二次</w:t>
                  </w:r>
                </w:p>
              </w:tc>
              <w:tc>
                <w:tcPr>
                  <w:tcW w:w="620" w:type="pct"/>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第三次</w:t>
                  </w:r>
                </w:p>
              </w:tc>
              <w:tc>
                <w:tcPr>
                  <w:tcW w:w="627" w:type="pct"/>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第四次</w:t>
                  </w:r>
                </w:p>
              </w:tc>
              <w:tc>
                <w:tcPr>
                  <w:tcW w:w="620" w:type="pct"/>
                  <w:vMerge w:val="continue"/>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p>
              </w:tc>
              <w:tc>
                <w:tcPr>
                  <w:tcW w:w="623" w:type="pct"/>
                  <w:vMerge w:val="continue"/>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7" w:type="pct"/>
                  <w:vMerge w:val="restart"/>
                  <w:vAlign w:val="center"/>
                </w:tcPr>
                <w:p>
                  <w:pPr>
                    <w:jc w:val="center"/>
                    <w:textAlignment w:val="center"/>
                    <w:rPr>
                      <w:rFonts w:ascii="Times New Roman" w:hAnsi="Times New Roman" w:eastAsia="宋体" w:cs="Times New Roman"/>
                      <w:color w:val="FF0000"/>
                      <w:szCs w:val="21"/>
                    </w:rPr>
                  </w:pPr>
                  <w:r>
                    <w:rPr>
                      <w:rFonts w:hint="eastAsia" w:ascii="Times New Roman" w:hAnsi="Times New Roman" w:cs="Times New Roman"/>
                      <w:szCs w:val="21"/>
                    </w:rPr>
                    <w:t>2023.04.10</w:t>
                  </w:r>
                </w:p>
              </w:tc>
              <w:tc>
                <w:tcPr>
                  <w:tcW w:w="617" w:type="pct"/>
                  <w:vAlign w:val="center"/>
                </w:tcPr>
                <w:p>
                  <w:pPr>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pH</w:t>
                  </w:r>
                  <w:r>
                    <w:rPr>
                      <w:rFonts w:ascii="Times New Roman" w:hAnsi="Times New Roman" w:cs="Times New Roman"/>
                      <w:color w:val="000000" w:themeColor="text1"/>
                      <w:szCs w:val="21"/>
                      <w14:textFill>
                        <w14:solidFill>
                          <w14:schemeClr w14:val="tx1"/>
                        </w14:solidFill>
                      </w14:textFill>
                    </w:rPr>
                    <w:t>值</w:t>
                  </w:r>
                  <w:r>
                    <w:rPr>
                      <w:rFonts w:ascii="Times New Roman" w:hAnsi="Times New Roman" w:eastAsia="宋体" w:cs="Times New Roman"/>
                      <w:color w:val="000000" w:themeColor="text1"/>
                      <w:szCs w:val="21"/>
                      <w14:textFill>
                        <w14:solidFill>
                          <w14:schemeClr w14:val="tx1"/>
                        </w14:solidFill>
                      </w14:textFill>
                    </w:rPr>
                    <w:t>（无量纲）</w:t>
                  </w:r>
                </w:p>
              </w:tc>
              <w:tc>
                <w:tcPr>
                  <w:tcW w:w="614" w:type="pct"/>
                  <w:vAlign w:val="center"/>
                </w:tcPr>
                <w:p>
                  <w:pPr>
                    <w:widowControl/>
                    <w:jc w:val="center"/>
                    <w:textAlignment w:val="center"/>
                    <w:rPr>
                      <w:rFonts w:ascii="Times New Roman" w:hAnsi="Times New Roman" w:eastAsia="宋体" w:cs="Times New Roman"/>
                      <w:szCs w:val="21"/>
                    </w:rPr>
                  </w:pPr>
                  <w:r>
                    <w:rPr>
                      <w:rFonts w:hint="eastAsia" w:ascii="Times New Roman" w:hAnsi="Times New Roman" w:cs="Times New Roman"/>
                      <w:szCs w:val="21"/>
                    </w:rPr>
                    <w:t>7.4（水温：15.1</w:t>
                  </w:r>
                  <w:r>
                    <w:rPr>
                      <w:rFonts w:ascii="Times New Roman" w:hAnsi="Times New Roman" w:cs="Times New Roman"/>
                      <w:szCs w:val="21"/>
                    </w:rPr>
                    <w:t>℃</w:t>
                  </w:r>
                  <w:r>
                    <w:rPr>
                      <w:rFonts w:hint="eastAsia" w:ascii="Times New Roman" w:hAnsi="Times New Roman" w:cs="Times New Roman"/>
                      <w:szCs w:val="21"/>
                    </w:rPr>
                    <w:t>）</w:t>
                  </w:r>
                </w:p>
              </w:tc>
              <w:tc>
                <w:tcPr>
                  <w:tcW w:w="620" w:type="pct"/>
                  <w:vAlign w:val="center"/>
                </w:tcPr>
                <w:p>
                  <w:pPr>
                    <w:widowControl/>
                    <w:jc w:val="center"/>
                    <w:textAlignment w:val="center"/>
                    <w:rPr>
                      <w:rFonts w:ascii="Times New Roman" w:hAnsi="Times New Roman" w:eastAsia="宋体" w:cs="Times New Roman"/>
                      <w:szCs w:val="21"/>
                    </w:rPr>
                  </w:pPr>
                  <w:r>
                    <w:rPr>
                      <w:rFonts w:hint="eastAsia" w:ascii="Times New Roman" w:hAnsi="Times New Roman" w:cs="Times New Roman"/>
                      <w:szCs w:val="21"/>
                    </w:rPr>
                    <w:t>7.5（水温：15.6</w:t>
                  </w:r>
                  <w:r>
                    <w:rPr>
                      <w:rFonts w:ascii="Times New Roman" w:hAnsi="Times New Roman" w:cs="Times New Roman"/>
                      <w:szCs w:val="21"/>
                    </w:rPr>
                    <w:t>℃</w:t>
                  </w:r>
                  <w:r>
                    <w:rPr>
                      <w:rFonts w:hint="eastAsia" w:ascii="Times New Roman" w:hAnsi="Times New Roman" w:cs="Times New Roman"/>
                      <w:szCs w:val="21"/>
                    </w:rPr>
                    <w:t>）</w:t>
                  </w:r>
                </w:p>
              </w:tc>
              <w:tc>
                <w:tcPr>
                  <w:tcW w:w="620" w:type="pct"/>
                  <w:vAlign w:val="center"/>
                </w:tcPr>
                <w:p>
                  <w:pPr>
                    <w:widowControl/>
                    <w:jc w:val="center"/>
                    <w:textAlignment w:val="center"/>
                    <w:rPr>
                      <w:rFonts w:ascii="Times New Roman" w:hAnsi="Times New Roman" w:eastAsia="宋体" w:cs="Times New Roman"/>
                      <w:szCs w:val="21"/>
                    </w:rPr>
                  </w:pPr>
                  <w:r>
                    <w:rPr>
                      <w:rFonts w:hint="eastAsia" w:ascii="Times New Roman" w:hAnsi="Times New Roman" w:cs="Times New Roman"/>
                      <w:szCs w:val="21"/>
                    </w:rPr>
                    <w:t>7.4（水温：16.6</w:t>
                  </w:r>
                  <w:r>
                    <w:rPr>
                      <w:rFonts w:ascii="Times New Roman" w:hAnsi="Times New Roman" w:cs="Times New Roman"/>
                      <w:szCs w:val="21"/>
                    </w:rPr>
                    <w:t>℃</w:t>
                  </w:r>
                  <w:r>
                    <w:rPr>
                      <w:rFonts w:hint="eastAsia" w:ascii="Times New Roman" w:hAnsi="Times New Roman" w:cs="Times New Roman"/>
                      <w:szCs w:val="21"/>
                    </w:rPr>
                    <w:t>）</w:t>
                  </w:r>
                </w:p>
              </w:tc>
              <w:tc>
                <w:tcPr>
                  <w:tcW w:w="627" w:type="pct"/>
                  <w:vAlign w:val="center"/>
                </w:tcPr>
                <w:p>
                  <w:pPr>
                    <w:widowControl/>
                    <w:jc w:val="center"/>
                    <w:textAlignment w:val="center"/>
                    <w:rPr>
                      <w:rFonts w:ascii="Times New Roman" w:hAnsi="Times New Roman" w:eastAsia="宋体" w:cs="Times New Roman"/>
                      <w:szCs w:val="21"/>
                    </w:rPr>
                  </w:pPr>
                  <w:r>
                    <w:rPr>
                      <w:rFonts w:hint="eastAsia" w:ascii="Times New Roman" w:hAnsi="Times New Roman" w:cs="Times New Roman"/>
                      <w:szCs w:val="21"/>
                    </w:rPr>
                    <w:t>7.6（水温：16.4</w:t>
                  </w:r>
                  <w:r>
                    <w:rPr>
                      <w:rFonts w:ascii="Times New Roman" w:hAnsi="Times New Roman" w:cs="Times New Roman"/>
                      <w:szCs w:val="21"/>
                    </w:rPr>
                    <w:t>℃</w:t>
                  </w:r>
                  <w:r>
                    <w:rPr>
                      <w:rFonts w:hint="eastAsia" w:ascii="Times New Roman" w:hAnsi="Times New Roman" w:cs="Times New Roman"/>
                      <w:szCs w:val="21"/>
                    </w:rPr>
                    <w:t>）</w:t>
                  </w:r>
                </w:p>
              </w:tc>
              <w:tc>
                <w:tcPr>
                  <w:tcW w:w="620" w:type="pct"/>
                  <w:vAlign w:val="center"/>
                </w:tcPr>
                <w:p>
                  <w:pPr>
                    <w:widowControl/>
                    <w:jc w:val="center"/>
                    <w:textAlignment w:val="center"/>
                    <w:rPr>
                      <w:rFonts w:ascii="Times New Roman" w:hAnsi="Times New Roman" w:cs="Times New Roman"/>
                      <w:szCs w:val="21"/>
                    </w:rPr>
                  </w:pPr>
                  <w:r>
                    <w:rPr>
                      <w:rFonts w:ascii="Times New Roman" w:hAnsi="Times New Roman" w:cs="Times New Roman"/>
                    </w:rPr>
                    <w:t>6～9（无量纲）</w:t>
                  </w:r>
                </w:p>
              </w:tc>
              <w:tc>
                <w:tcPr>
                  <w:tcW w:w="623" w:type="pct"/>
                  <w:vAlign w:val="center"/>
                </w:tcPr>
                <w:p>
                  <w:pPr>
                    <w:widowControl/>
                    <w:jc w:val="center"/>
                    <w:textAlignment w:val="center"/>
                    <w:rPr>
                      <w:rFonts w:ascii="Times New Roman" w:hAnsi="Times New Roman" w:cs="Times New Roman"/>
                      <w:szCs w:val="21"/>
                    </w:rPr>
                  </w:pPr>
                  <w:r>
                    <w:rPr>
                      <w:rFonts w:hint="eastAsia"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7" w:type="pct"/>
                  <w:vMerge w:val="continue"/>
                  <w:vAlign w:val="center"/>
                </w:tcPr>
                <w:p>
                  <w:pPr>
                    <w:jc w:val="center"/>
                    <w:rPr>
                      <w:rFonts w:ascii="Times New Roman" w:hAnsi="Times New Roman" w:cs="Times New Roman"/>
                      <w:color w:val="FF0000"/>
                      <w:szCs w:val="21"/>
                    </w:rPr>
                  </w:pPr>
                </w:p>
              </w:tc>
              <w:tc>
                <w:tcPr>
                  <w:tcW w:w="617" w:type="pct"/>
                  <w:vAlign w:val="center"/>
                </w:tcPr>
                <w:p>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化学需氧量（mg/L）</w:t>
                  </w:r>
                </w:p>
              </w:tc>
              <w:tc>
                <w:tcPr>
                  <w:tcW w:w="614"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265</w:t>
                  </w:r>
                </w:p>
              </w:tc>
              <w:tc>
                <w:tcPr>
                  <w:tcW w:w="620"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287</w:t>
                  </w:r>
                </w:p>
              </w:tc>
              <w:tc>
                <w:tcPr>
                  <w:tcW w:w="620"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293</w:t>
                  </w:r>
                </w:p>
              </w:tc>
              <w:tc>
                <w:tcPr>
                  <w:tcW w:w="627"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274</w:t>
                  </w:r>
                </w:p>
              </w:tc>
              <w:tc>
                <w:tcPr>
                  <w:tcW w:w="620" w:type="pct"/>
                  <w:vAlign w:val="center"/>
                </w:tcPr>
                <w:p>
                  <w:pPr>
                    <w:widowControl/>
                    <w:jc w:val="center"/>
                    <w:textAlignment w:val="center"/>
                    <w:rPr>
                      <w:rFonts w:ascii="Times New Roman" w:hAnsi="Times New Roman" w:eastAsia="微软雅黑" w:cs="Times New Roman"/>
                      <w:color w:val="000000"/>
                      <w:kern w:val="0"/>
                      <w:szCs w:val="21"/>
                      <w:lang w:bidi="ar"/>
                    </w:rPr>
                  </w:pPr>
                  <w:r>
                    <w:rPr>
                      <w:rFonts w:hint="eastAsia" w:ascii="Times New Roman" w:hAnsi="Times New Roman" w:eastAsia="微软雅黑" w:cs="Times New Roman"/>
                      <w:color w:val="000000"/>
                      <w:kern w:val="0"/>
                      <w:szCs w:val="21"/>
                      <w:lang w:bidi="ar"/>
                    </w:rPr>
                    <w:t>500</w:t>
                  </w:r>
                </w:p>
              </w:tc>
              <w:tc>
                <w:tcPr>
                  <w:tcW w:w="623" w:type="pct"/>
                  <w:vAlign w:val="center"/>
                </w:tcPr>
                <w:p>
                  <w:pPr>
                    <w:widowControl/>
                    <w:jc w:val="center"/>
                    <w:textAlignment w:val="center"/>
                    <w:rPr>
                      <w:rFonts w:ascii="Times New Roman" w:hAnsi="Times New Roman" w:eastAsia="微软雅黑" w:cs="Times New Roman"/>
                      <w:color w:val="000000"/>
                      <w:kern w:val="0"/>
                      <w:szCs w:val="21"/>
                      <w:lang w:bidi="ar"/>
                    </w:rPr>
                  </w:pPr>
                  <w:r>
                    <w:rPr>
                      <w:rFonts w:hint="eastAsia"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7" w:type="pct"/>
                  <w:vMerge w:val="continue"/>
                  <w:vAlign w:val="center"/>
                </w:tcPr>
                <w:p>
                  <w:pPr>
                    <w:jc w:val="center"/>
                    <w:rPr>
                      <w:rFonts w:ascii="Times New Roman" w:hAnsi="Times New Roman" w:cs="Times New Roman"/>
                      <w:color w:val="FF0000"/>
                      <w:szCs w:val="21"/>
                    </w:rPr>
                  </w:pPr>
                </w:p>
              </w:tc>
              <w:tc>
                <w:tcPr>
                  <w:tcW w:w="617" w:type="pct"/>
                  <w:vAlign w:val="center"/>
                </w:tcPr>
                <w:p>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氨氮（mg/L）</w:t>
                  </w:r>
                </w:p>
              </w:tc>
              <w:tc>
                <w:tcPr>
                  <w:tcW w:w="614"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40.3</w:t>
                  </w:r>
                </w:p>
              </w:tc>
              <w:tc>
                <w:tcPr>
                  <w:tcW w:w="620"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41.3</w:t>
                  </w:r>
                </w:p>
              </w:tc>
              <w:tc>
                <w:tcPr>
                  <w:tcW w:w="620"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40.5</w:t>
                  </w:r>
                </w:p>
              </w:tc>
              <w:tc>
                <w:tcPr>
                  <w:tcW w:w="627"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38.7</w:t>
                  </w:r>
                </w:p>
              </w:tc>
              <w:tc>
                <w:tcPr>
                  <w:tcW w:w="620" w:type="pct"/>
                  <w:vAlign w:val="center"/>
                </w:tcPr>
                <w:p>
                  <w:pPr>
                    <w:widowControl/>
                    <w:jc w:val="center"/>
                    <w:textAlignment w:val="center"/>
                    <w:rPr>
                      <w:rFonts w:ascii="Times New Roman" w:hAnsi="Times New Roman" w:eastAsia="微软雅黑" w:cs="Times New Roman"/>
                      <w:color w:val="000000"/>
                      <w:kern w:val="0"/>
                      <w:szCs w:val="21"/>
                      <w:lang w:bidi="ar"/>
                    </w:rPr>
                  </w:pPr>
                  <w:r>
                    <w:rPr>
                      <w:rFonts w:hint="eastAsia" w:ascii="Times New Roman" w:hAnsi="Times New Roman" w:eastAsia="微软雅黑" w:cs="Times New Roman"/>
                      <w:color w:val="000000"/>
                      <w:kern w:val="0"/>
                      <w:szCs w:val="21"/>
                      <w:lang w:bidi="ar"/>
                    </w:rPr>
                    <w:t>/</w:t>
                  </w:r>
                </w:p>
              </w:tc>
              <w:tc>
                <w:tcPr>
                  <w:tcW w:w="623" w:type="pct"/>
                  <w:vAlign w:val="center"/>
                </w:tcPr>
                <w:p>
                  <w:pPr>
                    <w:widowControl/>
                    <w:jc w:val="center"/>
                    <w:textAlignment w:val="center"/>
                    <w:rPr>
                      <w:rFonts w:ascii="Times New Roman" w:hAnsi="Times New Roman" w:eastAsia="微软雅黑" w:cs="Times New Roman"/>
                      <w:color w:val="000000"/>
                      <w:kern w:val="0"/>
                      <w:szCs w:val="21"/>
                      <w:lang w:bidi="ar"/>
                    </w:rPr>
                  </w:pPr>
                  <w:r>
                    <w:rPr>
                      <w:rFonts w:hint="eastAsia"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7" w:type="pct"/>
                  <w:vMerge w:val="continue"/>
                  <w:vAlign w:val="center"/>
                </w:tcPr>
                <w:p>
                  <w:pPr>
                    <w:jc w:val="center"/>
                    <w:rPr>
                      <w:rFonts w:ascii="Times New Roman" w:hAnsi="Times New Roman" w:cs="Times New Roman"/>
                      <w:color w:val="FF0000"/>
                      <w:szCs w:val="21"/>
                    </w:rPr>
                  </w:pPr>
                </w:p>
              </w:tc>
              <w:tc>
                <w:tcPr>
                  <w:tcW w:w="617" w:type="pct"/>
                  <w:vAlign w:val="center"/>
                </w:tcPr>
                <w:p>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五日生化需氧量（mg/L）</w:t>
                  </w:r>
                </w:p>
              </w:tc>
              <w:tc>
                <w:tcPr>
                  <w:tcW w:w="614"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67.4</w:t>
                  </w:r>
                </w:p>
              </w:tc>
              <w:tc>
                <w:tcPr>
                  <w:tcW w:w="620"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71.2</w:t>
                  </w:r>
                </w:p>
              </w:tc>
              <w:tc>
                <w:tcPr>
                  <w:tcW w:w="620"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74.5</w:t>
                  </w:r>
                </w:p>
              </w:tc>
              <w:tc>
                <w:tcPr>
                  <w:tcW w:w="627"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68.4</w:t>
                  </w:r>
                </w:p>
              </w:tc>
              <w:tc>
                <w:tcPr>
                  <w:tcW w:w="620" w:type="pct"/>
                  <w:vAlign w:val="center"/>
                </w:tcPr>
                <w:p>
                  <w:pPr>
                    <w:widowControl/>
                    <w:jc w:val="center"/>
                    <w:textAlignment w:val="center"/>
                    <w:rPr>
                      <w:rFonts w:ascii="Times New Roman" w:hAnsi="Times New Roman" w:eastAsia="微软雅黑" w:cs="Times New Roman"/>
                      <w:color w:val="000000"/>
                      <w:kern w:val="0"/>
                      <w:szCs w:val="21"/>
                      <w:lang w:bidi="ar"/>
                    </w:rPr>
                  </w:pPr>
                  <w:r>
                    <w:rPr>
                      <w:rFonts w:hint="eastAsia" w:ascii="Times New Roman" w:hAnsi="Times New Roman" w:eastAsia="微软雅黑" w:cs="Times New Roman"/>
                      <w:color w:val="000000"/>
                      <w:kern w:val="0"/>
                      <w:szCs w:val="21"/>
                      <w:lang w:bidi="ar"/>
                    </w:rPr>
                    <w:t>300</w:t>
                  </w:r>
                </w:p>
              </w:tc>
              <w:tc>
                <w:tcPr>
                  <w:tcW w:w="623" w:type="pct"/>
                  <w:vAlign w:val="center"/>
                </w:tcPr>
                <w:p>
                  <w:pPr>
                    <w:widowControl/>
                    <w:jc w:val="center"/>
                    <w:textAlignment w:val="center"/>
                    <w:rPr>
                      <w:rFonts w:ascii="Times New Roman" w:hAnsi="Times New Roman" w:eastAsia="微软雅黑" w:cs="Times New Roman"/>
                      <w:color w:val="000000"/>
                      <w:kern w:val="0"/>
                      <w:szCs w:val="21"/>
                      <w:lang w:bidi="ar"/>
                    </w:rPr>
                  </w:pPr>
                  <w:r>
                    <w:rPr>
                      <w:rFonts w:hint="eastAsia"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7" w:type="pct"/>
                  <w:vMerge w:val="continue"/>
                  <w:vAlign w:val="center"/>
                </w:tcPr>
                <w:p>
                  <w:pPr>
                    <w:jc w:val="center"/>
                    <w:rPr>
                      <w:rFonts w:ascii="Times New Roman" w:hAnsi="Times New Roman" w:cs="Times New Roman"/>
                      <w:color w:val="FF0000"/>
                      <w:szCs w:val="21"/>
                    </w:rPr>
                  </w:pPr>
                </w:p>
              </w:tc>
              <w:tc>
                <w:tcPr>
                  <w:tcW w:w="617" w:type="pct"/>
                  <w:vAlign w:val="center"/>
                </w:tcPr>
                <w:p>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悬浮物（mg/L）</w:t>
                  </w:r>
                </w:p>
              </w:tc>
              <w:tc>
                <w:tcPr>
                  <w:tcW w:w="614"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33</w:t>
                  </w:r>
                </w:p>
              </w:tc>
              <w:tc>
                <w:tcPr>
                  <w:tcW w:w="620"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35</w:t>
                  </w:r>
                </w:p>
              </w:tc>
              <w:tc>
                <w:tcPr>
                  <w:tcW w:w="620"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32</w:t>
                  </w:r>
                </w:p>
              </w:tc>
              <w:tc>
                <w:tcPr>
                  <w:tcW w:w="627"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35</w:t>
                  </w:r>
                </w:p>
              </w:tc>
              <w:tc>
                <w:tcPr>
                  <w:tcW w:w="620" w:type="pct"/>
                  <w:vAlign w:val="center"/>
                </w:tcPr>
                <w:p>
                  <w:pPr>
                    <w:widowControl/>
                    <w:jc w:val="center"/>
                    <w:textAlignment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400</w:t>
                  </w:r>
                </w:p>
              </w:tc>
              <w:tc>
                <w:tcPr>
                  <w:tcW w:w="623" w:type="pct"/>
                  <w:vAlign w:val="center"/>
                </w:tcPr>
                <w:p>
                  <w:pPr>
                    <w:widowControl/>
                    <w:jc w:val="center"/>
                    <w:textAlignment w:val="center"/>
                    <w:rPr>
                      <w:rFonts w:ascii="Times New Roman" w:hAnsi="Times New Roman" w:eastAsia="宋体" w:cs="Times New Roman"/>
                      <w:color w:val="000000"/>
                      <w:kern w:val="0"/>
                      <w:szCs w:val="21"/>
                      <w:lang w:bidi="ar"/>
                    </w:rPr>
                  </w:pPr>
                  <w:r>
                    <w:rPr>
                      <w:rFonts w:hint="eastAsia"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7" w:type="pct"/>
                  <w:vMerge w:val="continue"/>
                  <w:vAlign w:val="center"/>
                </w:tcPr>
                <w:p>
                  <w:pPr>
                    <w:jc w:val="center"/>
                    <w:rPr>
                      <w:rFonts w:ascii="Times New Roman" w:hAnsi="Times New Roman" w:cs="Times New Roman"/>
                      <w:color w:val="FF0000"/>
                      <w:szCs w:val="21"/>
                    </w:rPr>
                  </w:pPr>
                </w:p>
              </w:tc>
              <w:tc>
                <w:tcPr>
                  <w:tcW w:w="617" w:type="pct"/>
                  <w:vAlign w:val="center"/>
                </w:tcPr>
                <w:p>
                  <w:pPr>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阴离子表面活性剂</w:t>
                  </w:r>
                  <w:r>
                    <w:rPr>
                      <w:rFonts w:hint="eastAsia" w:ascii="Times New Roman" w:hAnsi="Times New Roman" w:cs="Times New Roman"/>
                      <w:color w:val="000000" w:themeColor="text1"/>
                      <w:szCs w:val="21"/>
                      <w14:textFill>
                        <w14:solidFill>
                          <w14:schemeClr w14:val="tx1"/>
                        </w14:solidFill>
                      </w14:textFill>
                    </w:rPr>
                    <w:t>（mg/L）</w:t>
                  </w:r>
                </w:p>
              </w:tc>
              <w:tc>
                <w:tcPr>
                  <w:tcW w:w="614" w:type="pct"/>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14.4</w:t>
                  </w:r>
                </w:p>
              </w:tc>
              <w:tc>
                <w:tcPr>
                  <w:tcW w:w="620" w:type="pct"/>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15.2</w:t>
                  </w:r>
                </w:p>
              </w:tc>
              <w:tc>
                <w:tcPr>
                  <w:tcW w:w="620" w:type="pct"/>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14.5</w:t>
                  </w:r>
                </w:p>
              </w:tc>
              <w:tc>
                <w:tcPr>
                  <w:tcW w:w="627" w:type="pct"/>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15.5</w:t>
                  </w:r>
                </w:p>
              </w:tc>
              <w:tc>
                <w:tcPr>
                  <w:tcW w:w="620" w:type="pct"/>
                  <w:vAlign w:val="center"/>
                </w:tcPr>
                <w:p>
                  <w:pPr>
                    <w:widowControl/>
                    <w:jc w:val="center"/>
                    <w:textAlignment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20</w:t>
                  </w:r>
                </w:p>
              </w:tc>
              <w:tc>
                <w:tcPr>
                  <w:tcW w:w="623" w:type="pct"/>
                  <w:vAlign w:val="center"/>
                </w:tcPr>
                <w:p>
                  <w:pPr>
                    <w:widowControl/>
                    <w:jc w:val="center"/>
                    <w:textAlignment w:val="center"/>
                    <w:rPr>
                      <w:rFonts w:ascii="Times New Roman" w:hAnsi="Times New Roman" w:eastAsia="宋体" w:cs="Times New Roman"/>
                      <w:color w:val="000000"/>
                      <w:kern w:val="0"/>
                      <w:szCs w:val="21"/>
                      <w:lang w:bidi="ar"/>
                    </w:rPr>
                  </w:pPr>
                  <w:r>
                    <w:rPr>
                      <w:rFonts w:hint="eastAsia"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7" w:type="pct"/>
                  <w:vMerge w:val="restart"/>
                  <w:vAlign w:val="center"/>
                </w:tcPr>
                <w:p>
                  <w:pPr>
                    <w:jc w:val="center"/>
                    <w:textAlignment w:val="center"/>
                    <w:rPr>
                      <w:rFonts w:ascii="Times New Roman" w:hAnsi="Times New Roman" w:eastAsia="宋体" w:cs="Times New Roman"/>
                      <w:color w:val="FF0000"/>
                      <w:szCs w:val="21"/>
                    </w:rPr>
                  </w:pPr>
                  <w:r>
                    <w:rPr>
                      <w:rFonts w:hint="eastAsia" w:ascii="Times New Roman" w:hAnsi="Times New Roman" w:cs="Times New Roman"/>
                      <w:szCs w:val="21"/>
                    </w:rPr>
                    <w:t>2023.04.11</w:t>
                  </w:r>
                </w:p>
              </w:tc>
              <w:tc>
                <w:tcPr>
                  <w:tcW w:w="617" w:type="pct"/>
                  <w:vAlign w:val="center"/>
                </w:tcPr>
                <w:p>
                  <w:pPr>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pH</w:t>
                  </w:r>
                  <w:r>
                    <w:rPr>
                      <w:rFonts w:ascii="Times New Roman" w:hAnsi="Times New Roman" w:cs="Times New Roman"/>
                      <w:color w:val="000000" w:themeColor="text1"/>
                      <w:szCs w:val="21"/>
                      <w14:textFill>
                        <w14:solidFill>
                          <w14:schemeClr w14:val="tx1"/>
                        </w14:solidFill>
                      </w14:textFill>
                    </w:rPr>
                    <w:t>值</w:t>
                  </w:r>
                  <w:r>
                    <w:rPr>
                      <w:rFonts w:ascii="Times New Roman" w:hAnsi="Times New Roman" w:eastAsia="宋体" w:cs="Times New Roman"/>
                      <w:color w:val="000000" w:themeColor="text1"/>
                      <w:szCs w:val="21"/>
                      <w14:textFill>
                        <w14:solidFill>
                          <w14:schemeClr w14:val="tx1"/>
                        </w14:solidFill>
                      </w14:textFill>
                    </w:rPr>
                    <w:t>（无量纲）</w:t>
                  </w:r>
                </w:p>
              </w:tc>
              <w:tc>
                <w:tcPr>
                  <w:tcW w:w="614"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7.5（水温：15.2</w:t>
                  </w:r>
                  <w:r>
                    <w:rPr>
                      <w:rFonts w:ascii="Times New Roman" w:hAnsi="Times New Roman" w:cs="Times New Roman"/>
                      <w:szCs w:val="21"/>
                    </w:rPr>
                    <w:t>℃</w:t>
                  </w:r>
                  <w:r>
                    <w:rPr>
                      <w:rFonts w:hint="eastAsia" w:ascii="Times New Roman" w:hAnsi="Times New Roman" w:cs="Times New Roman"/>
                      <w:color w:val="000000" w:themeColor="text1"/>
                      <w:szCs w:val="21"/>
                      <w14:textFill>
                        <w14:solidFill>
                          <w14:schemeClr w14:val="tx1"/>
                        </w14:solidFill>
                      </w14:textFill>
                    </w:rPr>
                    <w:t>）</w:t>
                  </w:r>
                </w:p>
              </w:tc>
              <w:tc>
                <w:tcPr>
                  <w:tcW w:w="620"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7.4（水温：15.9</w:t>
                  </w:r>
                  <w:r>
                    <w:rPr>
                      <w:rFonts w:ascii="Times New Roman" w:hAnsi="Times New Roman" w:cs="Times New Roman"/>
                      <w:szCs w:val="21"/>
                    </w:rPr>
                    <w:t>℃</w:t>
                  </w:r>
                  <w:r>
                    <w:rPr>
                      <w:rFonts w:hint="eastAsia" w:ascii="Times New Roman" w:hAnsi="Times New Roman" w:cs="Times New Roman"/>
                      <w:color w:val="000000" w:themeColor="text1"/>
                      <w:szCs w:val="21"/>
                      <w14:textFill>
                        <w14:solidFill>
                          <w14:schemeClr w14:val="tx1"/>
                        </w14:solidFill>
                      </w14:textFill>
                    </w:rPr>
                    <w:t>）</w:t>
                  </w:r>
                </w:p>
              </w:tc>
              <w:tc>
                <w:tcPr>
                  <w:tcW w:w="620"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7.4（水温：17.0</w:t>
                  </w:r>
                  <w:r>
                    <w:rPr>
                      <w:rFonts w:ascii="Times New Roman" w:hAnsi="Times New Roman" w:cs="Times New Roman"/>
                      <w:szCs w:val="21"/>
                    </w:rPr>
                    <w:t>℃</w:t>
                  </w:r>
                  <w:r>
                    <w:rPr>
                      <w:rFonts w:hint="eastAsia" w:ascii="Times New Roman" w:hAnsi="Times New Roman" w:cs="Times New Roman"/>
                      <w:color w:val="000000" w:themeColor="text1"/>
                      <w:szCs w:val="21"/>
                      <w14:textFill>
                        <w14:solidFill>
                          <w14:schemeClr w14:val="tx1"/>
                        </w14:solidFill>
                      </w14:textFill>
                    </w:rPr>
                    <w:t>）</w:t>
                  </w:r>
                </w:p>
              </w:tc>
              <w:tc>
                <w:tcPr>
                  <w:tcW w:w="627"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7.5（水温：17.2</w:t>
                  </w:r>
                  <w:r>
                    <w:rPr>
                      <w:rFonts w:ascii="Times New Roman" w:hAnsi="Times New Roman" w:cs="Times New Roman"/>
                      <w:szCs w:val="21"/>
                    </w:rPr>
                    <w:t>℃</w:t>
                  </w:r>
                  <w:r>
                    <w:rPr>
                      <w:rFonts w:hint="eastAsia" w:ascii="Times New Roman" w:hAnsi="Times New Roman" w:cs="Times New Roman"/>
                      <w:color w:val="000000" w:themeColor="text1"/>
                      <w:szCs w:val="21"/>
                      <w14:textFill>
                        <w14:solidFill>
                          <w14:schemeClr w14:val="tx1"/>
                        </w14:solidFill>
                      </w14:textFill>
                    </w:rPr>
                    <w:t>）</w:t>
                  </w:r>
                </w:p>
              </w:tc>
              <w:tc>
                <w:tcPr>
                  <w:tcW w:w="620" w:type="pct"/>
                  <w:vAlign w:val="center"/>
                </w:tcPr>
                <w:p>
                  <w:pPr>
                    <w:widowControl/>
                    <w:jc w:val="center"/>
                    <w:textAlignment w:val="center"/>
                    <w:rPr>
                      <w:rFonts w:ascii="Times New Roman" w:hAnsi="Times New Roman" w:cs="Times New Roman"/>
                      <w:szCs w:val="21"/>
                    </w:rPr>
                  </w:pPr>
                  <w:r>
                    <w:rPr>
                      <w:rFonts w:ascii="Times New Roman" w:hAnsi="Times New Roman" w:cs="Times New Roman"/>
                    </w:rPr>
                    <w:t>6～9（无量纲）</w:t>
                  </w:r>
                </w:p>
              </w:tc>
              <w:tc>
                <w:tcPr>
                  <w:tcW w:w="623" w:type="pct"/>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7" w:type="pct"/>
                  <w:vMerge w:val="continue"/>
                  <w:vAlign w:val="center"/>
                </w:tcPr>
                <w:p>
                  <w:pPr>
                    <w:jc w:val="center"/>
                    <w:rPr>
                      <w:rFonts w:ascii="Times New Roman" w:hAnsi="Times New Roman" w:cs="Times New Roman"/>
                      <w:color w:val="000000" w:themeColor="text1"/>
                      <w:szCs w:val="21"/>
                      <w14:textFill>
                        <w14:solidFill>
                          <w14:schemeClr w14:val="tx1"/>
                        </w14:solidFill>
                      </w14:textFill>
                    </w:rPr>
                  </w:pPr>
                </w:p>
              </w:tc>
              <w:tc>
                <w:tcPr>
                  <w:tcW w:w="617" w:type="pct"/>
                  <w:vAlign w:val="center"/>
                </w:tcPr>
                <w:p>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化学需氧量（mg/L）</w:t>
                  </w:r>
                </w:p>
              </w:tc>
              <w:tc>
                <w:tcPr>
                  <w:tcW w:w="614"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265</w:t>
                  </w:r>
                </w:p>
              </w:tc>
              <w:tc>
                <w:tcPr>
                  <w:tcW w:w="620"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289</w:t>
                  </w:r>
                </w:p>
              </w:tc>
              <w:tc>
                <w:tcPr>
                  <w:tcW w:w="620"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300</w:t>
                  </w:r>
                </w:p>
              </w:tc>
              <w:tc>
                <w:tcPr>
                  <w:tcW w:w="627"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293</w:t>
                  </w:r>
                </w:p>
              </w:tc>
              <w:tc>
                <w:tcPr>
                  <w:tcW w:w="620" w:type="pct"/>
                  <w:vAlign w:val="center"/>
                </w:tcPr>
                <w:p>
                  <w:pPr>
                    <w:widowControl/>
                    <w:jc w:val="center"/>
                    <w:textAlignment w:val="center"/>
                    <w:rPr>
                      <w:rFonts w:ascii="Times New Roman" w:hAnsi="Times New Roman" w:eastAsia="微软雅黑" w:cs="Times New Roman"/>
                      <w:color w:val="000000"/>
                      <w:kern w:val="0"/>
                      <w:szCs w:val="21"/>
                      <w:lang w:bidi="ar"/>
                    </w:rPr>
                  </w:pPr>
                  <w:r>
                    <w:rPr>
                      <w:rFonts w:hint="eastAsia" w:ascii="Times New Roman" w:hAnsi="Times New Roman" w:eastAsia="微软雅黑" w:cs="Times New Roman"/>
                      <w:color w:val="000000"/>
                      <w:kern w:val="0"/>
                      <w:szCs w:val="21"/>
                      <w:lang w:bidi="ar"/>
                    </w:rPr>
                    <w:t>500</w:t>
                  </w:r>
                </w:p>
              </w:tc>
              <w:tc>
                <w:tcPr>
                  <w:tcW w:w="623" w:type="pct"/>
                  <w:vAlign w:val="center"/>
                </w:tcPr>
                <w:p>
                  <w:pPr>
                    <w:widowControl/>
                    <w:jc w:val="center"/>
                    <w:textAlignment w:val="center"/>
                    <w:rPr>
                      <w:rFonts w:ascii="Times New Roman" w:hAnsi="Times New Roman" w:eastAsia="微软雅黑" w:cs="Times New Roman"/>
                      <w:color w:val="000000"/>
                      <w:kern w:val="0"/>
                      <w:szCs w:val="21"/>
                      <w:lang w:bidi="ar"/>
                    </w:rPr>
                  </w:pPr>
                  <w:r>
                    <w:rPr>
                      <w:rFonts w:hint="eastAsia"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7" w:type="pct"/>
                  <w:vMerge w:val="continue"/>
                  <w:vAlign w:val="center"/>
                </w:tcPr>
                <w:p>
                  <w:pPr>
                    <w:jc w:val="center"/>
                    <w:rPr>
                      <w:rFonts w:ascii="Times New Roman" w:hAnsi="Times New Roman" w:cs="Times New Roman"/>
                      <w:color w:val="000000" w:themeColor="text1"/>
                      <w:szCs w:val="21"/>
                      <w14:textFill>
                        <w14:solidFill>
                          <w14:schemeClr w14:val="tx1"/>
                        </w14:solidFill>
                      </w14:textFill>
                    </w:rPr>
                  </w:pPr>
                </w:p>
              </w:tc>
              <w:tc>
                <w:tcPr>
                  <w:tcW w:w="617" w:type="pct"/>
                  <w:vAlign w:val="center"/>
                </w:tcPr>
                <w:p>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氨氮（mg/L）</w:t>
                  </w:r>
                </w:p>
              </w:tc>
              <w:tc>
                <w:tcPr>
                  <w:tcW w:w="614"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42.6</w:t>
                  </w:r>
                </w:p>
              </w:tc>
              <w:tc>
                <w:tcPr>
                  <w:tcW w:w="620"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41.8</w:t>
                  </w:r>
                </w:p>
              </w:tc>
              <w:tc>
                <w:tcPr>
                  <w:tcW w:w="620"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42.4</w:t>
                  </w:r>
                </w:p>
              </w:tc>
              <w:tc>
                <w:tcPr>
                  <w:tcW w:w="627"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41.5</w:t>
                  </w:r>
                </w:p>
              </w:tc>
              <w:tc>
                <w:tcPr>
                  <w:tcW w:w="620" w:type="pct"/>
                  <w:vAlign w:val="center"/>
                </w:tcPr>
                <w:p>
                  <w:pPr>
                    <w:widowControl/>
                    <w:jc w:val="center"/>
                    <w:textAlignment w:val="center"/>
                    <w:rPr>
                      <w:rFonts w:ascii="Times New Roman" w:hAnsi="Times New Roman" w:eastAsia="微软雅黑" w:cs="Times New Roman"/>
                      <w:color w:val="000000"/>
                      <w:kern w:val="0"/>
                      <w:szCs w:val="21"/>
                      <w:lang w:bidi="ar"/>
                    </w:rPr>
                  </w:pPr>
                  <w:r>
                    <w:rPr>
                      <w:rFonts w:hint="eastAsia" w:ascii="Times New Roman" w:hAnsi="Times New Roman" w:eastAsia="微软雅黑" w:cs="Times New Roman"/>
                      <w:color w:val="000000"/>
                      <w:kern w:val="0"/>
                      <w:szCs w:val="21"/>
                      <w:lang w:bidi="ar"/>
                    </w:rPr>
                    <w:t>/</w:t>
                  </w:r>
                </w:p>
              </w:tc>
              <w:tc>
                <w:tcPr>
                  <w:tcW w:w="623" w:type="pct"/>
                  <w:vAlign w:val="center"/>
                </w:tcPr>
                <w:p>
                  <w:pPr>
                    <w:widowControl/>
                    <w:jc w:val="center"/>
                    <w:textAlignment w:val="center"/>
                    <w:rPr>
                      <w:rFonts w:ascii="Times New Roman" w:hAnsi="Times New Roman" w:eastAsia="微软雅黑" w:cs="Times New Roman"/>
                      <w:color w:val="000000"/>
                      <w:kern w:val="0"/>
                      <w:szCs w:val="21"/>
                      <w:lang w:bidi="ar"/>
                    </w:rPr>
                  </w:pPr>
                  <w:r>
                    <w:rPr>
                      <w:rFonts w:hint="eastAsia"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7" w:type="pct"/>
                  <w:vMerge w:val="continue"/>
                  <w:vAlign w:val="center"/>
                </w:tcPr>
                <w:p>
                  <w:pPr>
                    <w:jc w:val="center"/>
                    <w:rPr>
                      <w:rFonts w:ascii="Times New Roman" w:hAnsi="Times New Roman" w:cs="Times New Roman"/>
                      <w:color w:val="000000" w:themeColor="text1"/>
                      <w:szCs w:val="21"/>
                      <w14:textFill>
                        <w14:solidFill>
                          <w14:schemeClr w14:val="tx1"/>
                        </w14:solidFill>
                      </w14:textFill>
                    </w:rPr>
                  </w:pPr>
                </w:p>
              </w:tc>
              <w:tc>
                <w:tcPr>
                  <w:tcW w:w="617" w:type="pct"/>
                  <w:vAlign w:val="center"/>
                </w:tcPr>
                <w:p>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五日生化需氧量（mg/L）</w:t>
                  </w:r>
                </w:p>
              </w:tc>
              <w:tc>
                <w:tcPr>
                  <w:tcW w:w="614"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64.5</w:t>
                  </w:r>
                </w:p>
              </w:tc>
              <w:tc>
                <w:tcPr>
                  <w:tcW w:w="620"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71.2</w:t>
                  </w:r>
                </w:p>
              </w:tc>
              <w:tc>
                <w:tcPr>
                  <w:tcW w:w="620"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74.3</w:t>
                  </w:r>
                </w:p>
              </w:tc>
              <w:tc>
                <w:tcPr>
                  <w:tcW w:w="627"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微软雅黑" w:cs="Times New Roman"/>
                      <w:color w:val="000000"/>
                      <w:kern w:val="0"/>
                      <w:szCs w:val="21"/>
                      <w:lang w:bidi="ar"/>
                    </w:rPr>
                    <w:t>72.5</w:t>
                  </w:r>
                </w:p>
              </w:tc>
              <w:tc>
                <w:tcPr>
                  <w:tcW w:w="620" w:type="pct"/>
                  <w:vAlign w:val="center"/>
                </w:tcPr>
                <w:p>
                  <w:pPr>
                    <w:widowControl/>
                    <w:jc w:val="center"/>
                    <w:textAlignment w:val="center"/>
                    <w:rPr>
                      <w:rFonts w:ascii="Times New Roman" w:hAnsi="Times New Roman" w:eastAsia="微软雅黑" w:cs="Times New Roman"/>
                      <w:color w:val="000000"/>
                      <w:kern w:val="0"/>
                      <w:szCs w:val="21"/>
                      <w:lang w:bidi="ar"/>
                    </w:rPr>
                  </w:pPr>
                  <w:r>
                    <w:rPr>
                      <w:rFonts w:hint="eastAsia" w:ascii="Times New Roman" w:hAnsi="Times New Roman" w:eastAsia="微软雅黑" w:cs="Times New Roman"/>
                      <w:color w:val="000000"/>
                      <w:kern w:val="0"/>
                      <w:szCs w:val="21"/>
                      <w:lang w:bidi="ar"/>
                    </w:rPr>
                    <w:t>300</w:t>
                  </w:r>
                </w:p>
              </w:tc>
              <w:tc>
                <w:tcPr>
                  <w:tcW w:w="623" w:type="pct"/>
                  <w:vAlign w:val="center"/>
                </w:tcPr>
                <w:p>
                  <w:pPr>
                    <w:widowControl/>
                    <w:jc w:val="center"/>
                    <w:textAlignment w:val="center"/>
                    <w:rPr>
                      <w:rFonts w:ascii="Times New Roman" w:hAnsi="Times New Roman" w:eastAsia="微软雅黑" w:cs="Times New Roman"/>
                      <w:color w:val="000000"/>
                      <w:kern w:val="0"/>
                      <w:szCs w:val="21"/>
                      <w:lang w:bidi="ar"/>
                    </w:rPr>
                  </w:pPr>
                  <w:r>
                    <w:rPr>
                      <w:rFonts w:hint="eastAsia"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7" w:type="pct"/>
                  <w:vMerge w:val="continue"/>
                  <w:vAlign w:val="center"/>
                </w:tcPr>
                <w:p>
                  <w:pPr>
                    <w:jc w:val="center"/>
                    <w:rPr>
                      <w:rFonts w:ascii="Times New Roman" w:hAnsi="Times New Roman" w:cs="Times New Roman"/>
                      <w:color w:val="000000" w:themeColor="text1"/>
                      <w:szCs w:val="21"/>
                      <w14:textFill>
                        <w14:solidFill>
                          <w14:schemeClr w14:val="tx1"/>
                        </w14:solidFill>
                      </w14:textFill>
                    </w:rPr>
                  </w:pPr>
                </w:p>
              </w:tc>
              <w:tc>
                <w:tcPr>
                  <w:tcW w:w="617" w:type="pct"/>
                  <w:vAlign w:val="center"/>
                </w:tcPr>
                <w:p>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悬浮物（mg/L）</w:t>
                  </w:r>
                </w:p>
              </w:tc>
              <w:tc>
                <w:tcPr>
                  <w:tcW w:w="614" w:type="pct"/>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35</w:t>
                  </w:r>
                </w:p>
              </w:tc>
              <w:tc>
                <w:tcPr>
                  <w:tcW w:w="620"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32</w:t>
                  </w:r>
                </w:p>
              </w:tc>
              <w:tc>
                <w:tcPr>
                  <w:tcW w:w="620" w:type="pct"/>
                  <w:vAlign w:val="center"/>
                </w:tcPr>
                <w:p>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33</w:t>
                  </w:r>
                </w:p>
              </w:tc>
              <w:tc>
                <w:tcPr>
                  <w:tcW w:w="627" w:type="pct"/>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32</w:t>
                  </w:r>
                </w:p>
              </w:tc>
              <w:tc>
                <w:tcPr>
                  <w:tcW w:w="620" w:type="pct"/>
                  <w:vAlign w:val="center"/>
                </w:tcPr>
                <w:p>
                  <w:pPr>
                    <w:widowControl/>
                    <w:jc w:val="center"/>
                    <w:textAlignment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400</w:t>
                  </w:r>
                </w:p>
              </w:tc>
              <w:tc>
                <w:tcPr>
                  <w:tcW w:w="623" w:type="pct"/>
                  <w:vAlign w:val="center"/>
                </w:tcPr>
                <w:p>
                  <w:pPr>
                    <w:widowControl/>
                    <w:jc w:val="center"/>
                    <w:textAlignment w:val="center"/>
                    <w:rPr>
                      <w:rFonts w:ascii="Times New Roman" w:hAnsi="Times New Roman" w:eastAsia="宋体" w:cs="Times New Roman"/>
                      <w:color w:val="000000"/>
                      <w:kern w:val="0"/>
                      <w:szCs w:val="21"/>
                      <w:lang w:bidi="ar"/>
                    </w:rPr>
                  </w:pPr>
                  <w:r>
                    <w:rPr>
                      <w:rFonts w:hint="eastAsia"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7" w:type="pct"/>
                  <w:vMerge w:val="continue"/>
                  <w:vAlign w:val="center"/>
                </w:tcPr>
                <w:p>
                  <w:pPr>
                    <w:jc w:val="center"/>
                    <w:rPr>
                      <w:rFonts w:ascii="Times New Roman" w:hAnsi="Times New Roman" w:cs="Times New Roman"/>
                      <w:color w:val="000000" w:themeColor="text1"/>
                      <w:szCs w:val="21"/>
                      <w14:textFill>
                        <w14:solidFill>
                          <w14:schemeClr w14:val="tx1"/>
                        </w14:solidFill>
                      </w14:textFill>
                    </w:rPr>
                  </w:pPr>
                </w:p>
              </w:tc>
              <w:tc>
                <w:tcPr>
                  <w:tcW w:w="617" w:type="pct"/>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阴离子表面活性剂</w:t>
                  </w:r>
                  <w:r>
                    <w:rPr>
                      <w:rFonts w:hint="eastAsia" w:ascii="Times New Roman" w:hAnsi="Times New Roman" w:cs="Times New Roman"/>
                      <w:color w:val="000000" w:themeColor="text1"/>
                      <w:szCs w:val="21"/>
                      <w14:textFill>
                        <w14:solidFill>
                          <w14:schemeClr w14:val="tx1"/>
                        </w14:solidFill>
                      </w14:textFill>
                    </w:rPr>
                    <w:t>（mg/L）</w:t>
                  </w:r>
                </w:p>
              </w:tc>
              <w:tc>
                <w:tcPr>
                  <w:tcW w:w="614" w:type="pct"/>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14.5</w:t>
                  </w:r>
                </w:p>
              </w:tc>
              <w:tc>
                <w:tcPr>
                  <w:tcW w:w="620" w:type="pct"/>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13.9</w:t>
                  </w:r>
                </w:p>
              </w:tc>
              <w:tc>
                <w:tcPr>
                  <w:tcW w:w="620" w:type="pct"/>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14.4</w:t>
                  </w:r>
                </w:p>
              </w:tc>
              <w:tc>
                <w:tcPr>
                  <w:tcW w:w="627" w:type="pct"/>
                  <w:vAlign w:val="center"/>
                </w:tcPr>
                <w:p>
                  <w:pPr>
                    <w:widowControl/>
                    <w:jc w:val="center"/>
                    <w:textAlignment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15.2</w:t>
                  </w:r>
                </w:p>
              </w:tc>
              <w:tc>
                <w:tcPr>
                  <w:tcW w:w="620" w:type="pct"/>
                  <w:vAlign w:val="center"/>
                </w:tcPr>
                <w:p>
                  <w:pPr>
                    <w:widowControl/>
                    <w:jc w:val="center"/>
                    <w:textAlignment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20</w:t>
                  </w:r>
                </w:p>
              </w:tc>
              <w:tc>
                <w:tcPr>
                  <w:tcW w:w="623" w:type="pct"/>
                  <w:vAlign w:val="center"/>
                </w:tcPr>
                <w:p>
                  <w:pPr>
                    <w:widowControl/>
                    <w:jc w:val="center"/>
                    <w:textAlignment w:val="center"/>
                    <w:rPr>
                      <w:rFonts w:ascii="Times New Roman" w:hAnsi="Times New Roman" w:eastAsia="宋体" w:cs="Times New Roman"/>
                      <w:color w:val="000000"/>
                      <w:kern w:val="0"/>
                      <w:szCs w:val="21"/>
                      <w:lang w:bidi="ar"/>
                    </w:rPr>
                  </w:pPr>
                  <w:r>
                    <w:rPr>
                      <w:rFonts w:hint="eastAsia" w:ascii="Times New Roman" w:hAnsi="Times New Roman" w:cs="Times New Roman"/>
                      <w:szCs w:val="21"/>
                    </w:rPr>
                    <w:t>合格</w:t>
                  </w:r>
                </w:p>
              </w:tc>
            </w:tr>
          </w:tbl>
          <w:p>
            <w:pPr>
              <w:pStyle w:val="2"/>
              <w:autoSpaceDE/>
              <w:autoSpaceDN/>
              <w:ind w:firstLineChars="200"/>
              <w:rPr>
                <w:color w:val="auto"/>
                <w:szCs w:val="32"/>
              </w:rPr>
            </w:pPr>
            <w:r>
              <w:rPr>
                <w:color w:val="auto"/>
                <w:szCs w:val="32"/>
              </w:rPr>
              <w:t>监测结果表明：验收监测期间，项目厂区废水排口污染物排放浓度</w:t>
            </w:r>
            <w:r>
              <w:rPr>
                <w:rFonts w:hint="eastAsia"/>
                <w:color w:val="auto"/>
                <w:szCs w:val="32"/>
              </w:rPr>
              <w:t>均</w:t>
            </w:r>
            <w:r>
              <w:rPr>
                <w:color w:val="auto"/>
                <w:szCs w:val="32"/>
              </w:rPr>
              <w:t>满足</w:t>
            </w:r>
            <w:r>
              <w:t>羽毛羽绒产业园污水处理厂接管标准（《污水综合排放标准》（GB8978-1996）三级标准）</w:t>
            </w:r>
            <w:r>
              <w:rPr>
                <w:rFonts w:hint="eastAsia"/>
                <w:color w:val="auto"/>
                <w:szCs w:val="32"/>
              </w:rPr>
              <w:t>。</w:t>
            </w:r>
          </w:p>
          <w:bookmarkEnd w:id="36"/>
          <w:p>
            <w:pPr>
              <w:pStyle w:val="6"/>
            </w:pPr>
            <w:bookmarkStart w:id="37" w:name="_Toc27260"/>
            <w:r>
              <w:rPr>
                <w:rFonts w:hint="eastAsia"/>
              </w:rPr>
              <w:t>7.2.2噪声监测结果</w:t>
            </w:r>
            <w:bookmarkEnd w:id="37"/>
          </w:p>
          <w:p>
            <w:pPr>
              <w:spacing w:line="360" w:lineRule="auto"/>
              <w:ind w:firstLine="480" w:firstLineChars="200"/>
              <w:rPr>
                <w:rFonts w:ascii="Times New Roman" w:hAnsi="Times New Roman" w:eastAsia="黑体" w:cs="Times New Roman"/>
                <w:b/>
                <w:szCs w:val="21"/>
              </w:rPr>
            </w:pPr>
            <w:r>
              <w:rPr>
                <w:rFonts w:hint="eastAsia" w:ascii="Times New Roman" w:hAnsi="Times New Roman" w:cs="Times New Roman"/>
                <w:sz w:val="24"/>
                <w:szCs w:val="32"/>
              </w:rPr>
              <w:t>噪声监测结果详见下表。</w:t>
            </w:r>
          </w:p>
          <w:p>
            <w:pPr>
              <w:adjustRightInd w:val="0"/>
              <w:spacing w:line="360" w:lineRule="auto"/>
              <w:ind w:firstLine="420"/>
              <w:jc w:val="center"/>
              <w:rPr>
                <w:b/>
                <w:bCs/>
              </w:rPr>
            </w:pPr>
            <w:r>
              <w:rPr>
                <w:rFonts w:ascii="Times New Roman" w:hAnsi="Times New Roman" w:eastAsia="黑体" w:cs="Times New Roman"/>
                <w:b/>
                <w:szCs w:val="21"/>
              </w:rPr>
              <w:t>表7-</w:t>
            </w:r>
            <w:r>
              <w:rPr>
                <w:rFonts w:hint="eastAsia" w:ascii="Times New Roman" w:hAnsi="Times New Roman" w:eastAsia="黑体" w:cs="Times New Roman"/>
                <w:b/>
                <w:szCs w:val="21"/>
              </w:rPr>
              <w:t>3</w:t>
            </w:r>
            <w:r>
              <w:rPr>
                <w:rFonts w:ascii="Times New Roman" w:hAnsi="Times New Roman" w:eastAsia="黑体" w:cs="Times New Roman"/>
                <w:b/>
                <w:szCs w:val="21"/>
              </w:rPr>
              <w:t>噪声监测结果统计表（单位：dB</w:t>
            </w:r>
            <w:r>
              <w:rPr>
                <w:rFonts w:hint="eastAsia" w:ascii="Times New Roman" w:hAnsi="Times New Roman" w:eastAsia="黑体" w:cs="Times New Roman"/>
                <w:b/>
                <w:szCs w:val="21"/>
              </w:rPr>
              <w:t>(</w:t>
            </w:r>
            <w:r>
              <w:rPr>
                <w:rFonts w:ascii="Times New Roman" w:hAnsi="Times New Roman" w:eastAsia="黑体" w:cs="Times New Roman"/>
                <w:b/>
                <w:szCs w:val="21"/>
              </w:rPr>
              <w:t>A</w:t>
            </w:r>
            <w:r>
              <w:rPr>
                <w:rFonts w:hint="eastAsia" w:ascii="Times New Roman" w:hAnsi="Times New Roman" w:eastAsia="黑体" w:cs="Times New Roman"/>
                <w:b/>
                <w:szCs w:val="21"/>
              </w:rPr>
              <w:t>)</w:t>
            </w:r>
            <w:r>
              <w:rPr>
                <w:rFonts w:ascii="Times New Roman" w:hAnsi="Times New Roman" w:eastAsia="黑体" w:cs="Times New Roman"/>
                <w:b/>
                <w:szCs w:val="21"/>
              </w:rPr>
              <w:t>）</w:t>
            </w:r>
          </w:p>
          <w:tbl>
            <w:tblPr>
              <w:tblStyle w:val="26"/>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5"/>
              <w:gridCol w:w="1699"/>
              <w:gridCol w:w="1699"/>
              <w:gridCol w:w="1699"/>
              <w:gridCol w:w="1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32" w:type="pct"/>
                  <w:vMerge w:val="restart"/>
                  <w:vAlign w:val="center"/>
                </w:tcPr>
                <w:p>
                  <w:pPr>
                    <w:adjustRightInd w:val="0"/>
                    <w:snapToGrid w:val="0"/>
                    <w:spacing w:line="221" w:lineRule="auto"/>
                    <w:jc w:val="center"/>
                    <w:rPr>
                      <w:rFonts w:ascii="Times New Roman" w:hAnsi="Times New Roman"/>
                      <w:kern w:val="0"/>
                      <w:szCs w:val="21"/>
                      <w:lang w:bidi="ar"/>
                    </w:rPr>
                  </w:pPr>
                  <w:r>
                    <w:rPr>
                      <w:rFonts w:hint="eastAsia" w:ascii="Times New Roman" w:hAnsi="Times New Roman"/>
                      <w:bCs/>
                      <w:szCs w:val="21"/>
                    </w:rPr>
                    <w:t>检测</w:t>
                  </w:r>
                  <w:r>
                    <w:rPr>
                      <w:rFonts w:ascii="Times New Roman" w:hAnsi="Times New Roman"/>
                      <w:szCs w:val="21"/>
                    </w:rPr>
                    <w:t>点位</w:t>
                  </w:r>
                </w:p>
              </w:tc>
              <w:tc>
                <w:tcPr>
                  <w:tcW w:w="3667" w:type="pct"/>
                  <w:gridSpan w:val="4"/>
                  <w:vAlign w:val="center"/>
                </w:tcPr>
                <w:p>
                  <w:pPr>
                    <w:adjustRightInd w:val="0"/>
                    <w:snapToGrid w:val="0"/>
                    <w:jc w:val="center"/>
                    <w:rPr>
                      <w:rFonts w:ascii="Times New Roman" w:hAnsi="Times New Roman"/>
                      <w:szCs w:val="21"/>
                    </w:rPr>
                  </w:pPr>
                  <w:r>
                    <w:rPr>
                      <w:rFonts w:ascii="Times New Roman" w:hAnsi="Times New Roman"/>
                      <w:szCs w:val="21"/>
                    </w:rPr>
                    <w:t>工业企业厂界环境噪声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332" w:type="pct"/>
                  <w:vMerge w:val="continue"/>
                  <w:vAlign w:val="center"/>
                </w:tcPr>
                <w:p>
                  <w:pPr>
                    <w:adjustRightInd w:val="0"/>
                    <w:snapToGrid w:val="0"/>
                    <w:spacing w:line="221" w:lineRule="auto"/>
                    <w:jc w:val="center"/>
                    <w:rPr>
                      <w:rFonts w:ascii="Times New Roman" w:hAnsi="Times New Roman"/>
                      <w:kern w:val="0"/>
                      <w:szCs w:val="21"/>
                      <w:lang w:bidi="ar"/>
                    </w:rPr>
                  </w:pPr>
                </w:p>
              </w:tc>
              <w:tc>
                <w:tcPr>
                  <w:tcW w:w="961" w:type="pct"/>
                  <w:vAlign w:val="center"/>
                </w:tcPr>
                <w:p>
                  <w:pPr>
                    <w:adjustRightInd w:val="0"/>
                    <w:snapToGrid w:val="0"/>
                    <w:jc w:val="center"/>
                    <w:rPr>
                      <w:rFonts w:ascii="Times New Roman" w:hAnsi="Times New Roman"/>
                      <w:kern w:val="0"/>
                      <w:szCs w:val="21"/>
                      <w:lang w:bidi="ar"/>
                    </w:rPr>
                  </w:pPr>
                  <w:r>
                    <w:rPr>
                      <w:rFonts w:ascii="Times New Roman" w:hAnsi="Times New Roman"/>
                      <w:szCs w:val="21"/>
                    </w:rPr>
                    <w:t>昼间</w:t>
                  </w:r>
                </w:p>
              </w:tc>
              <w:tc>
                <w:tcPr>
                  <w:tcW w:w="961" w:type="pct"/>
                  <w:vAlign w:val="center"/>
                </w:tcPr>
                <w:p>
                  <w:pPr>
                    <w:adjustRightInd w:val="0"/>
                    <w:snapToGrid w:val="0"/>
                    <w:spacing w:line="221" w:lineRule="auto"/>
                    <w:jc w:val="center"/>
                    <w:rPr>
                      <w:rFonts w:ascii="Times New Roman" w:hAnsi="Times New Roman"/>
                      <w:kern w:val="0"/>
                      <w:szCs w:val="21"/>
                      <w:lang w:bidi="ar"/>
                    </w:rPr>
                  </w:pPr>
                  <w:r>
                    <w:rPr>
                      <w:rFonts w:ascii="Times New Roman" w:hAnsi="Times New Roman"/>
                      <w:kern w:val="0"/>
                      <w:szCs w:val="21"/>
                      <w:lang w:bidi="ar"/>
                    </w:rPr>
                    <w:t>dB（A）</w:t>
                  </w:r>
                </w:p>
              </w:tc>
              <w:tc>
                <w:tcPr>
                  <w:tcW w:w="961" w:type="pct"/>
                  <w:vAlign w:val="center"/>
                </w:tcPr>
                <w:p>
                  <w:pPr>
                    <w:adjustRightInd w:val="0"/>
                    <w:snapToGrid w:val="0"/>
                    <w:jc w:val="center"/>
                    <w:rPr>
                      <w:rFonts w:ascii="Times New Roman" w:hAnsi="Times New Roman"/>
                      <w:szCs w:val="21"/>
                    </w:rPr>
                  </w:pPr>
                  <w:r>
                    <w:rPr>
                      <w:rFonts w:ascii="Times New Roman" w:hAnsi="Times New Roman"/>
                      <w:szCs w:val="21"/>
                    </w:rPr>
                    <w:t>夜间</w:t>
                  </w:r>
                </w:p>
              </w:tc>
              <w:tc>
                <w:tcPr>
                  <w:tcW w:w="784" w:type="pct"/>
                  <w:vAlign w:val="center"/>
                </w:tcPr>
                <w:p>
                  <w:pPr>
                    <w:adjustRightInd w:val="0"/>
                    <w:snapToGrid w:val="0"/>
                    <w:spacing w:line="221" w:lineRule="auto"/>
                    <w:jc w:val="center"/>
                    <w:rPr>
                      <w:rFonts w:ascii="Times New Roman" w:hAnsi="Times New Roman"/>
                      <w:kern w:val="0"/>
                      <w:szCs w:val="21"/>
                      <w:lang w:bidi="ar"/>
                    </w:rPr>
                  </w:pPr>
                  <w:r>
                    <w:rPr>
                      <w:rFonts w:ascii="Times New Roman" w:hAnsi="Times New Roman"/>
                      <w:kern w:val="0"/>
                      <w:szCs w:val="21"/>
                      <w:lang w:bidi="ar"/>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32" w:type="pct"/>
                  <w:vAlign w:val="center"/>
                </w:tcPr>
                <w:p>
                  <w:pPr>
                    <w:adjustRightInd w:val="0"/>
                    <w:snapToGrid w:val="0"/>
                    <w:jc w:val="center"/>
                    <w:rPr>
                      <w:rFonts w:ascii="Times New Roman" w:hAnsi="Times New Roman"/>
                      <w:szCs w:val="21"/>
                    </w:rPr>
                  </w:pPr>
                  <w:r>
                    <w:rPr>
                      <w:rFonts w:hint="eastAsia" w:ascii="Times New Roman" w:hAnsi="Times New Roman"/>
                      <w:szCs w:val="21"/>
                    </w:rPr>
                    <w:t>厂界西外1米</w:t>
                  </w:r>
                </w:p>
              </w:tc>
              <w:tc>
                <w:tcPr>
                  <w:tcW w:w="961" w:type="pct"/>
                  <w:vAlign w:val="center"/>
                </w:tcPr>
                <w:p>
                  <w:pPr>
                    <w:jc w:val="center"/>
                    <w:rPr>
                      <w:rFonts w:ascii="Times New Roman" w:hAnsi="Times New Roman" w:eastAsia="宋体" w:cs="Times New Roman"/>
                      <w:szCs w:val="22"/>
                    </w:rPr>
                  </w:pPr>
                  <w:r>
                    <w:rPr>
                      <w:rFonts w:hint="eastAsia" w:ascii="Times New Roman" w:hAnsi="Times New Roman" w:cs="Times New Roman"/>
                      <w:szCs w:val="22"/>
                    </w:rPr>
                    <w:t>15:49-15:59</w:t>
                  </w:r>
                </w:p>
              </w:tc>
              <w:tc>
                <w:tcPr>
                  <w:tcW w:w="961" w:type="pct"/>
                  <w:vAlign w:val="center"/>
                </w:tcPr>
                <w:p>
                  <w:pPr>
                    <w:jc w:val="center"/>
                    <w:rPr>
                      <w:rFonts w:ascii="Times New Roman" w:hAnsi="Times New Roman" w:eastAsia="宋体" w:cs="Times New Roman"/>
                      <w:szCs w:val="22"/>
                    </w:rPr>
                  </w:pPr>
                  <w:r>
                    <w:rPr>
                      <w:rFonts w:hint="eastAsia" w:ascii="Times New Roman" w:hAnsi="Times New Roman" w:eastAsia="宋体" w:cs="Times New Roman"/>
                      <w:szCs w:val="22"/>
                    </w:rPr>
                    <w:t>50</w:t>
                  </w:r>
                </w:p>
              </w:tc>
              <w:tc>
                <w:tcPr>
                  <w:tcW w:w="961" w:type="pct"/>
                  <w:vAlign w:val="center"/>
                </w:tcPr>
                <w:p>
                  <w:pPr>
                    <w:jc w:val="center"/>
                    <w:rPr>
                      <w:rFonts w:ascii="Times New Roman" w:hAnsi="Times New Roman" w:eastAsia="宋体" w:cs="Times New Roman"/>
                      <w:szCs w:val="22"/>
                    </w:rPr>
                  </w:pPr>
                  <w:r>
                    <w:rPr>
                      <w:rFonts w:hint="eastAsia" w:ascii="Times New Roman" w:hAnsi="Times New Roman" w:cs="Times New Roman"/>
                      <w:szCs w:val="22"/>
                    </w:rPr>
                    <w:t>22:01-22:11</w:t>
                  </w:r>
                </w:p>
              </w:tc>
              <w:tc>
                <w:tcPr>
                  <w:tcW w:w="784" w:type="pct"/>
                  <w:vAlign w:val="center"/>
                </w:tcPr>
                <w:p>
                  <w:pPr>
                    <w:jc w:val="center"/>
                    <w:rPr>
                      <w:rFonts w:ascii="Times New Roman" w:hAnsi="Times New Roman" w:eastAsia="宋体" w:cs="Times New Roman"/>
                      <w:szCs w:val="22"/>
                    </w:rPr>
                  </w:pPr>
                  <w:r>
                    <w:rPr>
                      <w:rFonts w:hint="eastAsia" w:ascii="Times New Roman" w:hAnsi="Times New Roman" w:eastAsia="宋体" w:cs="Times New Roman"/>
                      <w:szCs w:val="22"/>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32" w:type="pct"/>
                  <w:vAlign w:val="center"/>
                </w:tcPr>
                <w:p>
                  <w:pPr>
                    <w:adjustRightInd w:val="0"/>
                    <w:snapToGrid w:val="0"/>
                    <w:jc w:val="center"/>
                    <w:rPr>
                      <w:rFonts w:ascii="Times New Roman" w:hAnsi="Times New Roman"/>
                      <w:szCs w:val="21"/>
                    </w:rPr>
                  </w:pPr>
                  <w:r>
                    <w:rPr>
                      <w:rFonts w:hint="eastAsia" w:ascii="Times New Roman" w:hAnsi="Times New Roman"/>
                      <w:szCs w:val="21"/>
                    </w:rPr>
                    <w:t>厂界北外1米</w:t>
                  </w:r>
                </w:p>
              </w:tc>
              <w:tc>
                <w:tcPr>
                  <w:tcW w:w="961" w:type="pct"/>
                  <w:vAlign w:val="center"/>
                </w:tcPr>
                <w:p>
                  <w:pPr>
                    <w:jc w:val="center"/>
                    <w:rPr>
                      <w:rFonts w:ascii="Times New Roman" w:hAnsi="Times New Roman" w:eastAsia="宋体" w:cs="Times New Roman"/>
                      <w:szCs w:val="22"/>
                    </w:rPr>
                  </w:pPr>
                  <w:r>
                    <w:rPr>
                      <w:rFonts w:hint="eastAsia" w:ascii="Times New Roman" w:hAnsi="Times New Roman" w:cs="Times New Roman"/>
                      <w:szCs w:val="22"/>
                    </w:rPr>
                    <w:t>16:05-16:15</w:t>
                  </w:r>
                </w:p>
              </w:tc>
              <w:tc>
                <w:tcPr>
                  <w:tcW w:w="961" w:type="pct"/>
                  <w:vAlign w:val="center"/>
                </w:tcPr>
                <w:p>
                  <w:pPr>
                    <w:jc w:val="center"/>
                    <w:rPr>
                      <w:rFonts w:ascii="Times New Roman" w:hAnsi="Times New Roman" w:eastAsia="宋体" w:cs="Times New Roman"/>
                      <w:szCs w:val="22"/>
                    </w:rPr>
                  </w:pPr>
                  <w:r>
                    <w:rPr>
                      <w:rFonts w:hint="eastAsia" w:ascii="Times New Roman" w:hAnsi="Times New Roman" w:eastAsia="宋体" w:cs="Times New Roman"/>
                      <w:szCs w:val="22"/>
                    </w:rPr>
                    <w:t>48</w:t>
                  </w:r>
                </w:p>
              </w:tc>
              <w:tc>
                <w:tcPr>
                  <w:tcW w:w="961" w:type="pct"/>
                  <w:vAlign w:val="center"/>
                </w:tcPr>
                <w:p>
                  <w:pPr>
                    <w:jc w:val="center"/>
                    <w:rPr>
                      <w:rFonts w:ascii="Times New Roman" w:hAnsi="Times New Roman" w:eastAsia="宋体" w:cs="Times New Roman"/>
                      <w:szCs w:val="22"/>
                    </w:rPr>
                  </w:pPr>
                  <w:r>
                    <w:rPr>
                      <w:rFonts w:hint="eastAsia" w:ascii="Times New Roman" w:hAnsi="Times New Roman" w:cs="Times New Roman"/>
                      <w:szCs w:val="22"/>
                    </w:rPr>
                    <w:t>22:15-22:25</w:t>
                  </w:r>
                </w:p>
              </w:tc>
              <w:tc>
                <w:tcPr>
                  <w:tcW w:w="784" w:type="pct"/>
                  <w:vAlign w:val="center"/>
                </w:tcPr>
                <w:p>
                  <w:pPr>
                    <w:jc w:val="center"/>
                    <w:rPr>
                      <w:rFonts w:ascii="Times New Roman" w:hAnsi="Times New Roman" w:eastAsia="宋体" w:cs="Times New Roman"/>
                      <w:szCs w:val="22"/>
                    </w:rPr>
                  </w:pPr>
                  <w:r>
                    <w:rPr>
                      <w:rFonts w:hint="eastAsia" w:ascii="Times New Roman" w:hAnsi="Times New Roman" w:eastAsia="宋体" w:cs="Times New Roman"/>
                      <w:szCs w:val="22"/>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32" w:type="pct"/>
                  <w:vAlign w:val="center"/>
                </w:tcPr>
                <w:p>
                  <w:pPr>
                    <w:adjustRightInd w:val="0"/>
                    <w:snapToGrid w:val="0"/>
                    <w:jc w:val="center"/>
                    <w:rPr>
                      <w:rFonts w:ascii="Times New Roman" w:hAnsi="Times New Roman"/>
                      <w:szCs w:val="21"/>
                    </w:rPr>
                  </w:pPr>
                  <w:r>
                    <w:rPr>
                      <w:rFonts w:hint="eastAsia" w:ascii="Times New Roman" w:hAnsi="Times New Roman"/>
                      <w:szCs w:val="21"/>
                    </w:rPr>
                    <w:t>厂界东外1米</w:t>
                  </w:r>
                </w:p>
              </w:tc>
              <w:tc>
                <w:tcPr>
                  <w:tcW w:w="961" w:type="pct"/>
                  <w:vAlign w:val="center"/>
                </w:tcPr>
                <w:p>
                  <w:pPr>
                    <w:jc w:val="center"/>
                    <w:rPr>
                      <w:rFonts w:ascii="Times New Roman" w:hAnsi="Times New Roman" w:eastAsia="宋体" w:cs="Times New Roman"/>
                      <w:szCs w:val="22"/>
                    </w:rPr>
                  </w:pPr>
                  <w:r>
                    <w:rPr>
                      <w:rFonts w:hint="eastAsia" w:ascii="Times New Roman" w:hAnsi="Times New Roman" w:cs="Times New Roman"/>
                      <w:szCs w:val="22"/>
                    </w:rPr>
                    <w:t>16:19-16:29</w:t>
                  </w:r>
                </w:p>
              </w:tc>
              <w:tc>
                <w:tcPr>
                  <w:tcW w:w="961" w:type="pct"/>
                  <w:vAlign w:val="center"/>
                </w:tcPr>
                <w:p>
                  <w:pPr>
                    <w:jc w:val="center"/>
                    <w:rPr>
                      <w:rFonts w:ascii="Times New Roman" w:hAnsi="Times New Roman" w:eastAsia="宋体" w:cs="Times New Roman"/>
                      <w:szCs w:val="22"/>
                    </w:rPr>
                  </w:pPr>
                  <w:r>
                    <w:rPr>
                      <w:rFonts w:hint="eastAsia" w:ascii="Times New Roman" w:hAnsi="Times New Roman" w:eastAsia="宋体" w:cs="Times New Roman"/>
                      <w:szCs w:val="22"/>
                    </w:rPr>
                    <w:t>49</w:t>
                  </w:r>
                </w:p>
              </w:tc>
              <w:tc>
                <w:tcPr>
                  <w:tcW w:w="961" w:type="pct"/>
                  <w:vAlign w:val="center"/>
                </w:tcPr>
                <w:p>
                  <w:pPr>
                    <w:jc w:val="center"/>
                    <w:rPr>
                      <w:rFonts w:ascii="Times New Roman" w:hAnsi="Times New Roman" w:eastAsia="宋体" w:cs="Times New Roman"/>
                      <w:szCs w:val="22"/>
                    </w:rPr>
                  </w:pPr>
                  <w:r>
                    <w:rPr>
                      <w:rFonts w:hint="eastAsia" w:ascii="Times New Roman" w:hAnsi="Times New Roman" w:cs="Times New Roman"/>
                      <w:szCs w:val="22"/>
                    </w:rPr>
                    <w:t>22:31-22:41</w:t>
                  </w:r>
                </w:p>
              </w:tc>
              <w:tc>
                <w:tcPr>
                  <w:tcW w:w="784" w:type="pct"/>
                  <w:vAlign w:val="center"/>
                </w:tcPr>
                <w:p>
                  <w:pPr>
                    <w:jc w:val="center"/>
                    <w:rPr>
                      <w:rFonts w:ascii="Times New Roman" w:hAnsi="Times New Roman" w:eastAsia="宋体" w:cs="Times New Roman"/>
                      <w:szCs w:val="22"/>
                    </w:rPr>
                  </w:pPr>
                  <w:r>
                    <w:rPr>
                      <w:rFonts w:hint="eastAsia" w:ascii="Times New Roman" w:hAnsi="Times New Roman" w:eastAsia="宋体" w:cs="Times New Roman"/>
                      <w:szCs w:val="22"/>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32" w:type="pct"/>
                  <w:vAlign w:val="center"/>
                </w:tcPr>
                <w:p>
                  <w:pPr>
                    <w:adjustRightInd w:val="0"/>
                    <w:snapToGrid w:val="0"/>
                    <w:jc w:val="center"/>
                    <w:rPr>
                      <w:rFonts w:ascii="Times New Roman" w:hAnsi="Times New Roman"/>
                      <w:szCs w:val="21"/>
                    </w:rPr>
                  </w:pPr>
                  <w:r>
                    <w:rPr>
                      <w:rFonts w:hint="eastAsia" w:ascii="Times New Roman" w:hAnsi="Times New Roman"/>
                      <w:szCs w:val="21"/>
                    </w:rPr>
                    <w:t>厂界南外1米</w:t>
                  </w:r>
                </w:p>
              </w:tc>
              <w:tc>
                <w:tcPr>
                  <w:tcW w:w="961" w:type="pct"/>
                  <w:vAlign w:val="center"/>
                </w:tcPr>
                <w:p>
                  <w:pPr>
                    <w:jc w:val="center"/>
                    <w:rPr>
                      <w:rFonts w:ascii="Times New Roman" w:hAnsi="Times New Roman" w:eastAsia="宋体" w:cs="Times New Roman"/>
                      <w:szCs w:val="22"/>
                    </w:rPr>
                  </w:pPr>
                  <w:r>
                    <w:rPr>
                      <w:rFonts w:hint="eastAsia" w:ascii="Times New Roman" w:hAnsi="Times New Roman" w:cs="Times New Roman"/>
                      <w:szCs w:val="22"/>
                    </w:rPr>
                    <w:t>16:33-16:43</w:t>
                  </w:r>
                </w:p>
              </w:tc>
              <w:tc>
                <w:tcPr>
                  <w:tcW w:w="961" w:type="pct"/>
                  <w:vAlign w:val="center"/>
                </w:tcPr>
                <w:p>
                  <w:pPr>
                    <w:jc w:val="center"/>
                    <w:rPr>
                      <w:rFonts w:ascii="Times New Roman" w:hAnsi="Times New Roman" w:eastAsia="宋体" w:cs="Times New Roman"/>
                      <w:szCs w:val="22"/>
                    </w:rPr>
                  </w:pPr>
                  <w:r>
                    <w:rPr>
                      <w:rFonts w:hint="eastAsia" w:ascii="Times New Roman" w:hAnsi="Times New Roman" w:eastAsia="宋体" w:cs="Times New Roman"/>
                      <w:szCs w:val="22"/>
                    </w:rPr>
                    <w:t>47</w:t>
                  </w:r>
                </w:p>
              </w:tc>
              <w:tc>
                <w:tcPr>
                  <w:tcW w:w="961" w:type="pct"/>
                  <w:vAlign w:val="center"/>
                </w:tcPr>
                <w:p>
                  <w:pPr>
                    <w:jc w:val="center"/>
                    <w:rPr>
                      <w:rFonts w:ascii="Times New Roman" w:hAnsi="Times New Roman" w:eastAsia="宋体" w:cs="Times New Roman"/>
                      <w:szCs w:val="22"/>
                    </w:rPr>
                  </w:pPr>
                  <w:r>
                    <w:rPr>
                      <w:rFonts w:hint="eastAsia" w:ascii="Times New Roman" w:hAnsi="Times New Roman" w:cs="Times New Roman"/>
                      <w:szCs w:val="22"/>
                    </w:rPr>
                    <w:t>22:45-22:55</w:t>
                  </w:r>
                </w:p>
              </w:tc>
              <w:tc>
                <w:tcPr>
                  <w:tcW w:w="784" w:type="pct"/>
                  <w:vAlign w:val="center"/>
                </w:tcPr>
                <w:p>
                  <w:pPr>
                    <w:jc w:val="center"/>
                    <w:rPr>
                      <w:rFonts w:ascii="Times New Roman" w:hAnsi="Times New Roman" w:eastAsia="宋体" w:cs="Times New Roman"/>
                      <w:szCs w:val="22"/>
                    </w:rPr>
                  </w:pPr>
                  <w:r>
                    <w:rPr>
                      <w:rFonts w:hint="eastAsia" w:ascii="Times New Roman" w:hAnsi="Times New Roman" w:eastAsia="宋体" w:cs="Times New Roman"/>
                      <w:szCs w:val="22"/>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32" w:type="pct"/>
                  <w:vAlign w:val="center"/>
                </w:tcPr>
                <w:p>
                  <w:pPr>
                    <w:adjustRightInd w:val="0"/>
                    <w:snapToGrid w:val="0"/>
                    <w:jc w:val="center"/>
                    <w:rPr>
                      <w:rFonts w:ascii="Times New Roman" w:hAnsi="Times New Roman"/>
                      <w:szCs w:val="21"/>
                    </w:rPr>
                  </w:pPr>
                  <w:r>
                    <w:rPr>
                      <w:rFonts w:hint="eastAsia" w:ascii="Times New Roman" w:hAnsi="Times New Roman"/>
                      <w:szCs w:val="21"/>
                    </w:rPr>
                    <w:t>气象条件</w:t>
                  </w:r>
                </w:p>
              </w:tc>
              <w:tc>
                <w:tcPr>
                  <w:tcW w:w="3667" w:type="pct"/>
                  <w:gridSpan w:val="4"/>
                  <w:vAlign w:val="center"/>
                </w:tcPr>
                <w:p>
                  <w:pPr>
                    <w:widowControl/>
                    <w:textAlignment w:val="center"/>
                    <w:rPr>
                      <w:rFonts w:ascii="Times New Roman" w:hAnsi="Times New Roman"/>
                      <w:szCs w:val="21"/>
                    </w:rPr>
                  </w:pPr>
                  <w:r>
                    <w:rPr>
                      <w:rFonts w:hint="eastAsia" w:ascii="Times New Roman" w:hAnsi="Times New Roman" w:cs="Times New Roman"/>
                      <w:szCs w:val="21"/>
                    </w:rPr>
                    <w:t>天气：多云；风速：2.8m/s~3.4m/s</w:t>
                  </w:r>
                </w:p>
              </w:tc>
            </w:tr>
          </w:tbl>
          <w:p>
            <w:pPr>
              <w:spacing w:line="360" w:lineRule="auto"/>
              <w:ind w:firstLine="422" w:firstLineChars="200"/>
              <w:jc w:val="center"/>
              <w:rPr>
                <w:rFonts w:ascii="Times New Roman" w:hAnsi="Times New Roman" w:cs="Times New Roman"/>
                <w:sz w:val="24"/>
              </w:rPr>
            </w:pPr>
            <w:r>
              <w:rPr>
                <w:rFonts w:ascii="Times New Roman" w:hAnsi="Times New Roman" w:eastAsia="黑体" w:cs="Times New Roman"/>
                <w:b/>
                <w:szCs w:val="21"/>
              </w:rPr>
              <w:t>表7-</w:t>
            </w:r>
            <w:r>
              <w:rPr>
                <w:rFonts w:hint="eastAsia" w:ascii="Times New Roman" w:hAnsi="Times New Roman" w:eastAsia="黑体" w:cs="Times New Roman"/>
                <w:b/>
                <w:szCs w:val="21"/>
              </w:rPr>
              <w:t>3（续表）</w:t>
            </w:r>
            <w:r>
              <w:rPr>
                <w:rFonts w:ascii="Times New Roman" w:hAnsi="Times New Roman" w:eastAsia="黑体" w:cs="Times New Roman"/>
                <w:b/>
                <w:szCs w:val="21"/>
              </w:rPr>
              <w:t>噪声监测结果统计表（单位：dB</w:t>
            </w:r>
            <w:r>
              <w:rPr>
                <w:rFonts w:hint="eastAsia" w:ascii="Times New Roman" w:hAnsi="Times New Roman" w:eastAsia="黑体" w:cs="Times New Roman"/>
                <w:b/>
                <w:szCs w:val="21"/>
              </w:rPr>
              <w:t>(</w:t>
            </w:r>
            <w:r>
              <w:rPr>
                <w:rFonts w:ascii="Times New Roman" w:hAnsi="Times New Roman" w:eastAsia="黑体" w:cs="Times New Roman"/>
                <w:b/>
                <w:szCs w:val="21"/>
              </w:rPr>
              <w:t>A</w:t>
            </w:r>
            <w:r>
              <w:rPr>
                <w:rFonts w:hint="eastAsia" w:ascii="Times New Roman" w:hAnsi="Times New Roman" w:eastAsia="黑体" w:cs="Times New Roman"/>
                <w:b/>
                <w:szCs w:val="21"/>
              </w:rPr>
              <w:t>)</w:t>
            </w:r>
            <w:r>
              <w:rPr>
                <w:rFonts w:ascii="Times New Roman" w:hAnsi="Times New Roman" w:eastAsia="黑体" w:cs="Times New Roman"/>
                <w:b/>
                <w:szCs w:val="21"/>
              </w:rPr>
              <w:t>）</w:t>
            </w:r>
          </w:p>
          <w:tbl>
            <w:tblPr>
              <w:tblStyle w:val="26"/>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5"/>
              <w:gridCol w:w="1699"/>
              <w:gridCol w:w="1699"/>
              <w:gridCol w:w="1699"/>
              <w:gridCol w:w="1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32" w:type="pct"/>
                  <w:vMerge w:val="restart"/>
                  <w:vAlign w:val="center"/>
                </w:tcPr>
                <w:p>
                  <w:pPr>
                    <w:adjustRightInd w:val="0"/>
                    <w:snapToGrid w:val="0"/>
                    <w:spacing w:line="221" w:lineRule="auto"/>
                    <w:jc w:val="center"/>
                    <w:rPr>
                      <w:rFonts w:ascii="Times New Roman" w:hAnsi="Times New Roman"/>
                      <w:kern w:val="0"/>
                      <w:szCs w:val="21"/>
                      <w:lang w:bidi="ar"/>
                    </w:rPr>
                  </w:pPr>
                  <w:r>
                    <w:rPr>
                      <w:rFonts w:hint="eastAsia" w:ascii="Times New Roman" w:hAnsi="Times New Roman"/>
                      <w:bCs/>
                      <w:szCs w:val="21"/>
                    </w:rPr>
                    <w:t>检测</w:t>
                  </w:r>
                  <w:r>
                    <w:rPr>
                      <w:rFonts w:ascii="Times New Roman" w:hAnsi="Times New Roman"/>
                      <w:szCs w:val="21"/>
                    </w:rPr>
                    <w:t>点位</w:t>
                  </w:r>
                </w:p>
              </w:tc>
              <w:tc>
                <w:tcPr>
                  <w:tcW w:w="3667" w:type="pct"/>
                  <w:gridSpan w:val="4"/>
                  <w:vAlign w:val="center"/>
                </w:tcPr>
                <w:p>
                  <w:pPr>
                    <w:adjustRightInd w:val="0"/>
                    <w:snapToGrid w:val="0"/>
                    <w:jc w:val="center"/>
                    <w:rPr>
                      <w:rFonts w:ascii="Times New Roman" w:hAnsi="Times New Roman"/>
                      <w:szCs w:val="21"/>
                    </w:rPr>
                  </w:pPr>
                  <w:r>
                    <w:rPr>
                      <w:rFonts w:ascii="Times New Roman" w:hAnsi="Times New Roman"/>
                      <w:szCs w:val="21"/>
                    </w:rPr>
                    <w:t>工业企业厂界环境噪声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332" w:type="pct"/>
                  <w:vMerge w:val="continue"/>
                  <w:vAlign w:val="center"/>
                </w:tcPr>
                <w:p>
                  <w:pPr>
                    <w:adjustRightInd w:val="0"/>
                    <w:snapToGrid w:val="0"/>
                    <w:spacing w:line="221" w:lineRule="auto"/>
                    <w:jc w:val="center"/>
                    <w:rPr>
                      <w:rFonts w:ascii="Times New Roman" w:hAnsi="Times New Roman"/>
                      <w:kern w:val="0"/>
                      <w:szCs w:val="21"/>
                      <w:lang w:bidi="ar"/>
                    </w:rPr>
                  </w:pPr>
                </w:p>
              </w:tc>
              <w:tc>
                <w:tcPr>
                  <w:tcW w:w="961" w:type="pct"/>
                  <w:vAlign w:val="center"/>
                </w:tcPr>
                <w:p>
                  <w:pPr>
                    <w:adjustRightInd w:val="0"/>
                    <w:snapToGrid w:val="0"/>
                    <w:jc w:val="center"/>
                    <w:rPr>
                      <w:rFonts w:ascii="Times New Roman" w:hAnsi="Times New Roman"/>
                      <w:kern w:val="0"/>
                      <w:szCs w:val="21"/>
                      <w:lang w:bidi="ar"/>
                    </w:rPr>
                  </w:pPr>
                  <w:r>
                    <w:rPr>
                      <w:rFonts w:ascii="Times New Roman" w:hAnsi="Times New Roman"/>
                      <w:szCs w:val="21"/>
                    </w:rPr>
                    <w:t>昼间</w:t>
                  </w:r>
                </w:p>
              </w:tc>
              <w:tc>
                <w:tcPr>
                  <w:tcW w:w="961" w:type="pct"/>
                  <w:vAlign w:val="center"/>
                </w:tcPr>
                <w:p>
                  <w:pPr>
                    <w:adjustRightInd w:val="0"/>
                    <w:snapToGrid w:val="0"/>
                    <w:spacing w:line="221" w:lineRule="auto"/>
                    <w:jc w:val="center"/>
                    <w:rPr>
                      <w:rFonts w:ascii="Times New Roman" w:hAnsi="Times New Roman"/>
                      <w:kern w:val="0"/>
                      <w:szCs w:val="21"/>
                      <w:lang w:bidi="ar"/>
                    </w:rPr>
                  </w:pPr>
                  <w:r>
                    <w:rPr>
                      <w:rFonts w:ascii="Times New Roman" w:hAnsi="Times New Roman"/>
                      <w:kern w:val="0"/>
                      <w:szCs w:val="21"/>
                      <w:lang w:bidi="ar"/>
                    </w:rPr>
                    <w:t>dB（A）</w:t>
                  </w:r>
                </w:p>
              </w:tc>
              <w:tc>
                <w:tcPr>
                  <w:tcW w:w="961" w:type="pct"/>
                  <w:vAlign w:val="center"/>
                </w:tcPr>
                <w:p>
                  <w:pPr>
                    <w:adjustRightInd w:val="0"/>
                    <w:snapToGrid w:val="0"/>
                    <w:jc w:val="center"/>
                    <w:rPr>
                      <w:rFonts w:ascii="Times New Roman" w:hAnsi="Times New Roman"/>
                      <w:szCs w:val="21"/>
                    </w:rPr>
                  </w:pPr>
                  <w:r>
                    <w:rPr>
                      <w:rFonts w:ascii="Times New Roman" w:hAnsi="Times New Roman"/>
                      <w:szCs w:val="21"/>
                    </w:rPr>
                    <w:t>夜</w:t>
                  </w:r>
                  <w:bookmarkStart w:id="43" w:name="_GoBack"/>
                  <w:bookmarkEnd w:id="43"/>
                  <w:r>
                    <w:rPr>
                      <w:rFonts w:ascii="Times New Roman" w:hAnsi="Times New Roman"/>
                      <w:szCs w:val="21"/>
                    </w:rPr>
                    <w:t>间</w:t>
                  </w:r>
                </w:p>
              </w:tc>
              <w:tc>
                <w:tcPr>
                  <w:tcW w:w="784" w:type="pct"/>
                  <w:vAlign w:val="center"/>
                </w:tcPr>
                <w:p>
                  <w:pPr>
                    <w:adjustRightInd w:val="0"/>
                    <w:snapToGrid w:val="0"/>
                    <w:spacing w:line="221" w:lineRule="auto"/>
                    <w:jc w:val="center"/>
                    <w:rPr>
                      <w:rFonts w:ascii="Times New Roman" w:hAnsi="Times New Roman"/>
                      <w:kern w:val="0"/>
                      <w:szCs w:val="21"/>
                      <w:lang w:bidi="ar"/>
                    </w:rPr>
                  </w:pPr>
                  <w:r>
                    <w:rPr>
                      <w:rFonts w:ascii="Times New Roman" w:hAnsi="Times New Roman"/>
                      <w:kern w:val="0"/>
                      <w:szCs w:val="21"/>
                      <w:lang w:bidi="ar"/>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32" w:type="pct"/>
                  <w:vAlign w:val="center"/>
                </w:tcPr>
                <w:p>
                  <w:pPr>
                    <w:adjustRightInd w:val="0"/>
                    <w:snapToGrid w:val="0"/>
                    <w:jc w:val="center"/>
                    <w:rPr>
                      <w:rFonts w:ascii="Times New Roman" w:hAnsi="Times New Roman"/>
                      <w:szCs w:val="21"/>
                    </w:rPr>
                  </w:pPr>
                  <w:r>
                    <w:rPr>
                      <w:rFonts w:hint="eastAsia" w:ascii="Times New Roman" w:hAnsi="Times New Roman"/>
                      <w:szCs w:val="21"/>
                    </w:rPr>
                    <w:t>厂界西外1米</w:t>
                  </w:r>
                </w:p>
              </w:tc>
              <w:tc>
                <w:tcPr>
                  <w:tcW w:w="961" w:type="pct"/>
                  <w:vAlign w:val="center"/>
                </w:tcPr>
                <w:p>
                  <w:pPr>
                    <w:jc w:val="center"/>
                    <w:rPr>
                      <w:rFonts w:ascii="Times New Roman" w:hAnsi="Times New Roman" w:eastAsia="宋体" w:cs="Times New Roman"/>
                      <w:szCs w:val="22"/>
                    </w:rPr>
                  </w:pPr>
                  <w:r>
                    <w:rPr>
                      <w:rFonts w:hint="eastAsia" w:ascii="Times New Roman" w:hAnsi="Times New Roman" w:cs="Times New Roman"/>
                      <w:szCs w:val="22"/>
                    </w:rPr>
                    <w:t>15:54-16:04</w:t>
                  </w:r>
                </w:p>
              </w:tc>
              <w:tc>
                <w:tcPr>
                  <w:tcW w:w="961" w:type="pct"/>
                  <w:vAlign w:val="center"/>
                </w:tcPr>
                <w:p>
                  <w:pPr>
                    <w:jc w:val="center"/>
                    <w:rPr>
                      <w:rFonts w:ascii="Times New Roman" w:hAnsi="Times New Roman" w:eastAsia="宋体" w:cs="Times New Roman"/>
                      <w:szCs w:val="22"/>
                    </w:rPr>
                  </w:pPr>
                  <w:r>
                    <w:rPr>
                      <w:rFonts w:hint="eastAsia" w:ascii="Times New Roman" w:hAnsi="Times New Roman" w:eastAsia="宋体" w:cs="Times New Roman"/>
                      <w:szCs w:val="22"/>
                    </w:rPr>
                    <w:t>49</w:t>
                  </w:r>
                </w:p>
              </w:tc>
              <w:tc>
                <w:tcPr>
                  <w:tcW w:w="961" w:type="pct"/>
                  <w:vAlign w:val="center"/>
                </w:tcPr>
                <w:p>
                  <w:pPr>
                    <w:jc w:val="center"/>
                    <w:rPr>
                      <w:rFonts w:ascii="Times New Roman" w:hAnsi="Times New Roman" w:eastAsia="宋体" w:cs="Times New Roman"/>
                      <w:szCs w:val="22"/>
                    </w:rPr>
                  </w:pPr>
                  <w:r>
                    <w:rPr>
                      <w:rFonts w:hint="eastAsia" w:ascii="Times New Roman" w:hAnsi="Times New Roman" w:cs="Times New Roman"/>
                      <w:szCs w:val="22"/>
                    </w:rPr>
                    <w:t>22:04-22:14</w:t>
                  </w:r>
                </w:p>
              </w:tc>
              <w:tc>
                <w:tcPr>
                  <w:tcW w:w="784" w:type="pct"/>
                  <w:vAlign w:val="center"/>
                </w:tcPr>
                <w:p>
                  <w:pPr>
                    <w:jc w:val="center"/>
                    <w:rPr>
                      <w:rFonts w:ascii="Times New Roman" w:hAnsi="Times New Roman" w:eastAsia="宋体" w:cs="Times New Roman"/>
                      <w:szCs w:val="22"/>
                    </w:rPr>
                  </w:pPr>
                  <w:r>
                    <w:rPr>
                      <w:rFonts w:hint="eastAsia" w:ascii="Times New Roman" w:hAnsi="Times New Roman" w:eastAsia="宋体" w:cs="Times New Roman"/>
                      <w:szCs w:val="22"/>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32" w:type="pct"/>
                  <w:vAlign w:val="center"/>
                </w:tcPr>
                <w:p>
                  <w:pPr>
                    <w:adjustRightInd w:val="0"/>
                    <w:snapToGrid w:val="0"/>
                    <w:jc w:val="center"/>
                    <w:rPr>
                      <w:rFonts w:ascii="Times New Roman" w:hAnsi="Times New Roman"/>
                      <w:szCs w:val="21"/>
                    </w:rPr>
                  </w:pPr>
                  <w:r>
                    <w:rPr>
                      <w:rFonts w:hint="eastAsia" w:ascii="Times New Roman" w:hAnsi="Times New Roman"/>
                      <w:szCs w:val="21"/>
                    </w:rPr>
                    <w:t>厂界北外1米</w:t>
                  </w:r>
                </w:p>
              </w:tc>
              <w:tc>
                <w:tcPr>
                  <w:tcW w:w="961" w:type="pct"/>
                  <w:vAlign w:val="center"/>
                </w:tcPr>
                <w:p>
                  <w:pPr>
                    <w:jc w:val="center"/>
                    <w:rPr>
                      <w:rFonts w:ascii="Times New Roman" w:hAnsi="Times New Roman" w:eastAsia="宋体" w:cs="Times New Roman"/>
                      <w:szCs w:val="22"/>
                    </w:rPr>
                  </w:pPr>
                  <w:r>
                    <w:rPr>
                      <w:rFonts w:hint="eastAsia" w:ascii="Times New Roman" w:hAnsi="Times New Roman" w:cs="Times New Roman"/>
                      <w:szCs w:val="22"/>
                    </w:rPr>
                    <w:t>16:09-16:19</w:t>
                  </w:r>
                </w:p>
              </w:tc>
              <w:tc>
                <w:tcPr>
                  <w:tcW w:w="961" w:type="pct"/>
                  <w:vAlign w:val="center"/>
                </w:tcPr>
                <w:p>
                  <w:pPr>
                    <w:jc w:val="center"/>
                    <w:rPr>
                      <w:rFonts w:ascii="Times New Roman" w:hAnsi="Times New Roman" w:eastAsia="宋体" w:cs="Times New Roman"/>
                      <w:szCs w:val="22"/>
                    </w:rPr>
                  </w:pPr>
                  <w:r>
                    <w:rPr>
                      <w:rFonts w:hint="eastAsia" w:ascii="Times New Roman" w:hAnsi="Times New Roman" w:eastAsia="宋体" w:cs="Times New Roman"/>
                      <w:szCs w:val="22"/>
                    </w:rPr>
                    <w:t>48</w:t>
                  </w:r>
                </w:p>
              </w:tc>
              <w:tc>
                <w:tcPr>
                  <w:tcW w:w="961" w:type="pct"/>
                  <w:vAlign w:val="center"/>
                </w:tcPr>
                <w:p>
                  <w:pPr>
                    <w:jc w:val="center"/>
                    <w:rPr>
                      <w:rFonts w:ascii="Times New Roman" w:hAnsi="Times New Roman" w:eastAsia="宋体" w:cs="Times New Roman"/>
                      <w:szCs w:val="22"/>
                    </w:rPr>
                  </w:pPr>
                  <w:r>
                    <w:rPr>
                      <w:rFonts w:hint="eastAsia" w:ascii="Times New Roman" w:hAnsi="Times New Roman" w:cs="Times New Roman"/>
                      <w:szCs w:val="22"/>
                    </w:rPr>
                    <w:t>22:20-22:30</w:t>
                  </w:r>
                </w:p>
              </w:tc>
              <w:tc>
                <w:tcPr>
                  <w:tcW w:w="784" w:type="pct"/>
                  <w:vAlign w:val="center"/>
                </w:tcPr>
                <w:p>
                  <w:pPr>
                    <w:jc w:val="center"/>
                    <w:rPr>
                      <w:rFonts w:ascii="Times New Roman" w:hAnsi="Times New Roman" w:eastAsia="宋体" w:cs="Times New Roman"/>
                      <w:szCs w:val="22"/>
                    </w:rPr>
                  </w:pPr>
                  <w:r>
                    <w:rPr>
                      <w:rFonts w:hint="eastAsia" w:ascii="Times New Roman" w:hAnsi="Times New Roman" w:eastAsia="宋体" w:cs="Times New Roman"/>
                      <w:szCs w:val="22"/>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32" w:type="pct"/>
                  <w:vAlign w:val="center"/>
                </w:tcPr>
                <w:p>
                  <w:pPr>
                    <w:adjustRightInd w:val="0"/>
                    <w:snapToGrid w:val="0"/>
                    <w:jc w:val="center"/>
                    <w:rPr>
                      <w:rFonts w:ascii="Times New Roman" w:hAnsi="Times New Roman"/>
                      <w:szCs w:val="21"/>
                    </w:rPr>
                  </w:pPr>
                  <w:r>
                    <w:rPr>
                      <w:rFonts w:hint="eastAsia" w:ascii="Times New Roman" w:hAnsi="Times New Roman"/>
                      <w:szCs w:val="21"/>
                    </w:rPr>
                    <w:t>厂界东外1米</w:t>
                  </w:r>
                </w:p>
              </w:tc>
              <w:tc>
                <w:tcPr>
                  <w:tcW w:w="961" w:type="pct"/>
                  <w:vAlign w:val="center"/>
                </w:tcPr>
                <w:p>
                  <w:pPr>
                    <w:jc w:val="center"/>
                    <w:rPr>
                      <w:rFonts w:ascii="Times New Roman" w:hAnsi="Times New Roman" w:eastAsia="宋体" w:cs="Times New Roman"/>
                      <w:szCs w:val="22"/>
                    </w:rPr>
                  </w:pPr>
                  <w:r>
                    <w:rPr>
                      <w:rFonts w:hint="eastAsia" w:ascii="Times New Roman" w:hAnsi="Times New Roman" w:cs="Times New Roman"/>
                      <w:szCs w:val="22"/>
                    </w:rPr>
                    <w:t>16:23-16:33</w:t>
                  </w:r>
                </w:p>
              </w:tc>
              <w:tc>
                <w:tcPr>
                  <w:tcW w:w="961" w:type="pct"/>
                  <w:vAlign w:val="center"/>
                </w:tcPr>
                <w:p>
                  <w:pPr>
                    <w:jc w:val="center"/>
                    <w:rPr>
                      <w:rFonts w:ascii="Times New Roman" w:hAnsi="Times New Roman" w:eastAsia="宋体" w:cs="Times New Roman"/>
                      <w:szCs w:val="22"/>
                    </w:rPr>
                  </w:pPr>
                  <w:r>
                    <w:rPr>
                      <w:rFonts w:hint="eastAsia" w:ascii="Times New Roman" w:hAnsi="Times New Roman" w:eastAsia="宋体" w:cs="Times New Roman"/>
                      <w:szCs w:val="22"/>
                    </w:rPr>
                    <w:t>49</w:t>
                  </w:r>
                </w:p>
              </w:tc>
              <w:tc>
                <w:tcPr>
                  <w:tcW w:w="961" w:type="pct"/>
                  <w:vAlign w:val="center"/>
                </w:tcPr>
                <w:p>
                  <w:pPr>
                    <w:jc w:val="center"/>
                    <w:rPr>
                      <w:rFonts w:ascii="Times New Roman" w:hAnsi="Times New Roman" w:eastAsia="宋体" w:cs="Times New Roman"/>
                      <w:szCs w:val="22"/>
                    </w:rPr>
                  </w:pPr>
                  <w:r>
                    <w:rPr>
                      <w:rFonts w:hint="eastAsia" w:ascii="Times New Roman" w:hAnsi="Times New Roman" w:cs="Times New Roman"/>
                      <w:szCs w:val="22"/>
                    </w:rPr>
                    <w:t>22:35-22:45</w:t>
                  </w:r>
                </w:p>
              </w:tc>
              <w:tc>
                <w:tcPr>
                  <w:tcW w:w="784" w:type="pct"/>
                  <w:vAlign w:val="center"/>
                </w:tcPr>
                <w:p>
                  <w:pPr>
                    <w:jc w:val="center"/>
                    <w:rPr>
                      <w:rFonts w:ascii="Times New Roman" w:hAnsi="Times New Roman" w:eastAsia="宋体" w:cs="Times New Roman"/>
                      <w:szCs w:val="22"/>
                    </w:rPr>
                  </w:pPr>
                  <w:r>
                    <w:rPr>
                      <w:rFonts w:hint="eastAsia" w:ascii="Times New Roman" w:hAnsi="Times New Roman" w:eastAsia="宋体" w:cs="Times New Roman"/>
                      <w:szCs w:val="22"/>
                    </w:rPr>
                    <w:t>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32" w:type="pct"/>
                  <w:vAlign w:val="center"/>
                </w:tcPr>
                <w:p>
                  <w:pPr>
                    <w:adjustRightInd w:val="0"/>
                    <w:snapToGrid w:val="0"/>
                    <w:jc w:val="center"/>
                    <w:rPr>
                      <w:rFonts w:ascii="Times New Roman" w:hAnsi="Times New Roman"/>
                      <w:szCs w:val="21"/>
                    </w:rPr>
                  </w:pPr>
                  <w:r>
                    <w:rPr>
                      <w:rFonts w:hint="eastAsia" w:ascii="Times New Roman" w:hAnsi="Times New Roman"/>
                      <w:szCs w:val="21"/>
                    </w:rPr>
                    <w:t>厂界南外1米</w:t>
                  </w:r>
                </w:p>
              </w:tc>
              <w:tc>
                <w:tcPr>
                  <w:tcW w:w="961" w:type="pct"/>
                  <w:vAlign w:val="center"/>
                </w:tcPr>
                <w:p>
                  <w:pPr>
                    <w:jc w:val="center"/>
                    <w:rPr>
                      <w:rFonts w:ascii="Times New Roman" w:hAnsi="Times New Roman" w:eastAsia="宋体" w:cs="Times New Roman"/>
                      <w:szCs w:val="22"/>
                    </w:rPr>
                  </w:pPr>
                  <w:r>
                    <w:rPr>
                      <w:rFonts w:hint="eastAsia" w:ascii="Times New Roman" w:hAnsi="Times New Roman" w:cs="Times New Roman"/>
                      <w:szCs w:val="22"/>
                    </w:rPr>
                    <w:t>16:37-16:47</w:t>
                  </w:r>
                </w:p>
              </w:tc>
              <w:tc>
                <w:tcPr>
                  <w:tcW w:w="961" w:type="pct"/>
                  <w:vAlign w:val="center"/>
                </w:tcPr>
                <w:p>
                  <w:pPr>
                    <w:jc w:val="center"/>
                    <w:rPr>
                      <w:rFonts w:ascii="Times New Roman" w:hAnsi="Times New Roman" w:eastAsia="宋体" w:cs="Times New Roman"/>
                      <w:szCs w:val="22"/>
                    </w:rPr>
                  </w:pPr>
                  <w:r>
                    <w:rPr>
                      <w:rFonts w:hint="eastAsia" w:ascii="Times New Roman" w:hAnsi="Times New Roman" w:eastAsia="宋体" w:cs="Times New Roman"/>
                      <w:szCs w:val="22"/>
                    </w:rPr>
                    <w:t>46</w:t>
                  </w:r>
                </w:p>
              </w:tc>
              <w:tc>
                <w:tcPr>
                  <w:tcW w:w="961" w:type="pct"/>
                  <w:vAlign w:val="center"/>
                </w:tcPr>
                <w:p>
                  <w:pPr>
                    <w:jc w:val="center"/>
                    <w:rPr>
                      <w:rFonts w:ascii="Times New Roman" w:hAnsi="Times New Roman" w:eastAsia="宋体" w:cs="Times New Roman"/>
                      <w:szCs w:val="22"/>
                    </w:rPr>
                  </w:pPr>
                  <w:r>
                    <w:rPr>
                      <w:rFonts w:hint="eastAsia" w:ascii="Times New Roman" w:hAnsi="Times New Roman" w:cs="Times New Roman"/>
                      <w:szCs w:val="22"/>
                    </w:rPr>
                    <w:t>22:52-23:02</w:t>
                  </w:r>
                </w:p>
              </w:tc>
              <w:tc>
                <w:tcPr>
                  <w:tcW w:w="784" w:type="pct"/>
                  <w:vAlign w:val="center"/>
                </w:tcPr>
                <w:p>
                  <w:pPr>
                    <w:jc w:val="center"/>
                    <w:rPr>
                      <w:rFonts w:ascii="Times New Roman" w:hAnsi="Times New Roman" w:eastAsia="宋体" w:cs="Times New Roman"/>
                      <w:szCs w:val="22"/>
                    </w:rPr>
                  </w:pPr>
                  <w:r>
                    <w:rPr>
                      <w:rFonts w:hint="eastAsia" w:ascii="Times New Roman" w:hAnsi="Times New Roman" w:eastAsia="宋体" w:cs="Times New Roman"/>
                      <w:szCs w:val="22"/>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32" w:type="pct"/>
                  <w:vAlign w:val="center"/>
                </w:tcPr>
                <w:p>
                  <w:pPr>
                    <w:adjustRightInd w:val="0"/>
                    <w:snapToGrid w:val="0"/>
                    <w:jc w:val="center"/>
                    <w:rPr>
                      <w:rFonts w:ascii="Times New Roman" w:hAnsi="Times New Roman"/>
                      <w:szCs w:val="21"/>
                    </w:rPr>
                  </w:pPr>
                  <w:r>
                    <w:rPr>
                      <w:rFonts w:hint="eastAsia" w:ascii="Times New Roman" w:hAnsi="Times New Roman"/>
                      <w:szCs w:val="21"/>
                    </w:rPr>
                    <w:t>气象条件</w:t>
                  </w:r>
                </w:p>
              </w:tc>
              <w:tc>
                <w:tcPr>
                  <w:tcW w:w="3667" w:type="pct"/>
                  <w:gridSpan w:val="4"/>
                  <w:vAlign w:val="center"/>
                </w:tcPr>
                <w:p>
                  <w:pPr>
                    <w:widowControl/>
                    <w:textAlignment w:val="center"/>
                    <w:rPr>
                      <w:rFonts w:ascii="Times New Roman" w:hAnsi="Times New Roman"/>
                      <w:szCs w:val="21"/>
                    </w:rPr>
                  </w:pPr>
                  <w:r>
                    <w:rPr>
                      <w:rFonts w:hint="eastAsia" w:ascii="Times New Roman" w:hAnsi="Times New Roman" w:cs="Times New Roman"/>
                      <w:szCs w:val="21"/>
                    </w:rPr>
                    <w:t>天气：多云；风速：1.9m/s~2.4m/s</w:t>
                  </w:r>
                </w:p>
              </w:tc>
            </w:tr>
          </w:tbl>
          <w:p>
            <w:pPr>
              <w:spacing w:line="360" w:lineRule="auto"/>
              <w:ind w:firstLine="480" w:firstLineChars="200"/>
              <w:rPr>
                <w:rFonts w:ascii="Times New Roman" w:hAnsi="Times New Roman" w:eastAsia="宋体" w:cs="Times New Roman"/>
                <w:sz w:val="24"/>
              </w:rPr>
            </w:pPr>
            <w:r>
              <w:rPr>
                <w:rFonts w:ascii="Times New Roman" w:hAnsi="Times New Roman" w:cs="Times New Roman"/>
                <w:sz w:val="24"/>
              </w:rPr>
              <w:t>验收监测结果表明：验收监测期间，</w:t>
            </w:r>
            <w:r>
              <w:rPr>
                <w:rFonts w:hint="eastAsia" w:ascii="Times New Roman" w:hAnsi="Times New Roman" w:cs="Times New Roman"/>
                <w:sz w:val="24"/>
                <w:lang w:val="en-US" w:eastAsia="zh-CN"/>
              </w:rPr>
              <w:t>厂界噪声</w:t>
            </w:r>
            <w:r>
              <w:rPr>
                <w:rFonts w:hint="eastAsia" w:ascii="Times New Roman" w:hAnsi="Times New Roman" w:cs="Times New Roman"/>
                <w:sz w:val="24"/>
              </w:rPr>
              <w:t>能达到</w:t>
            </w:r>
            <w:r>
              <w:rPr>
                <w:rFonts w:ascii="Times New Roman" w:hAnsi="Times New Roman" w:cs="Times New Roman"/>
                <w:sz w:val="24"/>
              </w:rPr>
              <w:t>《工业企业厂界环境噪声排放标准》（GB12348-2008）中3类</w:t>
            </w:r>
            <w:r>
              <w:rPr>
                <w:rFonts w:hint="eastAsia" w:ascii="Times New Roman" w:hAnsi="Times New Roman" w:cs="Times New Roman"/>
                <w:sz w:val="24"/>
              </w:rPr>
              <w:t>标准</w:t>
            </w:r>
            <w:r>
              <w:rPr>
                <w:rFonts w:ascii="Times New Roman" w:hAnsi="Times New Roman" w:cs="Times New Roman"/>
                <w:sz w:val="24"/>
              </w:rPr>
              <w:t>。</w:t>
            </w:r>
          </w:p>
          <w:p>
            <w:pPr>
              <w:pStyle w:val="6"/>
            </w:pPr>
            <w:r>
              <w:rPr>
                <w:rFonts w:hint="eastAsia"/>
              </w:rPr>
              <w:t>7.2.3废气监测结果</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1、无组织废气</w:t>
            </w:r>
          </w:p>
          <w:p>
            <w:pPr>
              <w:spacing w:line="360" w:lineRule="auto"/>
              <w:ind w:firstLine="480" w:firstLineChars="200"/>
              <w:rPr>
                <w:rFonts w:ascii="Times New Roman" w:hAnsi="Times New Roman" w:cs="Times New Roman"/>
                <w:sz w:val="24"/>
                <w:szCs w:val="32"/>
              </w:rPr>
            </w:pPr>
            <w:r>
              <w:rPr>
                <w:rFonts w:hint="eastAsia" w:ascii="Times New Roman" w:hAnsi="Times New Roman" w:cs="Times New Roman"/>
                <w:sz w:val="24"/>
                <w:szCs w:val="32"/>
              </w:rPr>
              <w:t>项目有组织废气监测结果详见下表。</w:t>
            </w:r>
          </w:p>
          <w:p>
            <w:pPr>
              <w:adjustRightInd w:val="0"/>
              <w:spacing w:line="360" w:lineRule="auto"/>
              <w:jc w:val="center"/>
              <w:rPr>
                <w:rFonts w:ascii="Times New Roman" w:hAnsi="Times New Roman" w:eastAsia="黑体" w:cs="Times New Roman"/>
                <w:b/>
                <w:color w:val="auto"/>
                <w:szCs w:val="21"/>
              </w:rPr>
            </w:pPr>
            <w:r>
              <w:rPr>
                <w:rFonts w:ascii="Times New Roman" w:hAnsi="Times New Roman" w:eastAsia="黑体" w:cs="Times New Roman"/>
                <w:b/>
                <w:color w:val="auto"/>
                <w:szCs w:val="21"/>
              </w:rPr>
              <w:t>表7</w:t>
            </w:r>
            <w:r>
              <w:rPr>
                <w:rFonts w:hint="eastAsia" w:ascii="Times New Roman" w:hAnsi="Times New Roman" w:eastAsia="黑体" w:cs="Times New Roman"/>
                <w:b/>
                <w:color w:val="auto"/>
                <w:szCs w:val="21"/>
              </w:rPr>
              <w:t>-4无组织</w:t>
            </w:r>
            <w:r>
              <w:rPr>
                <w:rFonts w:ascii="Times New Roman" w:hAnsi="Times New Roman" w:eastAsia="黑体" w:cs="Times New Roman"/>
                <w:b/>
                <w:color w:val="auto"/>
                <w:szCs w:val="21"/>
              </w:rPr>
              <w:t>废气监测结果统计表</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5"/>
              <w:gridCol w:w="2371"/>
              <w:gridCol w:w="1214"/>
              <w:gridCol w:w="1214"/>
              <w:gridCol w:w="1214"/>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154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检测因子</w:t>
                  </w:r>
                </w:p>
              </w:tc>
              <w:tc>
                <w:tcPr>
                  <w:tcW w:w="2286" w:type="dxa"/>
                  <w:vAlign w:val="center"/>
                  <mc:AlternateContent>
                    <mc:Choice Requires="wpsCustomData">
                      <wpsCustomData:diagonals>
                        <wpsCustomData:diagonal from="10000" to="30000">
                          <wpsCustomData:border w:val="single" w:color="auto" w:sz="4" w:space="0"/>
                        </wpsCustomData:diagonal>
                      </wpsCustomData:diagonals>
                    </mc:Choice>
                  </mc:AlternateContent>
                </w:tcPr>
                <w:p>
                  <w:pPr>
                    <w:spacing w:after="120"/>
                    <w:jc w:val="left"/>
                    <w:rPr>
                      <w:rFonts w:ascii="Times New Roman" w:hAnsi="Times New Roman" w:eastAsia="宋体" w:cs="Times New Roman"/>
                      <w:szCs w:val="21"/>
                    </w:rPr>
                  </w:pPr>
                </w:p>
                <w:p>
                  <w:pPr>
                    <w:spacing w:after="120"/>
                    <w:jc w:val="left"/>
                    <w:rPr>
                      <w:rFonts w:ascii="Times New Roman" w:hAnsi="Times New Roman" w:eastAsia="宋体" w:cs="Times New Roman"/>
                      <w:szCs w:val="21"/>
                    </w:rPr>
                  </w:pPr>
                  <w:r>
                    <w:rPr>
                      <w:rFonts w:ascii="Times New Roman" w:hAnsi="Times New Roman" w:eastAsia="宋体" w:cs="Times New Roman"/>
                      <w:szCs w:val="21"/>
                    </w:rPr>
                    <w:t>检测频次</w:t>
                  </w:r>
                </w:p>
                <w:p>
                  <w:pPr>
                    <w:snapToGrid w:val="0"/>
                    <w:jc w:val="right"/>
                    <mc:AlternateContent>
                      <mc:Choice Requires="wpsCustomData">
                        <wpsCustomData:diagonalParaType/>
                      </mc:Choice>
                    </mc:AlternateContent>
                    <w:rPr>
                      <w:rFonts w:ascii="Times New Roman" w:hAnsi="Times New Roman" w:eastAsia="宋体" w:cs="Times New Roman"/>
                      <w:szCs w:val="21"/>
                    </w:rPr>
                  </w:pPr>
                </w:p>
                <w:p>
                  <w:pPr>
                    <w:jc w:val="right"/>
                    <w:rPr>
                      <w:rFonts w:ascii="Times New Roman" w:hAnsi="Times New Roman" w:eastAsia="宋体" w:cs="Times New Roman"/>
                      <w:szCs w:val="21"/>
                    </w:rPr>
                  </w:pPr>
                  <w:r>
                    <w:rPr>
                      <w:rFonts w:ascii="Times New Roman" w:hAnsi="Times New Roman" w:eastAsia="宋体" w:cs="Times New Roman"/>
                      <w:szCs w:val="21"/>
                    </w:rPr>
                    <w:t>检测点位</w:t>
                  </w:r>
                </w:p>
              </w:tc>
              <w:tc>
                <w:tcPr>
                  <w:tcW w:w="1171" w:type="dxa"/>
                  <w:vAlign w:val="center"/>
                </w:tcPr>
                <w:p>
                  <w:pPr>
                    <w:jc w:val="center"/>
                    <w:rPr>
                      <w:rFonts w:ascii="Times New Roman" w:hAnsi="Times New Roman" w:eastAsia="宋体" w:cs="Times New Roman"/>
                      <w:szCs w:val="21"/>
                    </w:rPr>
                  </w:pPr>
                  <w:r>
                    <w:rPr>
                      <w:rFonts w:hint="eastAsia" w:ascii="Times New Roman" w:hAnsi="Times New Roman" w:cs="Times New Roman"/>
                      <w:bCs/>
                      <w:szCs w:val="21"/>
                    </w:rPr>
                    <w:t>厂界</w:t>
                  </w:r>
                  <w:r>
                    <w:rPr>
                      <w:rFonts w:ascii="Times New Roman" w:hAnsi="Times New Roman" w:eastAsia="宋体" w:cs="Times New Roman"/>
                      <w:bCs/>
                      <w:szCs w:val="21"/>
                    </w:rPr>
                    <w:t>上风向G1</w:t>
                  </w:r>
                </w:p>
              </w:tc>
              <w:tc>
                <w:tcPr>
                  <w:tcW w:w="1171" w:type="dxa"/>
                  <w:vAlign w:val="center"/>
                </w:tcPr>
                <w:p>
                  <w:pPr>
                    <w:jc w:val="center"/>
                    <w:rPr>
                      <w:rFonts w:ascii="Times New Roman" w:hAnsi="Times New Roman" w:eastAsia="宋体" w:cs="Times New Roman"/>
                      <w:szCs w:val="21"/>
                    </w:rPr>
                  </w:pPr>
                  <w:r>
                    <w:rPr>
                      <w:rFonts w:hint="eastAsia" w:ascii="Times New Roman" w:hAnsi="Times New Roman" w:cs="Times New Roman"/>
                      <w:bCs/>
                      <w:szCs w:val="21"/>
                    </w:rPr>
                    <w:t>厂界</w:t>
                  </w:r>
                  <w:r>
                    <w:rPr>
                      <w:rFonts w:ascii="Times New Roman" w:hAnsi="Times New Roman" w:eastAsia="宋体" w:cs="Times New Roman"/>
                      <w:bCs/>
                      <w:szCs w:val="21"/>
                    </w:rPr>
                    <w:t>下风向G2</w:t>
                  </w:r>
                </w:p>
              </w:tc>
              <w:tc>
                <w:tcPr>
                  <w:tcW w:w="1171" w:type="dxa"/>
                  <w:vAlign w:val="center"/>
                </w:tcPr>
                <w:p>
                  <w:pPr>
                    <w:jc w:val="center"/>
                    <w:rPr>
                      <w:rFonts w:ascii="Times New Roman" w:hAnsi="Times New Roman" w:eastAsia="宋体" w:cs="Times New Roman"/>
                      <w:szCs w:val="21"/>
                    </w:rPr>
                  </w:pPr>
                  <w:r>
                    <w:rPr>
                      <w:rFonts w:hint="eastAsia" w:ascii="Times New Roman" w:hAnsi="Times New Roman" w:cs="Times New Roman"/>
                      <w:bCs/>
                      <w:szCs w:val="21"/>
                    </w:rPr>
                    <w:t>厂界</w:t>
                  </w:r>
                  <w:r>
                    <w:rPr>
                      <w:rFonts w:ascii="Times New Roman" w:hAnsi="Times New Roman" w:eastAsia="宋体" w:cs="Times New Roman"/>
                      <w:bCs/>
                      <w:szCs w:val="21"/>
                    </w:rPr>
                    <w:t>下风向G3</w:t>
                  </w:r>
                </w:p>
              </w:tc>
              <w:tc>
                <w:tcPr>
                  <w:tcW w:w="1173" w:type="dxa"/>
                  <w:vAlign w:val="center"/>
                </w:tcPr>
                <w:p>
                  <w:pPr>
                    <w:jc w:val="center"/>
                    <w:rPr>
                      <w:rFonts w:ascii="Times New Roman" w:hAnsi="Times New Roman" w:eastAsia="宋体" w:cs="Times New Roman"/>
                      <w:bCs/>
                      <w:szCs w:val="21"/>
                    </w:rPr>
                  </w:pPr>
                  <w:r>
                    <w:rPr>
                      <w:rFonts w:hint="eastAsia" w:ascii="Times New Roman" w:hAnsi="Times New Roman" w:cs="Times New Roman"/>
                      <w:bCs/>
                      <w:szCs w:val="21"/>
                    </w:rPr>
                    <w:t>厂界</w:t>
                  </w:r>
                  <w:r>
                    <w:rPr>
                      <w:rFonts w:ascii="Times New Roman" w:hAnsi="Times New Roman" w:eastAsia="宋体" w:cs="Times New Roman"/>
                      <w:bCs/>
                      <w:szCs w:val="21"/>
                    </w:rPr>
                    <w:t>下风向G4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restart"/>
                  <w:vAlign w:val="center"/>
                </w:tcPr>
                <w:p>
                  <w:pPr>
                    <w:jc w:val="center"/>
                    <w:rPr>
                      <w:rFonts w:ascii="Times New Roman" w:hAnsi="Times New Roman" w:eastAsia="宋体" w:cs="Times New Roman"/>
                      <w:color w:val="FF0000"/>
                      <w:szCs w:val="21"/>
                    </w:rPr>
                  </w:pPr>
                  <w:r>
                    <w:rPr>
                      <w:rFonts w:hint="eastAsia"/>
                      <w:szCs w:val="21"/>
                    </w:rPr>
                    <w:t>颗粒物</w:t>
                  </w:r>
                  <w:r>
                    <w:rPr>
                      <w:rFonts w:ascii="Times New Roman" w:hAnsi="Times New Roman" w:eastAsia="宋体" w:cs="Times New Roman"/>
                      <w:szCs w:val="21"/>
                    </w:rPr>
                    <w:t>（mg/m</w:t>
                  </w:r>
                  <w:r>
                    <w:rPr>
                      <w:rFonts w:ascii="Times New Roman" w:hAnsi="Times New Roman" w:eastAsia="宋体" w:cs="Times New Roman"/>
                      <w:szCs w:val="21"/>
                      <w:vertAlign w:val="superscript"/>
                    </w:rPr>
                    <w:t>3</w:t>
                  </w:r>
                  <w:r>
                    <w:rPr>
                      <w:rFonts w:ascii="Times New Roman" w:hAnsi="Times New Roman" w:eastAsia="宋体" w:cs="Times New Roman"/>
                      <w:szCs w:val="21"/>
                    </w:rPr>
                    <w:t>）</w:t>
                  </w: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第一次</w:t>
                  </w:r>
                </w:p>
              </w:tc>
              <w:tc>
                <w:tcPr>
                  <w:tcW w:w="1171"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0.083</w:t>
                  </w:r>
                </w:p>
              </w:tc>
              <w:tc>
                <w:tcPr>
                  <w:tcW w:w="1171"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0.087</w:t>
                  </w:r>
                </w:p>
              </w:tc>
              <w:tc>
                <w:tcPr>
                  <w:tcW w:w="1171"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0.082</w:t>
                  </w:r>
                </w:p>
              </w:tc>
              <w:tc>
                <w:tcPr>
                  <w:tcW w:w="1173"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continue"/>
                  <w:vAlign w:val="center"/>
                </w:tcPr>
                <w:p>
                  <w:pPr>
                    <w:jc w:val="center"/>
                    <w:rPr>
                      <w:rFonts w:ascii="Times New Roman" w:hAnsi="Times New Roman" w:eastAsia="宋体" w:cs="Times New Roman"/>
                      <w:color w:val="FF0000"/>
                      <w:szCs w:val="21"/>
                    </w:rPr>
                  </w:pP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第二次</w:t>
                  </w:r>
                </w:p>
              </w:tc>
              <w:tc>
                <w:tcPr>
                  <w:tcW w:w="1171"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0.117</w:t>
                  </w:r>
                </w:p>
              </w:tc>
              <w:tc>
                <w:tcPr>
                  <w:tcW w:w="1171"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0.118</w:t>
                  </w:r>
                </w:p>
              </w:tc>
              <w:tc>
                <w:tcPr>
                  <w:tcW w:w="1171"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0.115</w:t>
                  </w:r>
                </w:p>
              </w:tc>
              <w:tc>
                <w:tcPr>
                  <w:tcW w:w="1173"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0.118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continue"/>
                  <w:vAlign w:val="center"/>
                </w:tcPr>
                <w:p>
                  <w:pPr>
                    <w:jc w:val="center"/>
                    <w:rPr>
                      <w:rFonts w:ascii="Times New Roman" w:hAnsi="Times New Roman" w:eastAsia="宋体" w:cs="Times New Roman"/>
                      <w:color w:val="FF0000"/>
                      <w:szCs w:val="21"/>
                    </w:rPr>
                  </w:pP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第三次</w:t>
                  </w:r>
                </w:p>
              </w:tc>
              <w:tc>
                <w:tcPr>
                  <w:tcW w:w="1171"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0.145</w:t>
                  </w:r>
                </w:p>
              </w:tc>
              <w:tc>
                <w:tcPr>
                  <w:tcW w:w="1171"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0.152</w:t>
                  </w:r>
                </w:p>
              </w:tc>
              <w:tc>
                <w:tcPr>
                  <w:tcW w:w="1171"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0.148</w:t>
                  </w:r>
                </w:p>
              </w:tc>
              <w:tc>
                <w:tcPr>
                  <w:tcW w:w="1173"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0.143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continue"/>
                  <w:vAlign w:val="center"/>
                </w:tcPr>
                <w:p>
                  <w:pPr>
                    <w:jc w:val="center"/>
                    <w:rPr>
                      <w:rFonts w:ascii="Times New Roman" w:hAnsi="Times New Roman" w:eastAsia="宋体" w:cs="Times New Roman"/>
                      <w:color w:val="FF0000"/>
                      <w:szCs w:val="21"/>
                    </w:rPr>
                  </w:pP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第四次</w:t>
                  </w:r>
                </w:p>
              </w:tc>
              <w:tc>
                <w:tcPr>
                  <w:tcW w:w="1171"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0.168</w:t>
                  </w:r>
                </w:p>
              </w:tc>
              <w:tc>
                <w:tcPr>
                  <w:tcW w:w="1171"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0.172</w:t>
                  </w:r>
                </w:p>
              </w:tc>
              <w:tc>
                <w:tcPr>
                  <w:tcW w:w="1171"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0.178</w:t>
                  </w:r>
                </w:p>
              </w:tc>
              <w:tc>
                <w:tcPr>
                  <w:tcW w:w="1173"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restart"/>
                  <w:vAlign w:val="center"/>
                </w:tcPr>
                <w:p>
                  <w:pPr>
                    <w:jc w:val="center"/>
                    <w:rPr>
                      <w:rFonts w:ascii="Times New Roman" w:hAnsi="Times New Roman" w:eastAsia="宋体" w:cs="Times New Roman"/>
                      <w:color w:val="auto"/>
                      <w:szCs w:val="21"/>
                    </w:rPr>
                  </w:pPr>
                  <w:r>
                    <w:rPr>
                      <w:rFonts w:hint="eastAsia" w:ascii="Times New Roman" w:hAnsi="Times New Roman" w:cs="Times New Roman"/>
                      <w:color w:val="auto"/>
                      <w:szCs w:val="21"/>
                    </w:rPr>
                    <w:t>硫化氢</w:t>
                  </w: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第一次</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3</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2</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3</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c>
                <w:tcPr>
                  <w:tcW w:w="1173"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4</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continue"/>
                  <w:vAlign w:val="center"/>
                </w:tcPr>
                <w:p>
                  <w:pPr>
                    <w:jc w:val="center"/>
                    <w:rPr>
                      <w:rFonts w:ascii="Times New Roman" w:hAnsi="Times New Roman" w:eastAsia="宋体" w:cs="Times New Roman"/>
                      <w:color w:val="auto"/>
                      <w:szCs w:val="21"/>
                    </w:rPr>
                  </w:pP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第二次</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5</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4</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4</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c>
                <w:tcPr>
                  <w:tcW w:w="1173"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6</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continue"/>
                  <w:vAlign w:val="center"/>
                </w:tcPr>
                <w:p>
                  <w:pPr>
                    <w:jc w:val="center"/>
                    <w:rPr>
                      <w:rFonts w:ascii="Times New Roman" w:hAnsi="Times New Roman" w:eastAsia="宋体" w:cs="Times New Roman"/>
                      <w:color w:val="auto"/>
                      <w:szCs w:val="21"/>
                    </w:rPr>
                  </w:pP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第三次</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7</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5</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7</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c>
                <w:tcPr>
                  <w:tcW w:w="1173"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6</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continue"/>
                  <w:vAlign w:val="center"/>
                </w:tcPr>
                <w:p>
                  <w:pPr>
                    <w:jc w:val="center"/>
                    <w:rPr>
                      <w:rFonts w:ascii="Times New Roman" w:hAnsi="Times New Roman" w:eastAsia="宋体" w:cs="Times New Roman"/>
                      <w:color w:val="auto"/>
                      <w:szCs w:val="21"/>
                    </w:rPr>
                  </w:pP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第四次</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8</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9</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9</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c>
                <w:tcPr>
                  <w:tcW w:w="1173"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7</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restart"/>
                  <w:vAlign w:val="center"/>
                </w:tcPr>
                <w:p>
                  <w:pPr>
                    <w:jc w:val="center"/>
                    <w:rPr>
                      <w:rFonts w:ascii="Times New Roman" w:hAnsi="Times New Roman" w:eastAsia="宋体" w:cs="Times New Roman"/>
                      <w:color w:val="auto"/>
                      <w:szCs w:val="21"/>
                    </w:rPr>
                  </w:pPr>
                  <w:r>
                    <w:rPr>
                      <w:rFonts w:hint="eastAsia" w:ascii="Times New Roman" w:hAnsi="Times New Roman" w:cs="Times New Roman"/>
                      <w:color w:val="auto"/>
                      <w:szCs w:val="21"/>
                    </w:rPr>
                    <w:t>氨</w:t>
                  </w: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第一次</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0.01</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0.02</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0.02</w:t>
                  </w:r>
                </w:p>
              </w:tc>
              <w:tc>
                <w:tcPr>
                  <w:tcW w:w="1173"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continue"/>
                  <w:vAlign w:val="center"/>
                </w:tcPr>
                <w:p>
                  <w:pPr>
                    <w:jc w:val="center"/>
                    <w:rPr>
                      <w:rFonts w:ascii="Times New Roman" w:hAnsi="Times New Roman" w:eastAsia="宋体" w:cs="Times New Roman"/>
                      <w:color w:val="auto"/>
                      <w:szCs w:val="21"/>
                    </w:rPr>
                  </w:pP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第二次</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0.03</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0.04</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0.03</w:t>
                  </w:r>
                </w:p>
              </w:tc>
              <w:tc>
                <w:tcPr>
                  <w:tcW w:w="1173"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continue"/>
                  <w:vAlign w:val="center"/>
                </w:tcPr>
                <w:p>
                  <w:pPr>
                    <w:jc w:val="center"/>
                    <w:rPr>
                      <w:rFonts w:ascii="Times New Roman" w:hAnsi="Times New Roman" w:eastAsia="宋体" w:cs="Times New Roman"/>
                      <w:color w:val="auto"/>
                      <w:szCs w:val="21"/>
                    </w:rPr>
                  </w:pP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第三次</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0.03</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0.03</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0.04</w:t>
                  </w:r>
                </w:p>
              </w:tc>
              <w:tc>
                <w:tcPr>
                  <w:tcW w:w="1173"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continue"/>
                  <w:vAlign w:val="center"/>
                </w:tcPr>
                <w:p>
                  <w:pPr>
                    <w:jc w:val="center"/>
                    <w:rPr>
                      <w:rFonts w:ascii="Times New Roman" w:hAnsi="Times New Roman" w:eastAsia="宋体" w:cs="Times New Roman"/>
                      <w:color w:val="auto"/>
                      <w:szCs w:val="21"/>
                    </w:rPr>
                  </w:pP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第四次</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0.08</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0.08</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0.09</w:t>
                  </w:r>
                </w:p>
              </w:tc>
              <w:tc>
                <w:tcPr>
                  <w:tcW w:w="1173"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restart"/>
                  <w:vAlign w:val="center"/>
                </w:tcPr>
                <w:p>
                  <w:pPr>
                    <w:jc w:val="center"/>
                    <w:rPr>
                      <w:rFonts w:ascii="Times New Roman" w:hAnsi="Times New Roman" w:eastAsia="宋体" w:cs="Times New Roman"/>
                      <w:color w:val="auto"/>
                      <w:szCs w:val="21"/>
                    </w:rPr>
                  </w:pPr>
                  <w:r>
                    <w:rPr>
                      <w:rFonts w:hint="eastAsia" w:ascii="Times New Roman" w:hAnsi="Times New Roman" w:cs="Times New Roman"/>
                      <w:color w:val="auto"/>
                      <w:szCs w:val="21"/>
                    </w:rPr>
                    <w:t>臭气浓度</w:t>
                  </w: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第一次</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c>
                <w:tcPr>
                  <w:tcW w:w="1173"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continue"/>
                  <w:vAlign w:val="center"/>
                </w:tcPr>
                <w:p>
                  <w:pPr>
                    <w:jc w:val="center"/>
                    <w:rPr>
                      <w:rFonts w:ascii="Times New Roman" w:hAnsi="Times New Roman" w:eastAsia="宋体" w:cs="Times New Roman"/>
                      <w:color w:val="FF0000"/>
                      <w:szCs w:val="21"/>
                    </w:rPr>
                  </w:pP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第二次</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c>
                <w:tcPr>
                  <w:tcW w:w="1173"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continue"/>
                  <w:vAlign w:val="center"/>
                </w:tcPr>
                <w:p>
                  <w:pPr>
                    <w:jc w:val="center"/>
                    <w:rPr>
                      <w:rFonts w:ascii="Times New Roman" w:hAnsi="Times New Roman" w:eastAsia="宋体" w:cs="Times New Roman"/>
                      <w:color w:val="FF0000"/>
                      <w:szCs w:val="21"/>
                    </w:rPr>
                  </w:pP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第三次</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c>
                <w:tcPr>
                  <w:tcW w:w="1173"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continue"/>
                  <w:vAlign w:val="center"/>
                </w:tcPr>
                <w:p>
                  <w:pPr>
                    <w:jc w:val="center"/>
                    <w:rPr>
                      <w:rFonts w:ascii="Times New Roman" w:hAnsi="Times New Roman" w:eastAsia="宋体" w:cs="Times New Roman"/>
                      <w:color w:val="FF0000"/>
                      <w:szCs w:val="21"/>
                    </w:rPr>
                  </w:pP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第四次</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c>
                <w:tcPr>
                  <w:tcW w:w="1173"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备</w:t>
                  </w:r>
                  <w:r>
                    <w:rPr>
                      <w:rFonts w:ascii="Times New Roman" w:hAnsi="Times New Roman" w:eastAsia="宋体" w:cs="Times New Roman"/>
                      <w:szCs w:val="21"/>
                    </w:rPr>
                    <w:t>注：</w:t>
                  </w:r>
                </w:p>
              </w:tc>
              <w:tc>
                <w:tcPr>
                  <w:tcW w:w="6972" w:type="dxa"/>
                  <w:gridSpan w:val="5"/>
                  <w:vAlign w:val="center"/>
                </w:tcPr>
                <w:p>
                  <w:pPr>
                    <w:jc w:val="left"/>
                    <w:rPr>
                      <w:rFonts w:ascii="Times New Roman" w:hAnsi="Times New Roman" w:eastAsia="宋体" w:cs="Times New Roman"/>
                      <w:szCs w:val="21"/>
                    </w:rPr>
                  </w:pPr>
                  <w:r>
                    <w:rPr>
                      <w:rFonts w:ascii="Times New Roman" w:hAnsi="Times New Roman" w:eastAsia="宋体" w:cs="Times New Roman"/>
                      <w:szCs w:val="21"/>
                    </w:rPr>
                    <w:t>202</w:t>
                  </w:r>
                  <w:r>
                    <w:rPr>
                      <w:rFonts w:hint="eastAsia" w:ascii="Times New Roman" w:hAnsi="Times New Roman" w:cs="Times New Roman"/>
                      <w:szCs w:val="21"/>
                    </w:rPr>
                    <w:t>3</w:t>
                  </w:r>
                  <w:r>
                    <w:rPr>
                      <w:rFonts w:ascii="Times New Roman" w:hAnsi="Times New Roman" w:eastAsia="宋体" w:cs="Times New Roman"/>
                      <w:szCs w:val="21"/>
                    </w:rPr>
                    <w:t>年</w:t>
                  </w:r>
                  <w:r>
                    <w:rPr>
                      <w:rFonts w:hint="eastAsia" w:ascii="Times New Roman" w:hAnsi="Times New Roman" w:cs="Times New Roman"/>
                      <w:szCs w:val="21"/>
                    </w:rPr>
                    <w:t>04</w:t>
                  </w:r>
                  <w:r>
                    <w:rPr>
                      <w:rFonts w:ascii="Times New Roman" w:hAnsi="Times New Roman" w:eastAsia="宋体" w:cs="Times New Roman"/>
                      <w:szCs w:val="21"/>
                    </w:rPr>
                    <w:t>月</w:t>
                  </w:r>
                  <w:r>
                    <w:rPr>
                      <w:rFonts w:hint="eastAsia" w:ascii="Times New Roman" w:hAnsi="Times New Roman" w:cs="Times New Roman"/>
                      <w:szCs w:val="21"/>
                    </w:rPr>
                    <w:t>10</w:t>
                  </w:r>
                  <w:r>
                    <w:rPr>
                      <w:rFonts w:ascii="Times New Roman" w:hAnsi="Times New Roman" w:eastAsia="宋体" w:cs="Times New Roman"/>
                      <w:szCs w:val="21"/>
                    </w:rPr>
                    <w:t>日采样期间风向为</w:t>
                  </w:r>
                  <w:r>
                    <w:rPr>
                      <w:rFonts w:hint="eastAsia" w:ascii="Times New Roman" w:hAnsi="Times New Roman" w:cs="Times New Roman"/>
                      <w:szCs w:val="21"/>
                    </w:rPr>
                    <w:t>西南</w:t>
                  </w:r>
                  <w:r>
                    <w:rPr>
                      <w:rFonts w:ascii="Times New Roman" w:hAnsi="Times New Roman" w:eastAsia="宋体" w:cs="Times New Roman"/>
                      <w:szCs w:val="21"/>
                    </w:rPr>
                    <w:t>风</w:t>
                  </w:r>
                  <w:r>
                    <w:rPr>
                      <w:rFonts w:hint="eastAsia" w:ascii="Times New Roman" w:hAnsi="Times New Roman" w:cs="Times New Roman"/>
                      <w:szCs w:val="21"/>
                    </w:rPr>
                    <w:t>；天气：多云；风速：2.8m/s~3.4m/s</w:t>
                  </w:r>
                  <w:r>
                    <w:rPr>
                      <w:rFonts w:hint="eastAsia" w:ascii="Times New Roman" w:hAnsi="Times New Roman" w:eastAsia="宋体" w:cs="Times New Roman"/>
                      <w:szCs w:val="21"/>
                    </w:rPr>
                    <w:t>。</w:t>
                  </w:r>
                </w:p>
              </w:tc>
            </w:tr>
          </w:tbl>
          <w:p>
            <w:pPr>
              <w:adjustRightInd w:val="0"/>
              <w:spacing w:line="360" w:lineRule="auto"/>
              <w:jc w:val="center"/>
              <w:rPr>
                <w:rFonts w:ascii="Times New Roman" w:hAnsi="Times New Roman" w:eastAsia="黑体" w:cs="Times New Roman"/>
                <w:b/>
                <w:szCs w:val="21"/>
              </w:rPr>
            </w:pPr>
            <w:r>
              <w:rPr>
                <w:rFonts w:hint="eastAsia" w:ascii="Times New Roman" w:hAnsi="Times New Roman" w:eastAsia="黑体" w:cs="Times New Roman"/>
                <w:b/>
                <w:szCs w:val="21"/>
              </w:rPr>
              <w:t>续</w:t>
            </w:r>
            <w:r>
              <w:rPr>
                <w:rFonts w:ascii="Times New Roman" w:hAnsi="Times New Roman" w:eastAsia="黑体" w:cs="Times New Roman"/>
                <w:b/>
                <w:szCs w:val="21"/>
              </w:rPr>
              <w:t>表7</w:t>
            </w:r>
            <w:r>
              <w:rPr>
                <w:rFonts w:hint="eastAsia" w:ascii="Times New Roman" w:hAnsi="Times New Roman" w:eastAsia="黑体" w:cs="Times New Roman"/>
                <w:b/>
                <w:szCs w:val="21"/>
              </w:rPr>
              <w:t>-4无组织</w:t>
            </w:r>
            <w:r>
              <w:rPr>
                <w:rFonts w:ascii="Times New Roman" w:hAnsi="Times New Roman" w:eastAsia="黑体" w:cs="Times New Roman"/>
                <w:b/>
                <w:szCs w:val="21"/>
              </w:rPr>
              <w:t>废气监测结果统计表</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5"/>
              <w:gridCol w:w="2371"/>
              <w:gridCol w:w="1214"/>
              <w:gridCol w:w="1214"/>
              <w:gridCol w:w="1214"/>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检测因子</w:t>
                  </w:r>
                </w:p>
              </w:tc>
              <w:tc>
                <w:tcPr>
                  <w:tcW w:w="2286" w:type="dxa"/>
                  <w:vAlign w:val="center"/>
                </w:tcPr>
                <w:p>
                  <w:pPr>
                    <w:snapToGrid w:val="0"/>
                    <w:jc w:val="center"/>
                    <w:rPr>
                      <w:rFonts w:ascii="Times New Roman" w:hAnsi="Times New Roman" w:eastAsia="宋体" w:cs="Times New Roman"/>
                      <w:szCs w:val="21"/>
                    </w:rPr>
                  </w:pPr>
                </w:p>
                <w:p>
                  <w:pPr>
                    <w:spacing w:after="120"/>
                    <w:jc w:val="left"/>
                    <w:rPr>
                      <w:rFonts w:ascii="Times New Roman" w:hAnsi="Times New Roman" w:eastAsia="宋体" w:cs="Times New Roman"/>
                      <w:szCs w:val="21"/>
                    </w:rPr>
                  </w:pPr>
                  <w:r>
                    <w:rPr>
                      <w:rFonts w:ascii="Times New Roman" w:hAnsi="Times New Roman" w:eastAsia="宋体" w:cs="Times New Roman"/>
                      <w:szCs w:val="21"/>
                    </w:rPr>
                    <w:t>检测频次</w:t>
                  </w:r>
                </w:p>
                <w:p>
                  <w:pPr>
                    <w:jc w:val="right"/>
                    <w:rPr>
                      <w:rFonts w:ascii="Times New Roman" w:hAnsi="Times New Roman" w:eastAsia="宋体" w:cs="Times New Roman"/>
                      <w:szCs w:val="21"/>
                    </w:rPr>
                  </w:pPr>
                  <w:r>
                    <w:rPr>
                      <w:rFonts w:ascii="Times New Roman" w:hAnsi="Times New Roman" w:eastAsia="宋体" w:cs="Times New Roman"/>
                      <w:szCs w:val="21"/>
                    </w:rPr>
                    <w:t>检测点位</w:t>
                  </w:r>
                </w:p>
              </w:tc>
              <w:tc>
                <w:tcPr>
                  <w:tcW w:w="1171" w:type="dxa"/>
                  <w:vAlign w:val="center"/>
                </w:tcPr>
                <w:p>
                  <w:pPr>
                    <w:jc w:val="center"/>
                    <w:rPr>
                      <w:rFonts w:ascii="Times New Roman" w:hAnsi="Times New Roman" w:eastAsia="宋体" w:cs="Times New Roman"/>
                      <w:szCs w:val="21"/>
                    </w:rPr>
                  </w:pPr>
                  <w:r>
                    <w:rPr>
                      <w:rFonts w:hint="eastAsia" w:ascii="Times New Roman" w:hAnsi="Times New Roman" w:cs="Times New Roman"/>
                      <w:bCs/>
                      <w:szCs w:val="21"/>
                    </w:rPr>
                    <w:t>厂界</w:t>
                  </w:r>
                  <w:r>
                    <w:rPr>
                      <w:rFonts w:ascii="Times New Roman" w:hAnsi="Times New Roman" w:eastAsia="宋体" w:cs="Times New Roman"/>
                      <w:bCs/>
                      <w:szCs w:val="21"/>
                    </w:rPr>
                    <w:t>上风向G1</w:t>
                  </w:r>
                </w:p>
              </w:tc>
              <w:tc>
                <w:tcPr>
                  <w:tcW w:w="1171" w:type="dxa"/>
                  <w:vAlign w:val="center"/>
                </w:tcPr>
                <w:p>
                  <w:pPr>
                    <w:jc w:val="center"/>
                    <w:rPr>
                      <w:rFonts w:ascii="Times New Roman" w:hAnsi="Times New Roman" w:eastAsia="宋体" w:cs="Times New Roman"/>
                      <w:szCs w:val="21"/>
                    </w:rPr>
                  </w:pPr>
                  <w:r>
                    <w:rPr>
                      <w:rFonts w:hint="eastAsia" w:ascii="Times New Roman" w:hAnsi="Times New Roman" w:cs="Times New Roman"/>
                      <w:bCs/>
                      <w:szCs w:val="21"/>
                    </w:rPr>
                    <w:t>厂界</w:t>
                  </w:r>
                  <w:r>
                    <w:rPr>
                      <w:rFonts w:ascii="Times New Roman" w:hAnsi="Times New Roman" w:eastAsia="宋体" w:cs="Times New Roman"/>
                      <w:bCs/>
                      <w:szCs w:val="21"/>
                    </w:rPr>
                    <w:t>下风向G2</w:t>
                  </w:r>
                </w:p>
              </w:tc>
              <w:tc>
                <w:tcPr>
                  <w:tcW w:w="1171" w:type="dxa"/>
                  <w:vAlign w:val="center"/>
                </w:tcPr>
                <w:p>
                  <w:pPr>
                    <w:jc w:val="center"/>
                    <w:rPr>
                      <w:rFonts w:ascii="Times New Roman" w:hAnsi="Times New Roman" w:eastAsia="宋体" w:cs="Times New Roman"/>
                      <w:szCs w:val="21"/>
                    </w:rPr>
                  </w:pPr>
                  <w:r>
                    <w:rPr>
                      <w:rFonts w:hint="eastAsia" w:ascii="Times New Roman" w:hAnsi="Times New Roman" w:cs="Times New Roman"/>
                      <w:bCs/>
                      <w:szCs w:val="21"/>
                    </w:rPr>
                    <w:t>厂界</w:t>
                  </w:r>
                  <w:r>
                    <w:rPr>
                      <w:rFonts w:ascii="Times New Roman" w:hAnsi="Times New Roman" w:eastAsia="宋体" w:cs="Times New Roman"/>
                      <w:bCs/>
                      <w:szCs w:val="21"/>
                    </w:rPr>
                    <w:t>下风向G3</w:t>
                  </w:r>
                </w:p>
              </w:tc>
              <w:tc>
                <w:tcPr>
                  <w:tcW w:w="1173" w:type="dxa"/>
                  <w:vAlign w:val="center"/>
                </w:tcPr>
                <w:p>
                  <w:pPr>
                    <w:jc w:val="center"/>
                    <w:rPr>
                      <w:rFonts w:ascii="Times New Roman" w:hAnsi="Times New Roman" w:eastAsia="宋体" w:cs="Times New Roman"/>
                      <w:bCs/>
                      <w:szCs w:val="21"/>
                    </w:rPr>
                  </w:pPr>
                  <w:r>
                    <w:rPr>
                      <w:rFonts w:hint="eastAsia" w:ascii="Times New Roman" w:hAnsi="Times New Roman" w:cs="Times New Roman"/>
                      <w:bCs/>
                      <w:szCs w:val="21"/>
                    </w:rPr>
                    <w:t>厂界</w:t>
                  </w:r>
                  <w:r>
                    <w:rPr>
                      <w:rFonts w:ascii="Times New Roman" w:hAnsi="Times New Roman" w:eastAsia="宋体" w:cs="Times New Roman"/>
                      <w:bCs/>
                      <w:szCs w:val="21"/>
                    </w:rPr>
                    <w:t>下风向G4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restart"/>
                  <w:vAlign w:val="center"/>
                </w:tcPr>
                <w:p>
                  <w:pPr>
                    <w:jc w:val="center"/>
                    <w:rPr>
                      <w:rFonts w:ascii="Times New Roman" w:hAnsi="Times New Roman" w:eastAsia="宋体" w:cs="Times New Roman"/>
                      <w:color w:val="FF0000"/>
                      <w:szCs w:val="21"/>
                    </w:rPr>
                  </w:pPr>
                  <w:r>
                    <w:rPr>
                      <w:rFonts w:hint="eastAsia"/>
                      <w:szCs w:val="21"/>
                    </w:rPr>
                    <w:t>颗粒物</w:t>
                  </w:r>
                  <w:r>
                    <w:rPr>
                      <w:rFonts w:ascii="Times New Roman" w:hAnsi="Times New Roman" w:eastAsia="宋体" w:cs="Times New Roman"/>
                      <w:szCs w:val="21"/>
                    </w:rPr>
                    <w:t>（mg/m</w:t>
                  </w:r>
                  <w:r>
                    <w:rPr>
                      <w:rFonts w:ascii="Times New Roman" w:hAnsi="Times New Roman" w:eastAsia="宋体" w:cs="Times New Roman"/>
                      <w:szCs w:val="21"/>
                      <w:vertAlign w:val="superscript"/>
                    </w:rPr>
                    <w:t>3</w:t>
                  </w:r>
                  <w:r>
                    <w:rPr>
                      <w:rFonts w:ascii="Times New Roman" w:hAnsi="Times New Roman" w:eastAsia="宋体" w:cs="Times New Roman"/>
                      <w:szCs w:val="21"/>
                    </w:rPr>
                    <w:t>）</w:t>
                  </w: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第一次</w:t>
                  </w:r>
                </w:p>
              </w:tc>
              <w:tc>
                <w:tcPr>
                  <w:tcW w:w="1171"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0.093</w:t>
                  </w:r>
                </w:p>
              </w:tc>
              <w:tc>
                <w:tcPr>
                  <w:tcW w:w="1171"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0.088</w:t>
                  </w:r>
                </w:p>
              </w:tc>
              <w:tc>
                <w:tcPr>
                  <w:tcW w:w="1171"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0.097</w:t>
                  </w:r>
                </w:p>
              </w:tc>
              <w:tc>
                <w:tcPr>
                  <w:tcW w:w="1173"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0.087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continue"/>
                  <w:vAlign w:val="center"/>
                </w:tcPr>
                <w:p>
                  <w:pPr>
                    <w:jc w:val="center"/>
                    <w:rPr>
                      <w:rFonts w:ascii="Times New Roman" w:hAnsi="Times New Roman" w:eastAsia="宋体" w:cs="Times New Roman"/>
                      <w:color w:val="FF0000"/>
                      <w:szCs w:val="21"/>
                    </w:rPr>
                  </w:pP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第二次</w:t>
                  </w:r>
                </w:p>
              </w:tc>
              <w:tc>
                <w:tcPr>
                  <w:tcW w:w="1171"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0.105</w:t>
                  </w:r>
                </w:p>
              </w:tc>
              <w:tc>
                <w:tcPr>
                  <w:tcW w:w="1171"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0.11</w:t>
                  </w:r>
                </w:p>
              </w:tc>
              <w:tc>
                <w:tcPr>
                  <w:tcW w:w="1171"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0.107</w:t>
                  </w:r>
                </w:p>
              </w:tc>
              <w:tc>
                <w:tcPr>
                  <w:tcW w:w="1173"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continue"/>
                  <w:vAlign w:val="center"/>
                </w:tcPr>
                <w:p>
                  <w:pPr>
                    <w:jc w:val="center"/>
                    <w:rPr>
                      <w:rFonts w:ascii="Times New Roman" w:hAnsi="Times New Roman" w:eastAsia="宋体" w:cs="Times New Roman"/>
                      <w:color w:val="FF0000"/>
                      <w:szCs w:val="21"/>
                    </w:rPr>
                  </w:pP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第三次</w:t>
                  </w:r>
                </w:p>
              </w:tc>
              <w:tc>
                <w:tcPr>
                  <w:tcW w:w="1171"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0.137</w:t>
                  </w:r>
                </w:p>
              </w:tc>
              <w:tc>
                <w:tcPr>
                  <w:tcW w:w="1171"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0.142</w:t>
                  </w:r>
                </w:p>
              </w:tc>
              <w:tc>
                <w:tcPr>
                  <w:tcW w:w="1171"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0.132</w:t>
                  </w:r>
                </w:p>
              </w:tc>
              <w:tc>
                <w:tcPr>
                  <w:tcW w:w="1173"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0.148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continue"/>
                  <w:vAlign w:val="center"/>
                </w:tcPr>
                <w:p>
                  <w:pPr>
                    <w:jc w:val="center"/>
                    <w:rPr>
                      <w:rFonts w:ascii="Times New Roman" w:hAnsi="Times New Roman" w:eastAsia="宋体" w:cs="Times New Roman"/>
                      <w:color w:val="FF0000"/>
                      <w:szCs w:val="21"/>
                    </w:rPr>
                  </w:pP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第四次</w:t>
                  </w:r>
                </w:p>
              </w:tc>
              <w:tc>
                <w:tcPr>
                  <w:tcW w:w="1171"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0.168</w:t>
                  </w:r>
                </w:p>
              </w:tc>
              <w:tc>
                <w:tcPr>
                  <w:tcW w:w="1171"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0.173</w:t>
                  </w:r>
                </w:p>
              </w:tc>
              <w:tc>
                <w:tcPr>
                  <w:tcW w:w="1171"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0.177</w:t>
                  </w:r>
                </w:p>
              </w:tc>
              <w:tc>
                <w:tcPr>
                  <w:tcW w:w="1173" w:type="dxa"/>
                  <w:vAlign w:val="center"/>
                </w:tcPr>
                <w:p>
                  <w:pPr>
                    <w:widowControl/>
                    <w:jc w:val="center"/>
                    <w:textAlignment w:val="center"/>
                    <w:rPr>
                      <w:rFonts w:ascii="Times New Roman" w:hAnsi="Times New Roman" w:cs="Times New Roman"/>
                      <w:bCs/>
                      <w:kern w:val="0"/>
                      <w:szCs w:val="21"/>
                    </w:rPr>
                  </w:pPr>
                  <w:r>
                    <w:rPr>
                      <w:rFonts w:ascii="Times New Roman" w:hAnsi="Times New Roman" w:eastAsia="宋体" w:cs="Times New Roman"/>
                      <w:color w:val="000000"/>
                      <w:kern w:val="0"/>
                      <w:sz w:val="22"/>
                      <w:szCs w:val="22"/>
                      <w:lang w:bidi="ar"/>
                    </w:rPr>
                    <w:t>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restart"/>
                  <w:vAlign w:val="center"/>
                </w:tcPr>
                <w:p>
                  <w:pPr>
                    <w:jc w:val="center"/>
                    <w:rPr>
                      <w:rFonts w:ascii="Times New Roman" w:hAnsi="Times New Roman" w:eastAsia="宋体" w:cs="Times New Roman"/>
                      <w:color w:val="auto"/>
                      <w:szCs w:val="21"/>
                    </w:rPr>
                  </w:pPr>
                  <w:r>
                    <w:rPr>
                      <w:rFonts w:hint="eastAsia" w:ascii="Times New Roman" w:hAnsi="Times New Roman" w:cs="Times New Roman"/>
                      <w:color w:val="auto"/>
                      <w:szCs w:val="21"/>
                    </w:rPr>
                    <w:t>硫化氢</w:t>
                  </w: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第一次</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3</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4</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4</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c>
                <w:tcPr>
                  <w:tcW w:w="1173"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3</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continue"/>
                  <w:vAlign w:val="center"/>
                </w:tcPr>
                <w:p>
                  <w:pPr>
                    <w:jc w:val="center"/>
                    <w:rPr>
                      <w:rFonts w:ascii="Times New Roman" w:hAnsi="Times New Roman" w:eastAsia="宋体" w:cs="Times New Roman"/>
                      <w:color w:val="auto"/>
                      <w:szCs w:val="21"/>
                    </w:rPr>
                  </w:pP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第二次</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6</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5</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6</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c>
                <w:tcPr>
                  <w:tcW w:w="1173"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4</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continue"/>
                  <w:vAlign w:val="center"/>
                </w:tcPr>
                <w:p>
                  <w:pPr>
                    <w:jc w:val="center"/>
                    <w:rPr>
                      <w:rFonts w:ascii="Times New Roman" w:hAnsi="Times New Roman" w:eastAsia="宋体" w:cs="Times New Roman"/>
                      <w:color w:val="auto"/>
                      <w:szCs w:val="21"/>
                    </w:rPr>
                  </w:pP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第三次</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7</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6</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5</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c>
                <w:tcPr>
                  <w:tcW w:w="1173"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7</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continue"/>
                  <w:vAlign w:val="center"/>
                </w:tcPr>
                <w:p>
                  <w:pPr>
                    <w:jc w:val="center"/>
                    <w:rPr>
                      <w:rFonts w:ascii="Times New Roman" w:hAnsi="Times New Roman" w:eastAsia="宋体" w:cs="Times New Roman"/>
                      <w:color w:val="auto"/>
                      <w:szCs w:val="21"/>
                    </w:rPr>
                  </w:pP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第四次</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9</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8</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9</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c>
                <w:tcPr>
                  <w:tcW w:w="1173"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8</w:t>
                  </w:r>
                  <w:r>
                    <w:rPr>
                      <w:rFonts w:ascii="Arial" w:hAnsi="Arial" w:eastAsia="宋体" w:cs="Arial"/>
                      <w:color w:val="000000"/>
                      <w:kern w:val="0"/>
                      <w:sz w:val="22"/>
                      <w:szCs w:val="22"/>
                      <w:lang w:bidi="ar"/>
                    </w:rPr>
                    <w:t>×</w:t>
                  </w:r>
                  <w:r>
                    <w:rPr>
                      <w:rFonts w:ascii="Times New Roman" w:hAnsi="Times New Roman" w:eastAsia="宋体" w:cs="Times New Roman"/>
                      <w:color w:val="000000"/>
                      <w:kern w:val="0"/>
                      <w:sz w:val="22"/>
                      <w:szCs w:val="22"/>
                      <w:lang w:bidi="ar"/>
                    </w:rPr>
                    <w:t>10</w:t>
                  </w:r>
                  <w:r>
                    <w:rPr>
                      <w:rFonts w:ascii="Times New Roman" w:hAnsi="Times New Roman" w:eastAsia="宋体" w:cs="Times New Roman"/>
                      <w:color w:val="000000"/>
                      <w:kern w:val="0"/>
                      <w:sz w:val="22"/>
                      <w:szCs w:val="22"/>
                      <w:vertAlign w:val="superscript"/>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restart"/>
                  <w:vAlign w:val="center"/>
                </w:tcPr>
                <w:p>
                  <w:pPr>
                    <w:jc w:val="center"/>
                    <w:rPr>
                      <w:rFonts w:ascii="Times New Roman" w:hAnsi="Times New Roman" w:eastAsia="宋体" w:cs="Times New Roman"/>
                      <w:color w:val="auto"/>
                      <w:szCs w:val="21"/>
                    </w:rPr>
                  </w:pPr>
                  <w:r>
                    <w:rPr>
                      <w:rFonts w:hint="eastAsia" w:ascii="Times New Roman" w:hAnsi="Times New Roman" w:cs="Times New Roman"/>
                      <w:color w:val="auto"/>
                      <w:szCs w:val="21"/>
                    </w:rPr>
                    <w:t>氨</w:t>
                  </w: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第一次</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0.03</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0.03</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0.02</w:t>
                  </w:r>
                </w:p>
              </w:tc>
              <w:tc>
                <w:tcPr>
                  <w:tcW w:w="1173"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continue"/>
                  <w:vAlign w:val="center"/>
                </w:tcPr>
                <w:p>
                  <w:pPr>
                    <w:jc w:val="center"/>
                    <w:rPr>
                      <w:rFonts w:ascii="Times New Roman" w:hAnsi="Times New Roman" w:eastAsia="宋体" w:cs="Times New Roman"/>
                      <w:color w:val="auto"/>
                      <w:szCs w:val="21"/>
                    </w:rPr>
                  </w:pP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第二次</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0.04</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0.03</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0.04</w:t>
                  </w:r>
                </w:p>
              </w:tc>
              <w:tc>
                <w:tcPr>
                  <w:tcW w:w="1173"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continue"/>
                  <w:vAlign w:val="center"/>
                </w:tcPr>
                <w:p>
                  <w:pPr>
                    <w:jc w:val="center"/>
                    <w:rPr>
                      <w:rFonts w:ascii="Times New Roman" w:hAnsi="Times New Roman" w:eastAsia="宋体" w:cs="Times New Roman"/>
                      <w:color w:val="auto"/>
                      <w:szCs w:val="21"/>
                    </w:rPr>
                  </w:pP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第三次</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0.04</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0.04</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0.04</w:t>
                  </w:r>
                </w:p>
              </w:tc>
              <w:tc>
                <w:tcPr>
                  <w:tcW w:w="1173"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continue"/>
                  <w:vAlign w:val="center"/>
                </w:tcPr>
                <w:p>
                  <w:pPr>
                    <w:jc w:val="center"/>
                    <w:rPr>
                      <w:rFonts w:ascii="Times New Roman" w:hAnsi="Times New Roman" w:eastAsia="宋体" w:cs="Times New Roman"/>
                      <w:color w:val="auto"/>
                      <w:szCs w:val="21"/>
                    </w:rPr>
                  </w:pP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第四次</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0.09</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0.09</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0.09</w:t>
                  </w:r>
                </w:p>
              </w:tc>
              <w:tc>
                <w:tcPr>
                  <w:tcW w:w="1173"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restart"/>
                  <w:vAlign w:val="center"/>
                </w:tcPr>
                <w:p>
                  <w:pPr>
                    <w:jc w:val="center"/>
                    <w:rPr>
                      <w:rFonts w:ascii="Times New Roman" w:hAnsi="Times New Roman" w:eastAsia="宋体" w:cs="Times New Roman"/>
                      <w:color w:val="auto"/>
                      <w:szCs w:val="21"/>
                    </w:rPr>
                  </w:pPr>
                  <w:r>
                    <w:rPr>
                      <w:rFonts w:hint="eastAsia" w:ascii="Times New Roman" w:hAnsi="Times New Roman" w:cs="Times New Roman"/>
                      <w:color w:val="auto"/>
                      <w:szCs w:val="21"/>
                    </w:rPr>
                    <w:t>臭气浓度</w:t>
                  </w: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第一次</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c>
                <w:tcPr>
                  <w:tcW w:w="1173"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continue"/>
                  <w:vAlign w:val="center"/>
                </w:tcPr>
                <w:p>
                  <w:pPr>
                    <w:jc w:val="center"/>
                    <w:rPr>
                      <w:rFonts w:ascii="Times New Roman" w:hAnsi="Times New Roman" w:eastAsia="宋体" w:cs="Times New Roman"/>
                      <w:color w:val="FF0000"/>
                      <w:szCs w:val="21"/>
                    </w:rPr>
                  </w:pP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第二次</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c>
                <w:tcPr>
                  <w:tcW w:w="1173"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continue"/>
                  <w:vAlign w:val="center"/>
                </w:tcPr>
                <w:p>
                  <w:pPr>
                    <w:jc w:val="center"/>
                    <w:rPr>
                      <w:rFonts w:ascii="Times New Roman" w:hAnsi="Times New Roman" w:eastAsia="宋体" w:cs="Times New Roman"/>
                      <w:color w:val="FF0000"/>
                      <w:szCs w:val="21"/>
                    </w:rPr>
                  </w:pP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第三次</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c>
                <w:tcPr>
                  <w:tcW w:w="1173"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Merge w:val="continue"/>
                  <w:vAlign w:val="center"/>
                </w:tcPr>
                <w:p>
                  <w:pPr>
                    <w:jc w:val="center"/>
                    <w:rPr>
                      <w:rFonts w:ascii="Times New Roman" w:hAnsi="Times New Roman" w:eastAsia="宋体" w:cs="Times New Roman"/>
                      <w:color w:val="FF0000"/>
                      <w:szCs w:val="21"/>
                    </w:rPr>
                  </w:pPr>
                </w:p>
              </w:tc>
              <w:tc>
                <w:tcPr>
                  <w:tcW w:w="22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第四次</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c>
                <w:tcPr>
                  <w:tcW w:w="1171"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c>
                <w:tcPr>
                  <w:tcW w:w="1173"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 w:val="22"/>
                      <w:szCs w:val="22"/>
                      <w:lang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备</w:t>
                  </w:r>
                  <w:r>
                    <w:rPr>
                      <w:rFonts w:ascii="Times New Roman" w:hAnsi="Times New Roman" w:eastAsia="宋体" w:cs="Times New Roman"/>
                      <w:szCs w:val="21"/>
                    </w:rPr>
                    <w:t>注：</w:t>
                  </w:r>
                </w:p>
              </w:tc>
              <w:tc>
                <w:tcPr>
                  <w:tcW w:w="6972" w:type="dxa"/>
                  <w:gridSpan w:val="5"/>
                  <w:vAlign w:val="center"/>
                </w:tcPr>
                <w:p>
                  <w:pPr>
                    <w:jc w:val="left"/>
                    <w:rPr>
                      <w:rFonts w:ascii="Times New Roman" w:hAnsi="Times New Roman" w:eastAsia="宋体" w:cs="Times New Roman"/>
                      <w:szCs w:val="21"/>
                    </w:rPr>
                  </w:pPr>
                  <w:r>
                    <w:rPr>
                      <w:rFonts w:ascii="Times New Roman" w:hAnsi="Times New Roman" w:eastAsia="宋体" w:cs="Times New Roman"/>
                      <w:szCs w:val="21"/>
                    </w:rPr>
                    <w:t>202</w:t>
                  </w:r>
                  <w:r>
                    <w:rPr>
                      <w:rFonts w:hint="eastAsia" w:ascii="Times New Roman" w:hAnsi="Times New Roman" w:cs="Times New Roman"/>
                      <w:szCs w:val="21"/>
                    </w:rPr>
                    <w:t>3</w:t>
                  </w:r>
                  <w:r>
                    <w:rPr>
                      <w:rFonts w:ascii="Times New Roman" w:hAnsi="Times New Roman" w:eastAsia="宋体" w:cs="Times New Roman"/>
                      <w:szCs w:val="21"/>
                    </w:rPr>
                    <w:t>年</w:t>
                  </w:r>
                  <w:r>
                    <w:rPr>
                      <w:rFonts w:hint="eastAsia" w:ascii="Times New Roman" w:hAnsi="Times New Roman" w:cs="Times New Roman"/>
                      <w:szCs w:val="21"/>
                    </w:rPr>
                    <w:t>04</w:t>
                  </w:r>
                  <w:r>
                    <w:rPr>
                      <w:rFonts w:ascii="Times New Roman" w:hAnsi="Times New Roman" w:eastAsia="宋体" w:cs="Times New Roman"/>
                      <w:szCs w:val="21"/>
                    </w:rPr>
                    <w:t>月</w:t>
                  </w:r>
                  <w:r>
                    <w:rPr>
                      <w:rFonts w:hint="eastAsia" w:ascii="Times New Roman" w:hAnsi="Times New Roman" w:cs="Times New Roman"/>
                      <w:szCs w:val="21"/>
                    </w:rPr>
                    <w:t>11</w:t>
                  </w:r>
                  <w:r>
                    <w:rPr>
                      <w:rFonts w:ascii="Times New Roman" w:hAnsi="Times New Roman" w:eastAsia="宋体" w:cs="Times New Roman"/>
                      <w:szCs w:val="21"/>
                    </w:rPr>
                    <w:t>日采样期间风向为</w:t>
                  </w:r>
                  <w:r>
                    <w:rPr>
                      <w:rFonts w:hint="eastAsia" w:ascii="Times New Roman" w:hAnsi="Times New Roman" w:cs="Times New Roman"/>
                      <w:szCs w:val="21"/>
                    </w:rPr>
                    <w:t>西北</w:t>
                  </w:r>
                  <w:r>
                    <w:rPr>
                      <w:rFonts w:ascii="Times New Roman" w:hAnsi="Times New Roman" w:eastAsia="宋体" w:cs="Times New Roman"/>
                      <w:szCs w:val="21"/>
                    </w:rPr>
                    <w:t>风</w:t>
                  </w:r>
                  <w:r>
                    <w:rPr>
                      <w:rFonts w:hint="eastAsia" w:ascii="Times New Roman" w:hAnsi="Times New Roman" w:cs="Times New Roman"/>
                      <w:szCs w:val="21"/>
                    </w:rPr>
                    <w:t>；天气：多云；风速：1.9m/s~2.4m/s</w:t>
                  </w:r>
                  <w:r>
                    <w:rPr>
                      <w:rFonts w:hint="eastAsia" w:ascii="Times New Roman" w:hAnsi="Times New Roman" w:eastAsia="宋体" w:cs="Times New Roman"/>
                      <w:szCs w:val="21"/>
                    </w:rPr>
                    <w:t>。</w:t>
                  </w:r>
                </w:p>
              </w:tc>
            </w:tr>
          </w:tbl>
          <w:p>
            <w:pPr>
              <w:tabs>
                <w:tab w:val="left" w:pos="1755"/>
              </w:tabs>
              <w:snapToGrid w:val="0"/>
              <w:spacing w:before="156" w:beforeLines="50" w:line="360" w:lineRule="auto"/>
              <w:ind w:firstLine="480" w:firstLineChars="200"/>
              <w:rPr>
                <w:color w:val="0000FF"/>
              </w:rPr>
            </w:pPr>
            <w:r>
              <w:rPr>
                <w:rFonts w:ascii="Times New Roman" w:hAnsi="Times New Roman" w:cs="Times New Roman"/>
                <w:sz w:val="24"/>
              </w:rPr>
              <w:t>根据监测结果可</w:t>
            </w:r>
            <w:r>
              <w:rPr>
                <w:rFonts w:ascii="Times New Roman" w:hAnsi="Times New Roman" w:cs="Times New Roman"/>
                <w:color w:val="auto"/>
                <w:sz w:val="24"/>
              </w:rPr>
              <w:t>知，</w:t>
            </w:r>
            <w:r>
              <w:rPr>
                <w:rFonts w:hint="eastAsia" w:ascii="Times New Roman" w:hAnsi="Times New Roman" w:cs="Times New Roman"/>
                <w:color w:val="auto"/>
                <w:sz w:val="24"/>
              </w:rPr>
              <w:t>生产过程产生的废气经环保设备处理后，</w:t>
            </w:r>
            <w:r>
              <w:rPr>
                <w:rFonts w:ascii="Times New Roman" w:hAnsi="Times New Roman" w:cs="Times New Roman"/>
                <w:color w:val="auto"/>
                <w:sz w:val="24"/>
              </w:rPr>
              <w:t>满足</w:t>
            </w:r>
            <w:r>
              <w:rPr>
                <w:rFonts w:hint="eastAsia" w:ascii="Times New Roman" w:hAnsi="Times New Roman" w:cs="Times New Roman"/>
                <w:color w:val="auto"/>
                <w:sz w:val="24"/>
              </w:rPr>
              <w:t>《上海市大气污染物综合排放标准》（DB30/933-2015）和《恶臭污染物排放标准》（GB14554-93）</w:t>
            </w:r>
            <w:r>
              <w:rPr>
                <w:rFonts w:ascii="Times New Roman" w:hAnsi="Times New Roman" w:cs="Times New Roman"/>
                <w:color w:val="auto"/>
                <w:sz w:val="24"/>
              </w:rPr>
              <w:t>中相关标准要求。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66" w:type="dxa"/>
          </w:tcPr>
          <w:p>
            <w:pPr>
              <w:pStyle w:val="6"/>
            </w:pPr>
            <w:r>
              <w:rPr>
                <w:rFonts w:hint="eastAsia"/>
              </w:rPr>
              <w:t>7.4污染物排放总量</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根据原环评，项目废气</w:t>
            </w:r>
            <w:r>
              <w:rPr>
                <w:rFonts w:ascii="Times New Roman" w:hAnsi="Times New Roman" w:cs="Times New Roman"/>
                <w:sz w:val="24"/>
              </w:rPr>
              <w:t>污染物排放总量计算结果见</w:t>
            </w:r>
            <w:r>
              <w:rPr>
                <w:rFonts w:hint="eastAsia" w:ascii="Times New Roman" w:hAnsi="Times New Roman" w:cs="Times New Roman"/>
                <w:sz w:val="24"/>
              </w:rPr>
              <w:t>下</w:t>
            </w:r>
            <w:r>
              <w:rPr>
                <w:rFonts w:ascii="Times New Roman" w:hAnsi="Times New Roman" w:cs="Times New Roman"/>
                <w:sz w:val="24"/>
              </w:rPr>
              <w:t>表。</w:t>
            </w:r>
          </w:p>
          <w:p>
            <w:pPr>
              <w:spacing w:line="360" w:lineRule="auto"/>
              <w:jc w:val="center"/>
              <w:rPr>
                <w:rFonts w:ascii="Times New Roman" w:hAnsi="Times New Roman" w:eastAsia="黑体" w:cs="Times New Roman"/>
                <w:b/>
                <w:bCs/>
                <w:szCs w:val="21"/>
              </w:rPr>
            </w:pPr>
            <w:r>
              <w:rPr>
                <w:rFonts w:ascii="Times New Roman" w:hAnsi="Times New Roman" w:eastAsia="黑体" w:cs="Times New Roman"/>
                <w:b/>
                <w:bCs/>
                <w:szCs w:val="21"/>
              </w:rPr>
              <w:t>表7</w:t>
            </w:r>
            <w:r>
              <w:rPr>
                <w:rFonts w:hint="eastAsia" w:ascii="Times New Roman" w:hAnsi="Times New Roman" w:eastAsia="黑体" w:cs="Times New Roman"/>
                <w:b/>
                <w:bCs/>
                <w:szCs w:val="21"/>
              </w:rPr>
              <w:t>-7</w:t>
            </w:r>
            <w:r>
              <w:rPr>
                <w:rFonts w:ascii="Times New Roman" w:hAnsi="Times New Roman" w:eastAsia="黑体" w:cs="Times New Roman"/>
                <w:b/>
                <w:bCs/>
                <w:szCs w:val="21"/>
              </w:rPr>
              <w:t>有组织废气污染物排放总量</w:t>
            </w:r>
          </w:p>
          <w:tbl>
            <w:tblPr>
              <w:tblStyle w:val="27"/>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57" w:type="dxa"/>
                <w:bottom w:w="0" w:type="dxa"/>
                <w:right w:w="57" w:type="dxa"/>
              </w:tblCellMar>
            </w:tblPr>
            <w:tblGrid>
              <w:gridCol w:w="1628"/>
              <w:gridCol w:w="2293"/>
              <w:gridCol w:w="2602"/>
              <w:gridCol w:w="229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3" w:type="pct"/>
                  <w:tcBorders>
                    <w:tl2br w:val="nil"/>
                    <w:tr2bl w:val="nil"/>
                  </w:tcBorders>
                  <w:vAlign w:val="center"/>
                </w:tcPr>
                <w:p>
                  <w:pPr>
                    <w:pStyle w:val="11"/>
                    <w:spacing w:after="0"/>
                    <w:jc w:val="center"/>
                    <w:rPr>
                      <w:rFonts w:hAnsi="Times New Roman" w:cs="Times New Roman"/>
                      <w:b/>
                      <w:bCs/>
                      <w:sz w:val="21"/>
                      <w:szCs w:val="21"/>
                      <w:lang w:val="en-US"/>
                    </w:rPr>
                  </w:pPr>
                  <w:r>
                    <w:rPr>
                      <w:rFonts w:hint="eastAsia" w:hAnsi="Times New Roman" w:cs="Times New Roman"/>
                      <w:b/>
                      <w:bCs/>
                      <w:sz w:val="21"/>
                      <w:szCs w:val="21"/>
                      <w:lang w:val="en-US"/>
                    </w:rPr>
                    <w:t>污染物</w:t>
                  </w:r>
                </w:p>
              </w:tc>
              <w:tc>
                <w:tcPr>
                  <w:tcW w:w="1300" w:type="pct"/>
                  <w:tcBorders>
                    <w:tl2br w:val="nil"/>
                    <w:tr2bl w:val="nil"/>
                  </w:tcBorders>
                  <w:vAlign w:val="center"/>
                </w:tcPr>
                <w:p>
                  <w:pPr>
                    <w:pStyle w:val="11"/>
                    <w:spacing w:after="0"/>
                    <w:jc w:val="center"/>
                    <w:rPr>
                      <w:rFonts w:hAnsi="Times New Roman" w:cs="Times New Roman"/>
                      <w:b/>
                      <w:bCs/>
                      <w:sz w:val="21"/>
                      <w:szCs w:val="21"/>
                      <w:lang w:val="en-US"/>
                    </w:rPr>
                  </w:pPr>
                  <w:r>
                    <w:rPr>
                      <w:rFonts w:hint="eastAsia" w:hAnsi="Times New Roman" w:cs="Times New Roman"/>
                      <w:b/>
                      <w:bCs/>
                      <w:sz w:val="21"/>
                      <w:szCs w:val="21"/>
                      <w:lang w:val="en-US"/>
                    </w:rPr>
                    <w:t>本项目实际排入污水厂总量（t/a）</w:t>
                  </w:r>
                </w:p>
              </w:tc>
              <w:tc>
                <w:tcPr>
                  <w:tcW w:w="1475" w:type="pct"/>
                  <w:tcBorders>
                    <w:tl2br w:val="nil"/>
                    <w:tr2bl w:val="nil"/>
                  </w:tcBorders>
                  <w:vAlign w:val="center"/>
                </w:tcPr>
                <w:p>
                  <w:pPr>
                    <w:pStyle w:val="11"/>
                    <w:spacing w:after="0"/>
                    <w:jc w:val="center"/>
                    <w:rPr>
                      <w:rFonts w:hAnsi="Times New Roman" w:cs="Times New Roman"/>
                      <w:b/>
                      <w:bCs/>
                      <w:sz w:val="21"/>
                      <w:szCs w:val="21"/>
                      <w:lang w:val="en-US"/>
                    </w:rPr>
                  </w:pPr>
                  <w:r>
                    <w:rPr>
                      <w:rFonts w:hint="eastAsia" w:hAnsi="Times New Roman" w:cs="Times New Roman"/>
                      <w:b/>
                      <w:bCs/>
                      <w:sz w:val="21"/>
                      <w:szCs w:val="21"/>
                      <w:lang w:val="en-US"/>
                    </w:rPr>
                    <w:t>污水厂处理后排放总量（根据排放标准核算）t/a</w:t>
                  </w:r>
                </w:p>
              </w:tc>
              <w:tc>
                <w:tcPr>
                  <w:tcW w:w="1300" w:type="pct"/>
                  <w:tcBorders>
                    <w:tl2br w:val="nil"/>
                    <w:tr2bl w:val="nil"/>
                  </w:tcBorders>
                  <w:vAlign w:val="center"/>
                </w:tcPr>
                <w:p>
                  <w:pPr>
                    <w:pStyle w:val="11"/>
                    <w:spacing w:after="0"/>
                    <w:jc w:val="center"/>
                    <w:rPr>
                      <w:rFonts w:hAnsi="Times New Roman" w:cs="Times New Roman"/>
                      <w:b/>
                      <w:bCs/>
                      <w:sz w:val="21"/>
                      <w:szCs w:val="21"/>
                      <w:lang w:val="en-US"/>
                    </w:rPr>
                  </w:pPr>
                  <w:r>
                    <w:rPr>
                      <w:rFonts w:hint="eastAsia" w:hAnsi="Times New Roman" w:cs="Times New Roman"/>
                      <w:b/>
                      <w:bCs/>
                      <w:sz w:val="21"/>
                      <w:szCs w:val="21"/>
                      <w:lang w:val="en-US"/>
                    </w:rPr>
                    <w:t>核定排放总量（t/a）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3" w:type="pct"/>
                  <w:tcBorders>
                    <w:tl2br w:val="nil"/>
                    <w:tr2bl w:val="nil"/>
                  </w:tcBorders>
                  <w:vAlign w:val="center"/>
                </w:tcPr>
                <w:p>
                  <w:pPr>
                    <w:pStyle w:val="11"/>
                    <w:spacing w:after="0"/>
                    <w:jc w:val="center"/>
                    <w:rPr>
                      <w:rFonts w:hAnsi="Times New Roman" w:cs="Times New Roman"/>
                      <w:b/>
                      <w:bCs/>
                      <w:sz w:val="21"/>
                      <w:szCs w:val="21"/>
                      <w:lang w:val="en-US"/>
                    </w:rPr>
                  </w:pPr>
                  <w:r>
                    <w:rPr>
                      <w:rFonts w:hint="eastAsia" w:hAnsi="Times New Roman" w:cs="Times New Roman"/>
                      <w:b/>
                      <w:bCs/>
                      <w:sz w:val="21"/>
                      <w:szCs w:val="21"/>
                      <w:lang w:val="en-US"/>
                    </w:rPr>
                    <w:t>COD</w:t>
                  </w:r>
                </w:p>
              </w:tc>
              <w:tc>
                <w:tcPr>
                  <w:tcW w:w="1300" w:type="pct"/>
                  <w:tcBorders>
                    <w:tl2br w:val="nil"/>
                    <w:tr2bl w:val="nil"/>
                  </w:tcBorders>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1.360</w:t>
                  </w:r>
                </w:p>
              </w:tc>
              <w:tc>
                <w:tcPr>
                  <w:tcW w:w="1475" w:type="pct"/>
                  <w:tcBorders>
                    <w:tl2br w:val="nil"/>
                    <w:tr2bl w:val="nil"/>
                  </w:tcBorders>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0.29</w:t>
                  </w:r>
                </w:p>
              </w:tc>
              <w:tc>
                <w:tcPr>
                  <w:tcW w:w="1300" w:type="pct"/>
                  <w:tcBorders>
                    <w:tl2br w:val="nil"/>
                    <w:tr2bl w:val="nil"/>
                  </w:tcBorders>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1.282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923" w:type="pct"/>
                  <w:tcBorders>
                    <w:tl2br w:val="nil"/>
                    <w:tr2bl w:val="nil"/>
                  </w:tcBorders>
                  <w:vAlign w:val="center"/>
                </w:tcPr>
                <w:p>
                  <w:pPr>
                    <w:pStyle w:val="11"/>
                    <w:spacing w:after="0"/>
                    <w:jc w:val="center"/>
                    <w:rPr>
                      <w:rFonts w:hAnsi="Times New Roman" w:cs="Times New Roman"/>
                      <w:b/>
                      <w:bCs/>
                      <w:sz w:val="21"/>
                      <w:szCs w:val="21"/>
                      <w:lang w:val="en-US"/>
                    </w:rPr>
                  </w:pPr>
                  <w:r>
                    <w:rPr>
                      <w:rFonts w:hint="eastAsia" w:hAnsi="Times New Roman" w:cs="Times New Roman"/>
                      <w:b/>
                      <w:bCs/>
                      <w:sz w:val="21"/>
                      <w:szCs w:val="21"/>
                      <w:lang w:val="en-US"/>
                    </w:rPr>
                    <w:t>氨氮</w:t>
                  </w:r>
                </w:p>
              </w:tc>
              <w:tc>
                <w:tcPr>
                  <w:tcW w:w="1300" w:type="pct"/>
                  <w:tcBorders>
                    <w:tl2br w:val="nil"/>
                    <w:tr2bl w:val="nil"/>
                  </w:tcBorders>
                  <w:vAlign w:val="center"/>
                </w:tcPr>
                <w:p>
                  <w:pPr>
                    <w:pStyle w:val="11"/>
                    <w:spacing w:after="0"/>
                    <w:jc w:val="center"/>
                    <w:rPr>
                      <w:rFonts w:hAnsi="Times New Roman" w:cs="Times New Roman"/>
                      <w:sz w:val="21"/>
                      <w:szCs w:val="21"/>
                      <w:lang w:val="en-US"/>
                    </w:rPr>
                  </w:pPr>
                  <w:r>
                    <w:rPr>
                      <w:rFonts w:hint="eastAsia" w:hAnsi="Times New Roman" w:cs="Times New Roman"/>
                      <w:sz w:val="21"/>
                      <w:szCs w:val="21"/>
                      <w:lang w:val="en-US"/>
                    </w:rPr>
                    <w:t>0.197</w:t>
                  </w:r>
                </w:p>
              </w:tc>
              <w:tc>
                <w:tcPr>
                  <w:tcW w:w="1475" w:type="pct"/>
                  <w:tcBorders>
                    <w:tl2br w:val="nil"/>
                    <w:tr2bl w:val="nil"/>
                  </w:tcBorders>
                  <w:vAlign w:val="center"/>
                </w:tcPr>
                <w:p>
                  <w:pPr>
                    <w:pStyle w:val="6"/>
                    <w:jc w:val="center"/>
                    <w:rPr>
                      <w:rFonts w:cs="Times New Roman"/>
                      <w:b w:val="0"/>
                      <w:sz w:val="21"/>
                      <w:szCs w:val="21"/>
                    </w:rPr>
                  </w:pPr>
                  <w:r>
                    <w:rPr>
                      <w:rFonts w:hint="eastAsia" w:cs="Times New Roman"/>
                      <w:b w:val="0"/>
                      <w:sz w:val="21"/>
                      <w:szCs w:val="21"/>
                    </w:rPr>
                    <w:t>0.0192</w:t>
                  </w:r>
                </w:p>
              </w:tc>
              <w:tc>
                <w:tcPr>
                  <w:tcW w:w="1300" w:type="pct"/>
                  <w:tcBorders>
                    <w:tl2br w:val="nil"/>
                    <w:tr2bl w:val="nil"/>
                  </w:tcBorders>
                  <w:vAlign w:val="center"/>
                </w:tcPr>
                <w:p>
                  <w:pPr>
                    <w:pStyle w:val="6"/>
                    <w:jc w:val="center"/>
                    <w:rPr>
                      <w:rFonts w:cs="Times New Roman" w:eastAsiaTheme="minorEastAsia"/>
                      <w:b w:val="0"/>
                      <w:kern w:val="2"/>
                      <w:sz w:val="21"/>
                      <w:szCs w:val="21"/>
                    </w:rPr>
                  </w:pPr>
                  <w:r>
                    <w:rPr>
                      <w:rFonts w:hint="eastAsia" w:cs="Times New Roman"/>
                      <w:b w:val="0"/>
                      <w:sz w:val="21"/>
                      <w:szCs w:val="21"/>
                    </w:rPr>
                    <w:t>0.085</w:t>
                  </w:r>
                </w:p>
              </w:tc>
            </w:tr>
          </w:tbl>
          <w:p>
            <w:pPr>
              <w:spacing w:line="360" w:lineRule="auto"/>
              <w:ind w:firstLine="480" w:firstLineChars="200"/>
              <w:rPr>
                <w:rFonts w:ascii="Times New Roman" w:hAnsi="Times New Roman" w:eastAsia="宋体" w:cs="Times New Roman"/>
                <w:sz w:val="24"/>
              </w:rPr>
            </w:pPr>
            <w:r>
              <w:rPr>
                <w:rFonts w:ascii="Times New Roman" w:hAnsi="Times New Roman" w:cs="Times New Roman"/>
                <w:sz w:val="24"/>
              </w:rPr>
              <w:t>项目综合废水满足</w:t>
            </w:r>
            <w:r>
              <w:rPr>
                <w:rFonts w:hint="eastAsia" w:ascii="Times New Roman" w:hAnsi="Times New Roman" w:cs="Times New Roman"/>
                <w:sz w:val="24"/>
              </w:rPr>
              <w:t>无为市</w:t>
            </w:r>
            <w:r>
              <w:rPr>
                <w:rFonts w:ascii="Times New Roman" w:hAnsi="Times New Roman" w:cs="Times New Roman"/>
                <w:color w:val="auto"/>
                <w:sz w:val="24"/>
              </w:rPr>
              <w:t>羽绒污水处</w:t>
            </w:r>
            <w:r>
              <w:rPr>
                <w:rFonts w:ascii="Times New Roman" w:hAnsi="Times New Roman" w:cs="Times New Roman"/>
                <w:sz w:val="24"/>
              </w:rPr>
              <w:t>理厂接管标准后</w:t>
            </w:r>
            <w:r>
              <w:rPr>
                <w:rFonts w:hint="eastAsia" w:ascii="Times New Roman" w:hAnsi="Times New Roman" w:cs="Times New Roman"/>
                <w:sz w:val="24"/>
              </w:rPr>
              <w:t>排入市政污水管网</w:t>
            </w:r>
            <w:r>
              <w:rPr>
                <w:rFonts w:ascii="Times New Roman" w:hAnsi="Times New Roman" w:cs="Times New Roman"/>
                <w:sz w:val="24"/>
              </w:rPr>
              <w:t>，COD</w:t>
            </w:r>
            <w:r>
              <w:rPr>
                <w:rFonts w:hint="eastAsia" w:ascii="Times New Roman" w:hAnsi="Times New Roman" w:cs="Times New Roman"/>
                <w:sz w:val="24"/>
              </w:rPr>
              <w:t>1.282</w:t>
            </w:r>
            <w:r>
              <w:rPr>
                <w:rFonts w:ascii="Times New Roman" w:hAnsi="Times New Roman" w:cs="Times New Roman"/>
                <w:sz w:val="24"/>
              </w:rPr>
              <w:t>t/a 氨氮</w:t>
            </w:r>
            <w:r>
              <w:rPr>
                <w:rFonts w:hint="eastAsia" w:ascii="Times New Roman" w:hAnsi="Times New Roman" w:cs="Times New Roman"/>
                <w:sz w:val="24"/>
              </w:rPr>
              <w:t>0.085</w:t>
            </w:r>
            <w:r>
              <w:rPr>
                <w:rFonts w:ascii="Times New Roman" w:hAnsi="Times New Roman" w:cs="Times New Roman"/>
                <w:sz w:val="24"/>
              </w:rPr>
              <w:t>t/a总量纳入污水处理厂</w:t>
            </w:r>
            <w:r>
              <w:rPr>
                <w:rFonts w:hint="eastAsia" w:ascii="Times New Roman" w:hAnsi="Times New Roman" w:cs="Times New Roman"/>
                <w:sz w:val="24"/>
              </w:rPr>
              <w:t>，经计算，总量满足纳管要求</w:t>
            </w:r>
            <w:r>
              <w:rPr>
                <w:rFonts w:ascii="Times New Roman" w:hAnsi="Times New Roman" w:cs="Times New Roman"/>
                <w:sz w:val="24"/>
              </w:rPr>
              <w:t>。</w:t>
            </w:r>
          </w:p>
          <w:p>
            <w:pPr>
              <w:rPr>
                <w:rFonts w:ascii="Times New Roman" w:hAnsi="Times New Roman" w:cs="Times New Roman"/>
                <w:sz w:val="24"/>
              </w:rPr>
            </w:pPr>
          </w:p>
          <w:p>
            <w:pPr>
              <w:pStyle w:val="2"/>
              <w:ind w:left="0" w:leftChars="0" w:firstLine="0" w:firstLineChars="0"/>
            </w:pPr>
          </w:p>
          <w:p>
            <w:pPr>
              <w:spacing w:line="360" w:lineRule="auto"/>
              <w:rPr>
                <w:color w:val="0000FF"/>
                <w:sz w:val="24"/>
                <w:szCs w:val="32"/>
              </w:rPr>
            </w:pPr>
          </w:p>
        </w:tc>
      </w:tr>
    </w:tbl>
    <w:p>
      <w:pPr>
        <w:rPr>
          <w:color w:val="0000FF"/>
        </w:rPr>
      </w:pPr>
      <w:r>
        <w:rPr>
          <w:rFonts w:hint="eastAsia"/>
          <w:color w:val="0000FF"/>
        </w:rPr>
        <w:br w:type="page"/>
      </w:r>
    </w:p>
    <w:p>
      <w:pPr>
        <w:pStyle w:val="5"/>
      </w:pPr>
      <w:bookmarkStart w:id="38" w:name="_Toc4892"/>
      <w:bookmarkStart w:id="39" w:name="_Toc20289"/>
      <w:bookmarkStart w:id="40" w:name="_Toc31383"/>
      <w:r>
        <w:rPr>
          <w:rFonts w:hint="eastAsia"/>
        </w:rPr>
        <w:t>表八验收监测结论</w:t>
      </w:r>
      <w:bookmarkEnd w:id="38"/>
      <w:bookmarkEnd w:id="39"/>
      <w:bookmarkEnd w:id="40"/>
    </w:p>
    <w:tbl>
      <w:tblPr>
        <w:tblStyle w:val="27"/>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6" w:hRule="atLeast"/>
          <w:jc w:val="center"/>
        </w:trPr>
        <w:tc>
          <w:tcPr>
            <w:tcW w:w="9066" w:type="dxa"/>
          </w:tcPr>
          <w:p>
            <w:pPr>
              <w:pStyle w:val="6"/>
            </w:pPr>
            <w:bookmarkStart w:id="41" w:name="_Toc12212"/>
            <w:r>
              <w:rPr>
                <w:rFonts w:hint="eastAsia"/>
              </w:rPr>
              <w:t>8.1验收监测结论</w:t>
            </w:r>
            <w:bookmarkEnd w:id="41"/>
          </w:p>
          <w:p>
            <w:pPr>
              <w:spacing w:line="360" w:lineRule="auto"/>
              <w:ind w:firstLine="480" w:firstLineChars="200"/>
              <w:rPr>
                <w:rFonts w:ascii="Times New Roman" w:hAnsi="Times New Roman" w:cs="Times New Roman"/>
                <w:sz w:val="24"/>
              </w:rPr>
            </w:pPr>
            <w:r>
              <w:rPr>
                <w:rFonts w:ascii="Times New Roman" w:hAnsi="Times New Roman" w:cs="Times New Roman"/>
                <w:sz w:val="24"/>
              </w:rPr>
              <w:t>本次竣工环境保护验收为</w:t>
            </w:r>
            <w:r>
              <w:rPr>
                <w:rFonts w:hint="eastAsia" w:ascii="Times New Roman" w:hAnsi="Times New Roman" w:cs="Times New Roman"/>
                <w:sz w:val="24"/>
              </w:rPr>
              <w:t>年产1亿5千万片羽毛片、20万打羽毛球生产线项目（阶段性）</w:t>
            </w:r>
            <w:r>
              <w:rPr>
                <w:rFonts w:ascii="Times New Roman" w:hAnsi="Times New Roman" w:cs="Times New Roman"/>
                <w:sz w:val="24"/>
              </w:rPr>
              <w:t>，验收监测时间为20</w:t>
            </w:r>
            <w:r>
              <w:rPr>
                <w:rFonts w:hint="eastAsia" w:ascii="Times New Roman" w:hAnsi="Times New Roman" w:cs="Times New Roman"/>
                <w:sz w:val="24"/>
              </w:rPr>
              <w:t>23</w:t>
            </w:r>
            <w:r>
              <w:rPr>
                <w:rFonts w:ascii="Times New Roman" w:hAnsi="Times New Roman" w:cs="Times New Roman"/>
                <w:sz w:val="24"/>
              </w:rPr>
              <w:t>年</w:t>
            </w:r>
            <w:r>
              <w:rPr>
                <w:rFonts w:hint="eastAsia" w:ascii="Times New Roman" w:hAnsi="Times New Roman" w:cs="Times New Roman"/>
                <w:sz w:val="24"/>
              </w:rPr>
              <w:t>4</w:t>
            </w:r>
            <w:r>
              <w:rPr>
                <w:rFonts w:ascii="Times New Roman" w:hAnsi="Times New Roman" w:cs="Times New Roman"/>
                <w:sz w:val="24"/>
              </w:rPr>
              <w:t>月</w:t>
            </w:r>
            <w:r>
              <w:rPr>
                <w:rFonts w:hint="eastAsia" w:ascii="Times New Roman" w:hAnsi="Times New Roman" w:cs="Times New Roman"/>
                <w:sz w:val="24"/>
              </w:rPr>
              <w:t>10日-4月11</w:t>
            </w:r>
            <w:r>
              <w:rPr>
                <w:rFonts w:ascii="Times New Roman" w:hAnsi="Times New Roman" w:cs="Times New Roman"/>
                <w:sz w:val="24"/>
              </w:rPr>
              <w:t>日，验收监测期间建设项目实际运行工况能满足验收监测期间运行工况的要求，符合竣工环境保护验收监测技术规范要求。</w:t>
            </w:r>
          </w:p>
          <w:p>
            <w:pPr>
              <w:tabs>
                <w:tab w:val="left" w:pos="5226"/>
              </w:tabs>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sz w:val="24"/>
              </w:rPr>
              <w:t>综合结论：项目针对各类污染因子都采取了治理措施，环评及批复要求基本落实到位，环保设施起到了相应作用，污染物排放达标，</w:t>
            </w:r>
            <w:r>
              <w:rPr>
                <w:rFonts w:hint="eastAsia" w:ascii="Times New Roman" w:hAnsi="Times New Roman" w:eastAsia="宋体" w:cs="Times New Roman"/>
                <w:sz w:val="24"/>
              </w:rPr>
              <w:t>排放总量满足总量核定指标，</w:t>
            </w:r>
            <w:r>
              <w:rPr>
                <w:rFonts w:ascii="Times New Roman" w:hAnsi="Times New Roman" w:eastAsia="宋体" w:cs="Times New Roman"/>
                <w:sz w:val="24"/>
              </w:rPr>
              <w:t>符合项目竣工环境保护验收条件</w:t>
            </w:r>
            <w:r>
              <w:rPr>
                <w:rFonts w:hint="eastAsia" w:ascii="Times New Roman" w:hAnsi="Times New Roman" w:eastAsia="宋体" w:cs="Times New Roman"/>
                <w:sz w:val="24"/>
              </w:rPr>
              <w:t>，建议通过验收</w:t>
            </w:r>
            <w:r>
              <w:rPr>
                <w:rFonts w:ascii="Times New Roman" w:hAnsi="Times New Roman" w:eastAsia="宋体" w:cs="Times New Roman"/>
                <w:sz w:val="24"/>
              </w:rPr>
              <w:t>。</w:t>
            </w:r>
          </w:p>
          <w:p>
            <w:pPr>
              <w:pStyle w:val="6"/>
            </w:pPr>
            <w:bookmarkStart w:id="42" w:name="_Toc10837"/>
            <w:r>
              <w:rPr>
                <w:rFonts w:hint="eastAsia"/>
              </w:rPr>
              <w:t>8.2</w:t>
            </w:r>
            <w:r>
              <w:t>建议</w:t>
            </w:r>
            <w:bookmarkEnd w:id="42"/>
          </w:p>
          <w:p>
            <w:pPr>
              <w:spacing w:line="360" w:lineRule="auto"/>
              <w:ind w:firstLine="480" w:firstLineChars="200"/>
              <w:rPr>
                <w:rFonts w:ascii="Times New Roman" w:hAnsi="Times New Roman" w:cs="Times New Roman"/>
                <w:sz w:val="24"/>
              </w:rPr>
            </w:pPr>
            <w:r>
              <w:rPr>
                <w:rFonts w:ascii="Times New Roman" w:hAnsi="Times New Roman" w:cs="Times New Roman"/>
                <w:sz w:val="24"/>
              </w:rPr>
              <w:t>1</w:t>
            </w:r>
            <w:r>
              <w:rPr>
                <w:rFonts w:hint="eastAsia" w:ascii="Times New Roman" w:hAnsi="Times New Roman" w:cs="Times New Roman"/>
                <w:sz w:val="24"/>
              </w:rPr>
              <w:t>、加强固体废物的收集和管理，确保全部得到及时、合理的处置，不产生二次污染</w:t>
            </w:r>
            <w:r>
              <w:rPr>
                <w:rFonts w:ascii="Times New Roman" w:hAnsi="Times New Roman" w:cs="Times New Roman"/>
                <w:sz w:val="24"/>
              </w:rPr>
              <w:t>；</w:t>
            </w:r>
          </w:p>
          <w:p>
            <w:pPr>
              <w:pStyle w:val="24"/>
              <w:spacing w:line="360" w:lineRule="auto"/>
              <w:ind w:firstLine="480" w:firstLineChars="200"/>
              <w:rPr>
                <w:rFonts w:ascii="Times New Roman" w:hAnsi="Times New Roman" w:cs="Times New Roman"/>
                <w:sz w:val="24"/>
              </w:rPr>
            </w:pPr>
            <w:r>
              <w:rPr>
                <w:rFonts w:hint="eastAsia" w:ascii="Times New Roman" w:hAnsi="Times New Roman" w:cs="Times New Roman"/>
                <w:sz w:val="24"/>
              </w:rPr>
              <w:t>2、加强环境管理，定期检查环保设施，建立并及时更新环保设施运行管理台账，确保污染物长期稳定达标排放；</w:t>
            </w:r>
          </w:p>
          <w:p>
            <w:pPr>
              <w:pStyle w:val="24"/>
              <w:spacing w:line="360" w:lineRule="auto"/>
              <w:ind w:firstLine="480" w:firstLineChars="200"/>
              <w:rPr>
                <w:rFonts w:ascii="Times New Roman" w:hAnsi="Times New Roman" w:cs="Times New Roman"/>
                <w:sz w:val="24"/>
              </w:rPr>
            </w:pPr>
            <w:r>
              <w:rPr>
                <w:rFonts w:hint="eastAsia" w:ascii="Times New Roman" w:hAnsi="Times New Roman" w:cs="Times New Roman"/>
                <w:sz w:val="24"/>
              </w:rPr>
              <w:t>3、后续工程内容建设时要严格遵守“三同时”制度，尽快落实自行监测计划和排污许可内容。</w:t>
            </w:r>
          </w:p>
          <w:p>
            <w:pPr>
              <w:autoSpaceDE w:val="0"/>
              <w:autoSpaceDN w:val="0"/>
              <w:jc w:val="left"/>
              <w:rPr>
                <w:rFonts w:ascii="Times New Roman" w:hAnsi="Times New Roman" w:cs="Times New Roman"/>
                <w:color w:val="0000FF"/>
                <w:sz w:val="24"/>
              </w:rPr>
            </w:pPr>
          </w:p>
          <w:p>
            <w:pPr>
              <w:pStyle w:val="24"/>
              <w:rPr>
                <w:rFonts w:eastAsia="宋体"/>
                <w:color w:val="0000FF"/>
              </w:rPr>
            </w:pPr>
          </w:p>
          <w:p>
            <w:pPr>
              <w:pStyle w:val="24"/>
              <w:rPr>
                <w:rFonts w:eastAsia="宋体"/>
                <w:color w:val="0000FF"/>
              </w:rPr>
            </w:pPr>
          </w:p>
          <w:p>
            <w:pPr>
              <w:pStyle w:val="24"/>
              <w:rPr>
                <w:rFonts w:eastAsia="宋体"/>
                <w:color w:val="0000FF"/>
              </w:rPr>
            </w:pPr>
          </w:p>
        </w:tc>
      </w:tr>
    </w:tbl>
    <w:p>
      <w:pPr>
        <w:rPr>
          <w:color w:val="0000FF"/>
        </w:rPr>
        <w:sectPr>
          <w:pgSz w:w="11906" w:h="16838"/>
          <w:pgMar w:top="1440" w:right="1800" w:bottom="1440" w:left="1800" w:header="851" w:footer="992" w:gutter="0"/>
          <w:cols w:space="425" w:num="1"/>
          <w:docGrid w:type="lines" w:linePitch="312" w:charSpace="0"/>
        </w:sectPr>
      </w:pPr>
    </w:p>
    <w:p>
      <w:pPr>
        <w:rPr>
          <w:b/>
          <w:bCs/>
          <w:sz w:val="28"/>
          <w:szCs w:val="36"/>
        </w:rPr>
      </w:pPr>
      <w:r>
        <w:rPr>
          <w:rFonts w:hint="eastAsia"/>
          <w:b/>
          <w:bCs/>
          <w:sz w:val="28"/>
          <w:szCs w:val="36"/>
        </w:rPr>
        <w:t>表九  建设项目竣工环境保护“三同时”验收登记表</w:t>
      </w:r>
    </w:p>
    <w:p>
      <w:pPr>
        <w:rPr>
          <w:rFonts w:ascii="宋体" w:hAnsi="宋体" w:eastAsia="宋体"/>
          <w:bCs/>
          <w:sz w:val="18"/>
          <w:szCs w:val="18"/>
        </w:rPr>
      </w:pPr>
      <w:r>
        <w:rPr>
          <w:rFonts w:ascii="宋体" w:hAnsi="宋体" w:eastAsia="宋体"/>
          <w:bCs/>
          <w:sz w:val="18"/>
          <w:szCs w:val="18"/>
        </w:rPr>
        <w:t>填表单位（盖章）：</w:t>
      </w:r>
      <w:r>
        <w:rPr>
          <w:rFonts w:hint="eastAsia" w:ascii="宋体" w:hAnsi="宋体" w:eastAsia="宋体"/>
          <w:bCs/>
          <w:sz w:val="18"/>
          <w:szCs w:val="18"/>
        </w:rPr>
        <w:t xml:space="preserve">无为县羽翎羽毛制品有限公司                                </w:t>
      </w:r>
      <w:r>
        <w:rPr>
          <w:rFonts w:ascii="宋体" w:hAnsi="宋体" w:eastAsia="宋体"/>
          <w:bCs/>
          <w:sz w:val="18"/>
          <w:szCs w:val="18"/>
        </w:rPr>
        <w:t>填表人（签字）：</w:t>
      </w:r>
      <w:r>
        <w:rPr>
          <w:rFonts w:hint="eastAsia" w:ascii="宋体" w:hAnsi="宋体" w:eastAsia="宋体"/>
          <w:bCs/>
          <w:sz w:val="18"/>
          <w:szCs w:val="18"/>
        </w:rPr>
        <w:t xml:space="preserve">                                   </w:t>
      </w:r>
      <w:r>
        <w:rPr>
          <w:rFonts w:ascii="宋体" w:hAnsi="宋体" w:eastAsia="宋体"/>
          <w:bCs/>
          <w:sz w:val="18"/>
          <w:szCs w:val="18"/>
        </w:rPr>
        <w:t>项目经办人（签字）：</w:t>
      </w:r>
    </w:p>
    <w:tbl>
      <w:tblPr>
        <w:tblStyle w:val="26"/>
        <w:tblW w:w="140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5"/>
        <w:gridCol w:w="917"/>
        <w:gridCol w:w="642"/>
        <w:gridCol w:w="689"/>
        <w:gridCol w:w="32"/>
        <w:gridCol w:w="1005"/>
        <w:gridCol w:w="170"/>
        <w:gridCol w:w="874"/>
        <w:gridCol w:w="167"/>
        <w:gridCol w:w="243"/>
        <w:gridCol w:w="436"/>
        <w:gridCol w:w="584"/>
        <w:gridCol w:w="391"/>
        <w:gridCol w:w="177"/>
        <w:gridCol w:w="417"/>
        <w:gridCol w:w="403"/>
        <w:gridCol w:w="128"/>
        <w:gridCol w:w="438"/>
        <w:gridCol w:w="274"/>
        <w:gridCol w:w="398"/>
        <w:gridCol w:w="607"/>
        <w:gridCol w:w="576"/>
        <w:gridCol w:w="900"/>
        <w:gridCol w:w="812"/>
        <w:gridCol w:w="1084"/>
        <w:gridCol w:w="86"/>
        <w:gridCol w:w="1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555" w:type="dxa"/>
            <w:vMerge w:val="restart"/>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建</w:t>
            </w:r>
          </w:p>
          <w:p>
            <w:pPr>
              <w:widowControl/>
              <w:adjustRightInd w:val="0"/>
              <w:snapToGrid w:val="0"/>
              <w:jc w:val="center"/>
              <w:rPr>
                <w:rFonts w:ascii="Times New Roman" w:hAnsi="Times New Roman" w:cs="Times New Roman"/>
                <w:kern w:val="0"/>
                <w:sz w:val="13"/>
                <w:szCs w:val="13"/>
              </w:rPr>
            </w:pPr>
          </w:p>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设</w:t>
            </w:r>
          </w:p>
          <w:p>
            <w:pPr>
              <w:widowControl/>
              <w:adjustRightInd w:val="0"/>
              <w:snapToGrid w:val="0"/>
              <w:jc w:val="center"/>
              <w:rPr>
                <w:rFonts w:ascii="Times New Roman" w:hAnsi="Times New Roman" w:cs="Times New Roman"/>
                <w:kern w:val="0"/>
                <w:sz w:val="13"/>
                <w:szCs w:val="13"/>
              </w:rPr>
            </w:pPr>
          </w:p>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项</w:t>
            </w:r>
          </w:p>
          <w:p>
            <w:pPr>
              <w:widowControl/>
              <w:adjustRightInd w:val="0"/>
              <w:snapToGrid w:val="0"/>
              <w:jc w:val="center"/>
              <w:rPr>
                <w:rFonts w:ascii="Times New Roman" w:hAnsi="Times New Roman" w:cs="Times New Roman"/>
                <w:kern w:val="0"/>
                <w:sz w:val="13"/>
                <w:szCs w:val="13"/>
              </w:rPr>
            </w:pPr>
          </w:p>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目</w:t>
            </w:r>
          </w:p>
        </w:tc>
        <w:tc>
          <w:tcPr>
            <w:tcW w:w="1559"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项目名称</w:t>
            </w:r>
          </w:p>
        </w:tc>
        <w:tc>
          <w:tcPr>
            <w:tcW w:w="3180" w:type="dxa"/>
            <w:gridSpan w:val="7"/>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年产1亿5千万片羽毛片、20万打羽毛球生产线项目</w:t>
            </w:r>
          </w:p>
        </w:tc>
        <w:tc>
          <w:tcPr>
            <w:tcW w:w="1588" w:type="dxa"/>
            <w:gridSpan w:val="4"/>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项目代码</w:t>
            </w:r>
          </w:p>
        </w:tc>
        <w:tc>
          <w:tcPr>
            <w:tcW w:w="3241" w:type="dxa"/>
            <w:gridSpan w:val="8"/>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w:t>
            </w:r>
          </w:p>
        </w:tc>
        <w:tc>
          <w:tcPr>
            <w:tcW w:w="1712"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建设地点</w:t>
            </w:r>
          </w:p>
        </w:tc>
        <w:tc>
          <w:tcPr>
            <w:tcW w:w="2216" w:type="dxa"/>
            <w:gridSpan w:val="3"/>
            <w:vAlign w:val="center"/>
          </w:tcPr>
          <w:p>
            <w:pPr>
              <w:widowControl/>
              <w:adjustRightInd w:val="0"/>
              <w:snapToGrid w:val="0"/>
              <w:jc w:val="center"/>
              <w:rPr>
                <w:rFonts w:ascii="Times New Roman" w:hAnsi="Times New Roman" w:cs="Times New Roman"/>
                <w:sz w:val="13"/>
                <w:szCs w:val="13"/>
              </w:rPr>
            </w:pPr>
            <w:r>
              <w:rPr>
                <w:rFonts w:ascii="Times New Roman" w:hAnsi="Times New Roman" w:cs="Times New Roman"/>
                <w:sz w:val="13"/>
                <w:szCs w:val="13"/>
              </w:rPr>
              <w:t>安徽省芜湖市无为市无城镇七里羽毛羽绒产业园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jc w:val="center"/>
              <w:rPr>
                <w:rFonts w:ascii="Times New Roman" w:hAnsi="Times New Roman" w:cs="Times New Roman"/>
                <w:kern w:val="0"/>
                <w:sz w:val="13"/>
                <w:szCs w:val="13"/>
              </w:rPr>
            </w:pPr>
          </w:p>
        </w:tc>
        <w:tc>
          <w:tcPr>
            <w:tcW w:w="1559"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行业类别</w:t>
            </w:r>
          </w:p>
        </w:tc>
        <w:tc>
          <w:tcPr>
            <w:tcW w:w="3180" w:type="dxa"/>
            <w:gridSpan w:val="7"/>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C1941羽毛（绒）加工</w:t>
            </w:r>
          </w:p>
        </w:tc>
        <w:tc>
          <w:tcPr>
            <w:tcW w:w="1588" w:type="dxa"/>
            <w:gridSpan w:val="4"/>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建设性质</w:t>
            </w:r>
          </w:p>
        </w:tc>
        <w:tc>
          <w:tcPr>
            <w:tcW w:w="3241" w:type="dxa"/>
            <w:gridSpan w:val="8"/>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新建（√）改扩建（）技术改造（）</w:t>
            </w:r>
          </w:p>
        </w:tc>
        <w:tc>
          <w:tcPr>
            <w:tcW w:w="1712" w:type="dxa"/>
            <w:gridSpan w:val="2"/>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项目厂区中心经度/纬度</w:t>
            </w:r>
          </w:p>
        </w:tc>
        <w:tc>
          <w:tcPr>
            <w:tcW w:w="2216" w:type="dxa"/>
            <w:gridSpan w:val="3"/>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sz w:val="13"/>
                <w:szCs w:val="13"/>
              </w:rPr>
              <w:t>117°59′4.568″，31°19′34.775″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jc w:val="center"/>
              <w:rPr>
                <w:rFonts w:ascii="Times New Roman" w:hAnsi="Times New Roman" w:cs="Times New Roman"/>
                <w:kern w:val="0"/>
                <w:sz w:val="13"/>
                <w:szCs w:val="13"/>
              </w:rPr>
            </w:pPr>
          </w:p>
        </w:tc>
        <w:tc>
          <w:tcPr>
            <w:tcW w:w="1559"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设计</w:t>
            </w:r>
            <w:r>
              <w:rPr>
                <w:rFonts w:hint="eastAsia" w:ascii="Times New Roman" w:hAnsi="Times New Roman" w:cs="Times New Roman"/>
                <w:kern w:val="0"/>
                <w:sz w:val="13"/>
                <w:szCs w:val="13"/>
              </w:rPr>
              <w:t>建设规模</w:t>
            </w:r>
          </w:p>
        </w:tc>
        <w:tc>
          <w:tcPr>
            <w:tcW w:w="3180" w:type="dxa"/>
            <w:gridSpan w:val="7"/>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年产1亿5千万片羽毛片生产线</w:t>
            </w:r>
          </w:p>
        </w:tc>
        <w:tc>
          <w:tcPr>
            <w:tcW w:w="1588" w:type="dxa"/>
            <w:gridSpan w:val="4"/>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实际生产能力</w:t>
            </w:r>
          </w:p>
        </w:tc>
        <w:tc>
          <w:tcPr>
            <w:tcW w:w="3241" w:type="dxa"/>
            <w:gridSpan w:val="8"/>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年产1亿5千万片羽毛片</w:t>
            </w:r>
          </w:p>
        </w:tc>
        <w:tc>
          <w:tcPr>
            <w:tcW w:w="1712"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环评单位</w:t>
            </w:r>
          </w:p>
        </w:tc>
        <w:tc>
          <w:tcPr>
            <w:tcW w:w="2216" w:type="dxa"/>
            <w:gridSpan w:val="3"/>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安徽宥莘科技有限公司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jc w:val="center"/>
              <w:rPr>
                <w:rFonts w:ascii="Times New Roman" w:hAnsi="Times New Roman" w:cs="Times New Roman"/>
                <w:kern w:val="0"/>
                <w:sz w:val="13"/>
                <w:szCs w:val="13"/>
              </w:rPr>
            </w:pPr>
          </w:p>
        </w:tc>
        <w:tc>
          <w:tcPr>
            <w:tcW w:w="1559"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环评文件审批机关</w:t>
            </w:r>
          </w:p>
        </w:tc>
        <w:tc>
          <w:tcPr>
            <w:tcW w:w="3180" w:type="dxa"/>
            <w:gridSpan w:val="7"/>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无为市生态环境分局</w:t>
            </w:r>
          </w:p>
        </w:tc>
        <w:tc>
          <w:tcPr>
            <w:tcW w:w="1588" w:type="dxa"/>
            <w:gridSpan w:val="4"/>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审批文号</w:t>
            </w:r>
          </w:p>
        </w:tc>
        <w:tc>
          <w:tcPr>
            <w:tcW w:w="3241" w:type="dxa"/>
            <w:gridSpan w:val="8"/>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无环函[2020]78号</w:t>
            </w:r>
          </w:p>
        </w:tc>
        <w:tc>
          <w:tcPr>
            <w:tcW w:w="1712"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环评文件类型</w:t>
            </w:r>
          </w:p>
        </w:tc>
        <w:tc>
          <w:tcPr>
            <w:tcW w:w="2216" w:type="dxa"/>
            <w:gridSpan w:val="3"/>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jc w:val="center"/>
              <w:rPr>
                <w:rFonts w:ascii="Times New Roman" w:hAnsi="Times New Roman" w:cs="Times New Roman"/>
                <w:kern w:val="0"/>
                <w:sz w:val="13"/>
                <w:szCs w:val="13"/>
              </w:rPr>
            </w:pPr>
          </w:p>
        </w:tc>
        <w:tc>
          <w:tcPr>
            <w:tcW w:w="1559"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开工日期</w:t>
            </w:r>
          </w:p>
        </w:tc>
        <w:tc>
          <w:tcPr>
            <w:tcW w:w="3180" w:type="dxa"/>
            <w:gridSpan w:val="7"/>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eastAsia="宋体" w:cs="Times New Roman"/>
                <w:kern w:val="0"/>
                <w:sz w:val="13"/>
                <w:szCs w:val="13"/>
              </w:rPr>
              <w:t>20</w:t>
            </w:r>
            <w:r>
              <w:rPr>
                <w:rFonts w:hint="eastAsia" w:ascii="Times New Roman" w:hAnsi="Times New Roman" w:eastAsia="宋体" w:cs="Times New Roman"/>
                <w:kern w:val="0"/>
                <w:sz w:val="13"/>
                <w:szCs w:val="13"/>
              </w:rPr>
              <w:t>21</w:t>
            </w:r>
            <w:r>
              <w:rPr>
                <w:rFonts w:ascii="Times New Roman" w:hAnsi="Times New Roman" w:eastAsia="宋体" w:cs="Times New Roman"/>
                <w:kern w:val="0"/>
                <w:sz w:val="13"/>
                <w:szCs w:val="13"/>
              </w:rPr>
              <w:t>年</w:t>
            </w:r>
            <w:r>
              <w:rPr>
                <w:rFonts w:hint="eastAsia" w:ascii="Times New Roman" w:hAnsi="Times New Roman" w:eastAsia="宋体" w:cs="Times New Roman"/>
                <w:kern w:val="0"/>
                <w:sz w:val="13"/>
                <w:szCs w:val="13"/>
              </w:rPr>
              <w:t>3</w:t>
            </w:r>
            <w:r>
              <w:rPr>
                <w:rFonts w:ascii="Times New Roman" w:hAnsi="Times New Roman" w:eastAsia="宋体" w:cs="Times New Roman"/>
                <w:kern w:val="0"/>
                <w:sz w:val="13"/>
                <w:szCs w:val="13"/>
              </w:rPr>
              <w:t>月</w:t>
            </w:r>
          </w:p>
        </w:tc>
        <w:tc>
          <w:tcPr>
            <w:tcW w:w="1588" w:type="dxa"/>
            <w:gridSpan w:val="4"/>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竣工日期</w:t>
            </w:r>
          </w:p>
        </w:tc>
        <w:tc>
          <w:tcPr>
            <w:tcW w:w="3241" w:type="dxa"/>
            <w:gridSpan w:val="8"/>
            <w:vAlign w:val="center"/>
          </w:tcPr>
          <w:p>
            <w:pPr>
              <w:widowControl/>
              <w:adjustRightInd w:val="0"/>
              <w:snapToGrid w:val="0"/>
              <w:jc w:val="center"/>
              <w:rPr>
                <w:rFonts w:ascii="Times New Roman" w:hAnsi="Times New Roman" w:eastAsia="宋体" w:cs="Times New Roman"/>
                <w:kern w:val="0"/>
                <w:sz w:val="13"/>
                <w:szCs w:val="13"/>
              </w:rPr>
            </w:pPr>
            <w:r>
              <w:rPr>
                <w:rFonts w:hint="eastAsia" w:ascii="Times New Roman" w:hAnsi="Times New Roman" w:eastAsia="宋体" w:cs="Times New Roman"/>
                <w:kern w:val="0"/>
                <w:sz w:val="13"/>
                <w:szCs w:val="13"/>
              </w:rPr>
              <w:t>/</w:t>
            </w:r>
          </w:p>
        </w:tc>
        <w:tc>
          <w:tcPr>
            <w:tcW w:w="1712"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排污许可证申领时间</w:t>
            </w:r>
          </w:p>
        </w:tc>
        <w:tc>
          <w:tcPr>
            <w:tcW w:w="2216" w:type="dxa"/>
            <w:gridSpan w:val="3"/>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jc w:val="center"/>
              <w:rPr>
                <w:rFonts w:ascii="Times New Roman" w:hAnsi="Times New Roman" w:cs="Times New Roman"/>
                <w:kern w:val="0"/>
                <w:sz w:val="13"/>
                <w:szCs w:val="13"/>
              </w:rPr>
            </w:pPr>
          </w:p>
        </w:tc>
        <w:tc>
          <w:tcPr>
            <w:tcW w:w="1559"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环保设施设计单位</w:t>
            </w:r>
          </w:p>
        </w:tc>
        <w:tc>
          <w:tcPr>
            <w:tcW w:w="3180" w:type="dxa"/>
            <w:gridSpan w:val="7"/>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w:t>
            </w:r>
          </w:p>
        </w:tc>
        <w:tc>
          <w:tcPr>
            <w:tcW w:w="1588" w:type="dxa"/>
            <w:gridSpan w:val="4"/>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环保设施施工单位</w:t>
            </w:r>
          </w:p>
        </w:tc>
        <w:tc>
          <w:tcPr>
            <w:tcW w:w="3241" w:type="dxa"/>
            <w:gridSpan w:val="8"/>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w:t>
            </w:r>
          </w:p>
        </w:tc>
        <w:tc>
          <w:tcPr>
            <w:tcW w:w="1712"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本工程排污许可证编号</w:t>
            </w:r>
          </w:p>
        </w:tc>
        <w:tc>
          <w:tcPr>
            <w:tcW w:w="2216" w:type="dxa"/>
            <w:gridSpan w:val="3"/>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jc w:val="center"/>
              <w:rPr>
                <w:rFonts w:ascii="Times New Roman" w:hAnsi="Times New Roman" w:cs="Times New Roman"/>
                <w:kern w:val="0"/>
                <w:sz w:val="13"/>
                <w:szCs w:val="13"/>
              </w:rPr>
            </w:pPr>
          </w:p>
        </w:tc>
        <w:tc>
          <w:tcPr>
            <w:tcW w:w="1559"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验收单位</w:t>
            </w:r>
          </w:p>
        </w:tc>
        <w:tc>
          <w:tcPr>
            <w:tcW w:w="3180" w:type="dxa"/>
            <w:gridSpan w:val="7"/>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无为县羽翎羽毛制品有限公司</w:t>
            </w:r>
          </w:p>
        </w:tc>
        <w:tc>
          <w:tcPr>
            <w:tcW w:w="1588" w:type="dxa"/>
            <w:gridSpan w:val="4"/>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环保设施监测单位</w:t>
            </w:r>
          </w:p>
        </w:tc>
        <w:tc>
          <w:tcPr>
            <w:tcW w:w="3241" w:type="dxa"/>
            <w:gridSpan w:val="8"/>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安徽工和环境监测有限责任公司</w:t>
            </w:r>
          </w:p>
        </w:tc>
        <w:tc>
          <w:tcPr>
            <w:tcW w:w="1712"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验收监测时工况</w:t>
            </w:r>
          </w:p>
        </w:tc>
        <w:tc>
          <w:tcPr>
            <w:tcW w:w="2216" w:type="dxa"/>
            <w:gridSpan w:val="3"/>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jc w:val="center"/>
              <w:rPr>
                <w:rFonts w:ascii="Times New Roman" w:hAnsi="Times New Roman" w:cs="Times New Roman"/>
                <w:kern w:val="0"/>
                <w:sz w:val="13"/>
                <w:szCs w:val="13"/>
              </w:rPr>
            </w:pPr>
          </w:p>
        </w:tc>
        <w:tc>
          <w:tcPr>
            <w:tcW w:w="1559"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投资总概算（万元）</w:t>
            </w:r>
          </w:p>
        </w:tc>
        <w:tc>
          <w:tcPr>
            <w:tcW w:w="3180" w:type="dxa"/>
            <w:gridSpan w:val="7"/>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14000</w:t>
            </w:r>
          </w:p>
        </w:tc>
        <w:tc>
          <w:tcPr>
            <w:tcW w:w="1588" w:type="dxa"/>
            <w:gridSpan w:val="4"/>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环保投资总概算（万元）</w:t>
            </w:r>
          </w:p>
        </w:tc>
        <w:tc>
          <w:tcPr>
            <w:tcW w:w="3241" w:type="dxa"/>
            <w:gridSpan w:val="8"/>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34</w:t>
            </w:r>
          </w:p>
        </w:tc>
        <w:tc>
          <w:tcPr>
            <w:tcW w:w="1712"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所占比例（%）</w:t>
            </w:r>
          </w:p>
        </w:tc>
        <w:tc>
          <w:tcPr>
            <w:tcW w:w="2216" w:type="dxa"/>
            <w:gridSpan w:val="3"/>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jc w:val="center"/>
              <w:rPr>
                <w:rFonts w:ascii="Times New Roman" w:hAnsi="Times New Roman" w:cs="Times New Roman"/>
                <w:kern w:val="0"/>
                <w:sz w:val="13"/>
                <w:szCs w:val="13"/>
              </w:rPr>
            </w:pPr>
          </w:p>
        </w:tc>
        <w:tc>
          <w:tcPr>
            <w:tcW w:w="1559"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实际总投资（万元）</w:t>
            </w:r>
          </w:p>
        </w:tc>
        <w:tc>
          <w:tcPr>
            <w:tcW w:w="3180" w:type="dxa"/>
            <w:gridSpan w:val="7"/>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10000</w:t>
            </w:r>
          </w:p>
        </w:tc>
        <w:tc>
          <w:tcPr>
            <w:tcW w:w="1588" w:type="dxa"/>
            <w:gridSpan w:val="4"/>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实际环保投资（万元）</w:t>
            </w:r>
          </w:p>
        </w:tc>
        <w:tc>
          <w:tcPr>
            <w:tcW w:w="3241" w:type="dxa"/>
            <w:gridSpan w:val="8"/>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30</w:t>
            </w:r>
          </w:p>
        </w:tc>
        <w:tc>
          <w:tcPr>
            <w:tcW w:w="1712"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所占比例（%）</w:t>
            </w:r>
          </w:p>
        </w:tc>
        <w:tc>
          <w:tcPr>
            <w:tcW w:w="2216" w:type="dxa"/>
            <w:gridSpan w:val="3"/>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jc w:val="center"/>
              <w:rPr>
                <w:rFonts w:ascii="Times New Roman" w:hAnsi="Times New Roman" w:cs="Times New Roman"/>
                <w:kern w:val="0"/>
                <w:sz w:val="13"/>
                <w:szCs w:val="13"/>
              </w:rPr>
            </w:pPr>
          </w:p>
        </w:tc>
        <w:tc>
          <w:tcPr>
            <w:tcW w:w="1559"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废水治理（万元）</w:t>
            </w:r>
          </w:p>
        </w:tc>
        <w:tc>
          <w:tcPr>
            <w:tcW w:w="689" w:type="dxa"/>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20</w:t>
            </w:r>
          </w:p>
        </w:tc>
        <w:tc>
          <w:tcPr>
            <w:tcW w:w="1207" w:type="dxa"/>
            <w:gridSpan w:val="3"/>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废气治理（万元）</w:t>
            </w:r>
          </w:p>
        </w:tc>
        <w:tc>
          <w:tcPr>
            <w:tcW w:w="1041" w:type="dxa"/>
            <w:gridSpan w:val="2"/>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5</w:t>
            </w:r>
          </w:p>
        </w:tc>
        <w:tc>
          <w:tcPr>
            <w:tcW w:w="1263" w:type="dxa"/>
            <w:gridSpan w:val="3"/>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噪声治理（万元）</w:t>
            </w:r>
          </w:p>
        </w:tc>
        <w:tc>
          <w:tcPr>
            <w:tcW w:w="985" w:type="dxa"/>
            <w:gridSpan w:val="3"/>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2</w:t>
            </w:r>
          </w:p>
        </w:tc>
        <w:tc>
          <w:tcPr>
            <w:tcW w:w="1243" w:type="dxa"/>
            <w:gridSpan w:val="4"/>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固废治理（万元）</w:t>
            </w:r>
          </w:p>
        </w:tc>
        <w:tc>
          <w:tcPr>
            <w:tcW w:w="1005" w:type="dxa"/>
            <w:gridSpan w:val="2"/>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2</w:t>
            </w:r>
          </w:p>
        </w:tc>
        <w:tc>
          <w:tcPr>
            <w:tcW w:w="1476"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绿化及生态（万元）</w:t>
            </w:r>
          </w:p>
        </w:tc>
        <w:tc>
          <w:tcPr>
            <w:tcW w:w="812" w:type="dxa"/>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0</w:t>
            </w:r>
          </w:p>
        </w:tc>
        <w:tc>
          <w:tcPr>
            <w:tcW w:w="1084" w:type="dxa"/>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其他（万元）</w:t>
            </w:r>
          </w:p>
        </w:tc>
        <w:tc>
          <w:tcPr>
            <w:tcW w:w="1132" w:type="dxa"/>
            <w:gridSpan w:val="2"/>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jc w:val="center"/>
              <w:rPr>
                <w:rFonts w:ascii="Times New Roman" w:hAnsi="Times New Roman" w:cs="Times New Roman"/>
                <w:kern w:val="0"/>
                <w:sz w:val="13"/>
                <w:szCs w:val="13"/>
              </w:rPr>
            </w:pPr>
          </w:p>
        </w:tc>
        <w:tc>
          <w:tcPr>
            <w:tcW w:w="1559" w:type="dxa"/>
            <w:gridSpan w:val="2"/>
            <w:shd w:val="clear" w:color="auto" w:fill="auto"/>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废水处理设施能力（t/d）</w:t>
            </w:r>
          </w:p>
        </w:tc>
        <w:tc>
          <w:tcPr>
            <w:tcW w:w="3180" w:type="dxa"/>
            <w:gridSpan w:val="7"/>
            <w:shd w:val="clear" w:color="auto" w:fill="auto"/>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w:t>
            </w:r>
          </w:p>
        </w:tc>
        <w:tc>
          <w:tcPr>
            <w:tcW w:w="2408" w:type="dxa"/>
            <w:gridSpan w:val="6"/>
            <w:shd w:val="clear" w:color="auto" w:fill="auto"/>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新增废气处理设施能力（Nm</w:t>
            </w:r>
            <w:r>
              <w:rPr>
                <w:rFonts w:ascii="Times New Roman" w:hAnsi="Times New Roman" w:cs="Times New Roman"/>
                <w:kern w:val="0"/>
                <w:sz w:val="13"/>
                <w:szCs w:val="13"/>
                <w:vertAlign w:val="superscript"/>
              </w:rPr>
              <w:t>3</w:t>
            </w:r>
            <w:r>
              <w:rPr>
                <w:rFonts w:ascii="Times New Roman" w:hAnsi="Times New Roman" w:cs="Times New Roman"/>
                <w:kern w:val="0"/>
                <w:sz w:val="13"/>
                <w:szCs w:val="13"/>
              </w:rPr>
              <w:t>/h）</w:t>
            </w:r>
          </w:p>
        </w:tc>
        <w:tc>
          <w:tcPr>
            <w:tcW w:w="2421" w:type="dxa"/>
            <w:gridSpan w:val="6"/>
            <w:shd w:val="clear" w:color="auto" w:fill="auto"/>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w:t>
            </w:r>
          </w:p>
        </w:tc>
        <w:tc>
          <w:tcPr>
            <w:tcW w:w="1712" w:type="dxa"/>
            <w:gridSpan w:val="2"/>
            <w:shd w:val="clear" w:color="auto" w:fill="auto"/>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年平均工作时（h/a）</w:t>
            </w:r>
          </w:p>
        </w:tc>
        <w:tc>
          <w:tcPr>
            <w:tcW w:w="2216" w:type="dxa"/>
            <w:gridSpan w:val="3"/>
            <w:shd w:val="clear" w:color="auto" w:fill="auto"/>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114" w:type="dxa"/>
            <w:gridSpan w:val="3"/>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运营单位</w:t>
            </w:r>
          </w:p>
        </w:tc>
        <w:tc>
          <w:tcPr>
            <w:tcW w:w="3180" w:type="dxa"/>
            <w:gridSpan w:val="7"/>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无为县羽翎羽毛制品有限公司</w:t>
            </w:r>
          </w:p>
        </w:tc>
        <w:tc>
          <w:tcPr>
            <w:tcW w:w="2974" w:type="dxa"/>
            <w:gridSpan w:val="8"/>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运营单位社会统一信用代码（或组织机构代码）</w:t>
            </w:r>
          </w:p>
        </w:tc>
        <w:tc>
          <w:tcPr>
            <w:tcW w:w="1855" w:type="dxa"/>
            <w:gridSpan w:val="4"/>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913402253368353788</w:t>
            </w:r>
          </w:p>
        </w:tc>
        <w:tc>
          <w:tcPr>
            <w:tcW w:w="1712"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验收</w:t>
            </w:r>
            <w:r>
              <w:rPr>
                <w:rFonts w:hint="eastAsia" w:ascii="Times New Roman" w:hAnsi="Times New Roman" w:cs="Times New Roman"/>
                <w:kern w:val="0"/>
                <w:sz w:val="13"/>
                <w:szCs w:val="13"/>
              </w:rPr>
              <w:t>监测</w:t>
            </w:r>
            <w:r>
              <w:rPr>
                <w:rFonts w:ascii="Times New Roman" w:hAnsi="Times New Roman" w:cs="Times New Roman"/>
                <w:kern w:val="0"/>
                <w:sz w:val="13"/>
                <w:szCs w:val="13"/>
              </w:rPr>
              <w:t>时间</w:t>
            </w:r>
          </w:p>
        </w:tc>
        <w:tc>
          <w:tcPr>
            <w:tcW w:w="2216" w:type="dxa"/>
            <w:gridSpan w:val="3"/>
            <w:vAlign w:val="center"/>
          </w:tcPr>
          <w:p>
            <w:pPr>
              <w:widowControl/>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2023.04.10-2023.04.11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restart"/>
            <w:vAlign w:val="center"/>
          </w:tcPr>
          <w:p>
            <w:pPr>
              <w:widowControl/>
              <w:adjustRightInd w:val="0"/>
              <w:snapToGrid w:val="0"/>
              <w:jc w:val="center"/>
              <w:rPr>
                <w:rFonts w:cs="Times New Roman"/>
                <w:kern w:val="0"/>
                <w:sz w:val="13"/>
                <w:szCs w:val="13"/>
              </w:rPr>
            </w:pPr>
            <w:r>
              <w:rPr>
                <w:rFonts w:cs="Times New Roman"/>
                <w:kern w:val="0"/>
                <w:sz w:val="13"/>
                <w:szCs w:val="13"/>
              </w:rPr>
              <w:t>污染物排放达标与总量控制（工业建设项目详填）</w:t>
            </w:r>
          </w:p>
        </w:tc>
        <w:tc>
          <w:tcPr>
            <w:tcW w:w="1559"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污染物</w:t>
            </w:r>
          </w:p>
        </w:tc>
        <w:tc>
          <w:tcPr>
            <w:tcW w:w="721"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原有排放量（1）</w:t>
            </w:r>
          </w:p>
        </w:tc>
        <w:tc>
          <w:tcPr>
            <w:tcW w:w="1005" w:type="dxa"/>
            <w:vAlign w:val="center"/>
          </w:tcPr>
          <w:p>
            <w:pPr>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本期工程实际排放浓度（2）</w:t>
            </w:r>
          </w:p>
        </w:tc>
        <w:tc>
          <w:tcPr>
            <w:tcW w:w="1044" w:type="dxa"/>
            <w:gridSpan w:val="2"/>
            <w:vAlign w:val="center"/>
          </w:tcPr>
          <w:p>
            <w:pPr>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本期工程允许排放浓度（3）</w:t>
            </w:r>
          </w:p>
        </w:tc>
        <w:tc>
          <w:tcPr>
            <w:tcW w:w="846" w:type="dxa"/>
            <w:gridSpan w:val="3"/>
            <w:vAlign w:val="center"/>
          </w:tcPr>
          <w:p>
            <w:pPr>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本期工程产生量（4）</w:t>
            </w:r>
          </w:p>
        </w:tc>
        <w:tc>
          <w:tcPr>
            <w:tcW w:w="975" w:type="dxa"/>
            <w:gridSpan w:val="2"/>
            <w:vAlign w:val="center"/>
          </w:tcPr>
          <w:p>
            <w:pPr>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本期工程自身削减量（5）</w:t>
            </w:r>
          </w:p>
        </w:tc>
        <w:tc>
          <w:tcPr>
            <w:tcW w:w="1125" w:type="dxa"/>
            <w:gridSpan w:val="4"/>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本期工程实际排放量（6）</w:t>
            </w:r>
          </w:p>
        </w:tc>
        <w:tc>
          <w:tcPr>
            <w:tcW w:w="1110" w:type="dxa"/>
            <w:gridSpan w:val="3"/>
            <w:vAlign w:val="center"/>
          </w:tcPr>
          <w:p>
            <w:pPr>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本期工程核定排放总量（7）</w:t>
            </w:r>
          </w:p>
        </w:tc>
        <w:tc>
          <w:tcPr>
            <w:tcW w:w="1183" w:type="dxa"/>
            <w:gridSpan w:val="2"/>
            <w:vAlign w:val="center"/>
          </w:tcPr>
          <w:p>
            <w:pPr>
              <w:adjustRightInd w:val="0"/>
              <w:snapToGrid w:val="0"/>
              <w:rPr>
                <w:rFonts w:ascii="Times New Roman" w:hAnsi="Times New Roman" w:cs="Times New Roman"/>
                <w:kern w:val="0"/>
                <w:sz w:val="13"/>
                <w:szCs w:val="13"/>
              </w:rPr>
            </w:pPr>
            <w:r>
              <w:rPr>
                <w:rFonts w:ascii="Times New Roman" w:hAnsi="Times New Roman" w:cs="Times New Roman"/>
                <w:kern w:val="21"/>
                <w:sz w:val="13"/>
                <w:szCs w:val="13"/>
              </w:rPr>
              <w:t>本期工程</w:t>
            </w:r>
            <w:r>
              <w:rPr>
                <w:rFonts w:hint="eastAsia" w:ascii="Times New Roman" w:hAnsi="Times New Roman" w:cs="Times New Roman"/>
                <w:kern w:val="21"/>
                <w:sz w:val="13"/>
                <w:szCs w:val="13"/>
              </w:rPr>
              <w:t>“</w:t>
            </w:r>
            <w:r>
              <w:rPr>
                <w:rFonts w:ascii="Times New Roman" w:hAnsi="Times New Roman" w:cs="Times New Roman"/>
                <w:kern w:val="21"/>
                <w:sz w:val="13"/>
                <w:szCs w:val="13"/>
              </w:rPr>
              <w:t>以新代老</w:t>
            </w:r>
            <w:r>
              <w:rPr>
                <w:rFonts w:hint="eastAsia" w:ascii="Times New Roman" w:hAnsi="Times New Roman" w:cs="Times New Roman"/>
                <w:kern w:val="21"/>
                <w:sz w:val="13"/>
                <w:szCs w:val="13"/>
              </w:rPr>
              <w:t>”</w:t>
            </w:r>
            <w:r>
              <w:rPr>
                <w:rFonts w:ascii="Times New Roman" w:hAnsi="Times New Roman" w:cs="Times New Roman"/>
                <w:kern w:val="21"/>
                <w:sz w:val="13"/>
                <w:szCs w:val="13"/>
              </w:rPr>
              <w:t>削减量（8）</w:t>
            </w:r>
          </w:p>
        </w:tc>
        <w:tc>
          <w:tcPr>
            <w:tcW w:w="900" w:type="dxa"/>
            <w:vAlign w:val="center"/>
          </w:tcPr>
          <w:p>
            <w:pPr>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全厂实际排放总量（9）</w:t>
            </w:r>
          </w:p>
        </w:tc>
        <w:tc>
          <w:tcPr>
            <w:tcW w:w="812" w:type="dxa"/>
            <w:vAlign w:val="center"/>
          </w:tcPr>
          <w:p>
            <w:pPr>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全厂核定排放总量（10）</w:t>
            </w:r>
          </w:p>
        </w:tc>
        <w:tc>
          <w:tcPr>
            <w:tcW w:w="1170" w:type="dxa"/>
            <w:gridSpan w:val="2"/>
            <w:vAlign w:val="center"/>
          </w:tcPr>
          <w:p>
            <w:pPr>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区域平衡替代削减量（11）</w:t>
            </w:r>
          </w:p>
        </w:tc>
        <w:tc>
          <w:tcPr>
            <w:tcW w:w="1046" w:type="dxa"/>
            <w:vAlign w:val="center"/>
          </w:tcPr>
          <w:p>
            <w:pPr>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排放增减量（12）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jc w:val="center"/>
              <w:rPr>
                <w:rFonts w:cs="Times New Roman"/>
                <w:kern w:val="0"/>
                <w:sz w:val="13"/>
                <w:szCs w:val="13"/>
              </w:rPr>
            </w:pPr>
          </w:p>
        </w:tc>
        <w:tc>
          <w:tcPr>
            <w:tcW w:w="1559"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废水</w:t>
            </w:r>
          </w:p>
        </w:tc>
        <w:tc>
          <w:tcPr>
            <w:tcW w:w="721" w:type="dxa"/>
            <w:gridSpan w:val="2"/>
            <w:vAlign w:val="center"/>
          </w:tcPr>
          <w:p>
            <w:pPr>
              <w:widowControl/>
              <w:adjustRightInd w:val="0"/>
              <w:snapToGrid w:val="0"/>
              <w:jc w:val="center"/>
              <w:rPr>
                <w:rFonts w:ascii="Times New Roman" w:hAnsi="Times New Roman" w:cs="Times New Roman"/>
                <w:kern w:val="0"/>
                <w:sz w:val="13"/>
                <w:szCs w:val="13"/>
              </w:rPr>
            </w:pPr>
          </w:p>
        </w:tc>
        <w:tc>
          <w:tcPr>
            <w:tcW w:w="1005" w:type="dxa"/>
            <w:vAlign w:val="center"/>
          </w:tcPr>
          <w:p>
            <w:pPr>
              <w:adjustRightInd w:val="0"/>
              <w:snapToGrid w:val="0"/>
              <w:jc w:val="center"/>
              <w:rPr>
                <w:rFonts w:ascii="Times New Roman" w:hAnsi="Times New Roman" w:cs="Times New Roman"/>
                <w:kern w:val="0"/>
                <w:sz w:val="13"/>
                <w:szCs w:val="13"/>
              </w:rPr>
            </w:pPr>
          </w:p>
        </w:tc>
        <w:tc>
          <w:tcPr>
            <w:tcW w:w="1044" w:type="dxa"/>
            <w:gridSpan w:val="2"/>
            <w:vAlign w:val="center"/>
          </w:tcPr>
          <w:p>
            <w:pPr>
              <w:adjustRightInd w:val="0"/>
              <w:snapToGrid w:val="0"/>
              <w:jc w:val="center"/>
              <w:rPr>
                <w:rFonts w:ascii="Times New Roman" w:hAnsi="Times New Roman" w:cs="Times New Roman"/>
                <w:kern w:val="0"/>
                <w:sz w:val="13"/>
                <w:szCs w:val="13"/>
              </w:rPr>
            </w:pPr>
          </w:p>
        </w:tc>
        <w:tc>
          <w:tcPr>
            <w:tcW w:w="846" w:type="dxa"/>
            <w:gridSpan w:val="3"/>
            <w:vAlign w:val="center"/>
          </w:tcPr>
          <w:p>
            <w:pPr>
              <w:adjustRightInd w:val="0"/>
              <w:snapToGrid w:val="0"/>
              <w:jc w:val="center"/>
              <w:rPr>
                <w:rFonts w:ascii="Times New Roman" w:hAnsi="Times New Roman" w:cs="Times New Roman"/>
                <w:kern w:val="0"/>
                <w:sz w:val="13"/>
                <w:szCs w:val="13"/>
              </w:rPr>
            </w:pPr>
          </w:p>
        </w:tc>
        <w:tc>
          <w:tcPr>
            <w:tcW w:w="975" w:type="dxa"/>
            <w:gridSpan w:val="2"/>
            <w:vAlign w:val="center"/>
          </w:tcPr>
          <w:p>
            <w:pPr>
              <w:adjustRightInd w:val="0"/>
              <w:snapToGrid w:val="0"/>
              <w:jc w:val="center"/>
              <w:rPr>
                <w:rFonts w:ascii="Times New Roman" w:hAnsi="Times New Roman" w:cs="Times New Roman"/>
                <w:kern w:val="0"/>
                <w:sz w:val="13"/>
                <w:szCs w:val="13"/>
              </w:rPr>
            </w:pPr>
          </w:p>
        </w:tc>
        <w:tc>
          <w:tcPr>
            <w:tcW w:w="1125" w:type="dxa"/>
            <w:gridSpan w:val="4"/>
            <w:vAlign w:val="center"/>
          </w:tcPr>
          <w:p>
            <w:pPr>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0.48</w:t>
            </w:r>
          </w:p>
        </w:tc>
        <w:tc>
          <w:tcPr>
            <w:tcW w:w="1110" w:type="dxa"/>
            <w:gridSpan w:val="3"/>
            <w:vAlign w:val="center"/>
          </w:tcPr>
          <w:p>
            <w:pPr>
              <w:adjustRightInd w:val="0"/>
              <w:snapToGrid w:val="0"/>
              <w:jc w:val="center"/>
              <w:rPr>
                <w:rFonts w:ascii="Times New Roman" w:hAnsi="Times New Roman" w:cs="Times New Roman"/>
                <w:kern w:val="0"/>
                <w:sz w:val="13"/>
                <w:szCs w:val="13"/>
              </w:rPr>
            </w:pPr>
          </w:p>
        </w:tc>
        <w:tc>
          <w:tcPr>
            <w:tcW w:w="1183" w:type="dxa"/>
            <w:gridSpan w:val="2"/>
            <w:vAlign w:val="center"/>
          </w:tcPr>
          <w:p>
            <w:pPr>
              <w:adjustRightInd w:val="0"/>
              <w:snapToGrid w:val="0"/>
              <w:jc w:val="center"/>
              <w:rPr>
                <w:rFonts w:ascii="Times New Roman" w:hAnsi="Times New Roman" w:cs="Times New Roman"/>
                <w:kern w:val="0"/>
                <w:sz w:val="13"/>
                <w:szCs w:val="13"/>
              </w:rPr>
            </w:pPr>
          </w:p>
        </w:tc>
        <w:tc>
          <w:tcPr>
            <w:tcW w:w="900" w:type="dxa"/>
            <w:vAlign w:val="center"/>
          </w:tcPr>
          <w:p>
            <w:pPr>
              <w:adjustRightInd w:val="0"/>
              <w:snapToGrid w:val="0"/>
              <w:jc w:val="center"/>
              <w:rPr>
                <w:rFonts w:ascii="Times New Roman" w:hAnsi="Times New Roman" w:cs="Times New Roman"/>
                <w:kern w:val="0"/>
                <w:sz w:val="13"/>
                <w:szCs w:val="13"/>
              </w:rPr>
            </w:pPr>
          </w:p>
        </w:tc>
        <w:tc>
          <w:tcPr>
            <w:tcW w:w="812" w:type="dxa"/>
            <w:vAlign w:val="center"/>
          </w:tcPr>
          <w:p>
            <w:pPr>
              <w:adjustRightInd w:val="0"/>
              <w:snapToGrid w:val="0"/>
              <w:jc w:val="center"/>
              <w:rPr>
                <w:rFonts w:ascii="Times New Roman" w:hAnsi="Times New Roman" w:cs="Times New Roman"/>
                <w:kern w:val="0"/>
                <w:sz w:val="13"/>
                <w:szCs w:val="13"/>
              </w:rPr>
            </w:pPr>
          </w:p>
        </w:tc>
        <w:tc>
          <w:tcPr>
            <w:tcW w:w="1170" w:type="dxa"/>
            <w:gridSpan w:val="2"/>
            <w:vAlign w:val="center"/>
          </w:tcPr>
          <w:p>
            <w:pPr>
              <w:adjustRightInd w:val="0"/>
              <w:snapToGrid w:val="0"/>
              <w:jc w:val="center"/>
              <w:rPr>
                <w:rFonts w:ascii="Times New Roman" w:hAnsi="Times New Roman" w:cs="Times New Roman"/>
                <w:kern w:val="0"/>
                <w:sz w:val="13"/>
                <w:szCs w:val="13"/>
              </w:rPr>
            </w:pPr>
          </w:p>
        </w:tc>
        <w:tc>
          <w:tcPr>
            <w:tcW w:w="1046" w:type="dxa"/>
            <w:vAlign w:val="center"/>
          </w:tcPr>
          <w:p>
            <w:pPr>
              <w:adjustRightInd w:val="0"/>
              <w:snapToGrid w:val="0"/>
              <w:jc w:val="center"/>
              <w:rPr>
                <w:rFonts w:ascii="Times New Roman" w:hAnsi="Times New Roman" w:cs="Times New Roman"/>
                <w:kern w:val="0"/>
                <w:sz w:val="13"/>
                <w:szCs w:val="1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jc w:val="center"/>
              <w:rPr>
                <w:rFonts w:cs="Times New Roman"/>
                <w:kern w:val="0"/>
                <w:sz w:val="13"/>
                <w:szCs w:val="13"/>
              </w:rPr>
            </w:pPr>
          </w:p>
        </w:tc>
        <w:tc>
          <w:tcPr>
            <w:tcW w:w="1559"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化学需氧量</w:t>
            </w:r>
          </w:p>
        </w:tc>
        <w:tc>
          <w:tcPr>
            <w:tcW w:w="721" w:type="dxa"/>
            <w:gridSpan w:val="2"/>
            <w:vAlign w:val="center"/>
          </w:tcPr>
          <w:p>
            <w:pPr>
              <w:widowControl/>
              <w:adjustRightInd w:val="0"/>
              <w:snapToGrid w:val="0"/>
              <w:jc w:val="center"/>
              <w:rPr>
                <w:rFonts w:ascii="Times New Roman" w:hAnsi="Times New Roman" w:cs="Times New Roman"/>
                <w:kern w:val="0"/>
                <w:sz w:val="13"/>
                <w:szCs w:val="13"/>
              </w:rPr>
            </w:pPr>
          </w:p>
        </w:tc>
        <w:tc>
          <w:tcPr>
            <w:tcW w:w="1005" w:type="dxa"/>
            <w:vAlign w:val="center"/>
          </w:tcPr>
          <w:p>
            <w:pPr>
              <w:adjustRightInd w:val="0"/>
              <w:snapToGrid w:val="0"/>
              <w:jc w:val="center"/>
              <w:rPr>
                <w:rFonts w:ascii="Times New Roman" w:hAnsi="Times New Roman" w:cs="Times New Roman"/>
                <w:kern w:val="0"/>
                <w:sz w:val="13"/>
                <w:szCs w:val="13"/>
              </w:rPr>
            </w:pPr>
          </w:p>
        </w:tc>
        <w:tc>
          <w:tcPr>
            <w:tcW w:w="1044" w:type="dxa"/>
            <w:gridSpan w:val="2"/>
            <w:vAlign w:val="center"/>
          </w:tcPr>
          <w:p>
            <w:pPr>
              <w:adjustRightInd w:val="0"/>
              <w:snapToGrid w:val="0"/>
              <w:jc w:val="center"/>
              <w:rPr>
                <w:rFonts w:ascii="Times New Roman" w:hAnsi="Times New Roman" w:cs="Times New Roman"/>
                <w:kern w:val="0"/>
                <w:sz w:val="13"/>
                <w:szCs w:val="13"/>
              </w:rPr>
            </w:pPr>
          </w:p>
        </w:tc>
        <w:tc>
          <w:tcPr>
            <w:tcW w:w="846" w:type="dxa"/>
            <w:gridSpan w:val="3"/>
            <w:vAlign w:val="center"/>
          </w:tcPr>
          <w:p>
            <w:pPr>
              <w:adjustRightInd w:val="0"/>
              <w:snapToGrid w:val="0"/>
              <w:jc w:val="center"/>
              <w:rPr>
                <w:rFonts w:ascii="Times New Roman" w:hAnsi="Times New Roman" w:cs="Times New Roman"/>
                <w:kern w:val="0"/>
                <w:sz w:val="13"/>
                <w:szCs w:val="13"/>
              </w:rPr>
            </w:pPr>
          </w:p>
        </w:tc>
        <w:tc>
          <w:tcPr>
            <w:tcW w:w="975" w:type="dxa"/>
            <w:gridSpan w:val="2"/>
            <w:vAlign w:val="center"/>
          </w:tcPr>
          <w:p>
            <w:pPr>
              <w:adjustRightInd w:val="0"/>
              <w:snapToGrid w:val="0"/>
              <w:jc w:val="center"/>
              <w:rPr>
                <w:rFonts w:ascii="Times New Roman" w:hAnsi="Times New Roman" w:cs="Times New Roman"/>
                <w:kern w:val="0"/>
                <w:sz w:val="13"/>
                <w:szCs w:val="13"/>
              </w:rPr>
            </w:pPr>
          </w:p>
        </w:tc>
        <w:tc>
          <w:tcPr>
            <w:tcW w:w="1125" w:type="dxa"/>
            <w:gridSpan w:val="4"/>
            <w:vAlign w:val="center"/>
          </w:tcPr>
          <w:p>
            <w:pPr>
              <w:jc w:val="center"/>
              <w:rPr>
                <w:rFonts w:ascii="Times New Roman" w:hAnsi="Times New Roman" w:cs="Times New Roman"/>
                <w:kern w:val="0"/>
                <w:sz w:val="13"/>
                <w:szCs w:val="13"/>
              </w:rPr>
            </w:pPr>
            <w:r>
              <w:rPr>
                <w:rFonts w:hint="eastAsia" w:ascii="Times New Roman" w:hAnsi="Times New Roman" w:cs="Times New Roman"/>
                <w:kern w:val="0"/>
                <w:sz w:val="13"/>
                <w:szCs w:val="13"/>
              </w:rPr>
              <w:t>0.29</w:t>
            </w:r>
          </w:p>
        </w:tc>
        <w:tc>
          <w:tcPr>
            <w:tcW w:w="1110" w:type="dxa"/>
            <w:gridSpan w:val="3"/>
            <w:vAlign w:val="center"/>
          </w:tcPr>
          <w:p>
            <w:pPr>
              <w:widowControl/>
              <w:adjustRightInd w:val="0"/>
              <w:snapToGrid w:val="0"/>
              <w:jc w:val="center"/>
              <w:rPr>
                <w:rFonts w:ascii="Times New Roman" w:hAnsi="Times New Roman" w:cs="Times New Roman"/>
                <w:kern w:val="0"/>
                <w:sz w:val="13"/>
                <w:szCs w:val="13"/>
              </w:rPr>
            </w:pPr>
          </w:p>
        </w:tc>
        <w:tc>
          <w:tcPr>
            <w:tcW w:w="1183" w:type="dxa"/>
            <w:gridSpan w:val="2"/>
            <w:vAlign w:val="center"/>
          </w:tcPr>
          <w:p>
            <w:pPr>
              <w:widowControl/>
              <w:adjustRightInd w:val="0"/>
              <w:snapToGrid w:val="0"/>
              <w:jc w:val="center"/>
              <w:rPr>
                <w:rFonts w:ascii="Times New Roman" w:hAnsi="Times New Roman" w:cs="Times New Roman"/>
                <w:kern w:val="0"/>
                <w:sz w:val="13"/>
                <w:szCs w:val="13"/>
              </w:rPr>
            </w:pPr>
          </w:p>
        </w:tc>
        <w:tc>
          <w:tcPr>
            <w:tcW w:w="900" w:type="dxa"/>
            <w:vAlign w:val="center"/>
          </w:tcPr>
          <w:p>
            <w:pPr>
              <w:widowControl/>
              <w:adjustRightInd w:val="0"/>
              <w:snapToGrid w:val="0"/>
              <w:jc w:val="center"/>
              <w:rPr>
                <w:rFonts w:ascii="Times New Roman" w:hAnsi="Times New Roman" w:cs="Times New Roman"/>
                <w:kern w:val="0"/>
                <w:sz w:val="13"/>
                <w:szCs w:val="13"/>
              </w:rPr>
            </w:pPr>
          </w:p>
        </w:tc>
        <w:tc>
          <w:tcPr>
            <w:tcW w:w="812" w:type="dxa"/>
            <w:vAlign w:val="center"/>
          </w:tcPr>
          <w:p>
            <w:pPr>
              <w:widowControl/>
              <w:adjustRightInd w:val="0"/>
              <w:snapToGrid w:val="0"/>
              <w:jc w:val="center"/>
              <w:rPr>
                <w:rFonts w:ascii="Times New Roman" w:hAnsi="Times New Roman" w:cs="Times New Roman"/>
                <w:kern w:val="0"/>
                <w:sz w:val="13"/>
                <w:szCs w:val="13"/>
              </w:rPr>
            </w:pPr>
          </w:p>
        </w:tc>
        <w:tc>
          <w:tcPr>
            <w:tcW w:w="1170" w:type="dxa"/>
            <w:gridSpan w:val="2"/>
            <w:vAlign w:val="center"/>
          </w:tcPr>
          <w:p>
            <w:pPr>
              <w:widowControl/>
              <w:adjustRightInd w:val="0"/>
              <w:snapToGrid w:val="0"/>
              <w:jc w:val="center"/>
              <w:rPr>
                <w:rFonts w:ascii="Times New Roman" w:hAnsi="Times New Roman" w:cs="Times New Roman"/>
                <w:kern w:val="0"/>
                <w:sz w:val="13"/>
                <w:szCs w:val="13"/>
              </w:rPr>
            </w:pPr>
          </w:p>
        </w:tc>
        <w:tc>
          <w:tcPr>
            <w:tcW w:w="1046" w:type="dxa"/>
            <w:vAlign w:val="center"/>
          </w:tcPr>
          <w:p>
            <w:pPr>
              <w:jc w:val="center"/>
              <w:rPr>
                <w:rFonts w:ascii="Times New Roman" w:hAnsi="Times New Roman" w:cs="Times New Roman"/>
                <w:kern w:val="0"/>
                <w:sz w:val="13"/>
                <w:szCs w:val="1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jc w:val="center"/>
              <w:rPr>
                <w:rFonts w:cs="Times New Roman"/>
                <w:kern w:val="0"/>
                <w:sz w:val="13"/>
                <w:szCs w:val="13"/>
              </w:rPr>
            </w:pPr>
          </w:p>
        </w:tc>
        <w:tc>
          <w:tcPr>
            <w:tcW w:w="1559"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氨氮</w:t>
            </w:r>
          </w:p>
        </w:tc>
        <w:tc>
          <w:tcPr>
            <w:tcW w:w="721" w:type="dxa"/>
            <w:gridSpan w:val="2"/>
            <w:vAlign w:val="center"/>
          </w:tcPr>
          <w:p>
            <w:pPr>
              <w:widowControl/>
              <w:adjustRightInd w:val="0"/>
              <w:snapToGrid w:val="0"/>
              <w:jc w:val="center"/>
              <w:rPr>
                <w:rFonts w:ascii="Times New Roman" w:hAnsi="Times New Roman" w:cs="Times New Roman"/>
                <w:kern w:val="0"/>
                <w:sz w:val="13"/>
                <w:szCs w:val="13"/>
              </w:rPr>
            </w:pPr>
          </w:p>
        </w:tc>
        <w:tc>
          <w:tcPr>
            <w:tcW w:w="1005" w:type="dxa"/>
            <w:vAlign w:val="center"/>
          </w:tcPr>
          <w:p>
            <w:pPr>
              <w:adjustRightInd w:val="0"/>
              <w:snapToGrid w:val="0"/>
              <w:jc w:val="center"/>
              <w:rPr>
                <w:rFonts w:ascii="Times New Roman" w:hAnsi="Times New Roman" w:cs="Times New Roman"/>
                <w:kern w:val="0"/>
                <w:sz w:val="13"/>
                <w:szCs w:val="13"/>
              </w:rPr>
            </w:pPr>
          </w:p>
        </w:tc>
        <w:tc>
          <w:tcPr>
            <w:tcW w:w="1044" w:type="dxa"/>
            <w:gridSpan w:val="2"/>
            <w:vAlign w:val="center"/>
          </w:tcPr>
          <w:p>
            <w:pPr>
              <w:adjustRightInd w:val="0"/>
              <w:snapToGrid w:val="0"/>
              <w:jc w:val="center"/>
              <w:rPr>
                <w:rFonts w:ascii="Times New Roman" w:hAnsi="Times New Roman" w:cs="Times New Roman"/>
                <w:kern w:val="0"/>
                <w:sz w:val="13"/>
                <w:szCs w:val="13"/>
              </w:rPr>
            </w:pPr>
          </w:p>
        </w:tc>
        <w:tc>
          <w:tcPr>
            <w:tcW w:w="846" w:type="dxa"/>
            <w:gridSpan w:val="3"/>
            <w:vAlign w:val="center"/>
          </w:tcPr>
          <w:p>
            <w:pPr>
              <w:adjustRightInd w:val="0"/>
              <w:snapToGrid w:val="0"/>
              <w:jc w:val="center"/>
              <w:rPr>
                <w:rFonts w:ascii="Times New Roman" w:hAnsi="Times New Roman" w:cs="Times New Roman"/>
                <w:kern w:val="0"/>
                <w:sz w:val="13"/>
                <w:szCs w:val="13"/>
              </w:rPr>
            </w:pPr>
          </w:p>
        </w:tc>
        <w:tc>
          <w:tcPr>
            <w:tcW w:w="975" w:type="dxa"/>
            <w:gridSpan w:val="2"/>
            <w:vAlign w:val="center"/>
          </w:tcPr>
          <w:p>
            <w:pPr>
              <w:adjustRightInd w:val="0"/>
              <w:snapToGrid w:val="0"/>
              <w:jc w:val="center"/>
              <w:rPr>
                <w:rFonts w:ascii="Times New Roman" w:hAnsi="Times New Roman" w:cs="Times New Roman"/>
                <w:kern w:val="0"/>
                <w:sz w:val="13"/>
                <w:szCs w:val="13"/>
              </w:rPr>
            </w:pPr>
          </w:p>
        </w:tc>
        <w:tc>
          <w:tcPr>
            <w:tcW w:w="1125" w:type="dxa"/>
            <w:gridSpan w:val="4"/>
            <w:vAlign w:val="center"/>
          </w:tcPr>
          <w:p>
            <w:pPr>
              <w:jc w:val="center"/>
              <w:rPr>
                <w:rFonts w:ascii="Times New Roman" w:hAnsi="Times New Roman" w:cs="Times New Roman"/>
                <w:kern w:val="0"/>
                <w:sz w:val="13"/>
                <w:szCs w:val="13"/>
              </w:rPr>
            </w:pPr>
            <w:r>
              <w:rPr>
                <w:rFonts w:hint="eastAsia" w:ascii="Times New Roman" w:hAnsi="Times New Roman" w:cs="Times New Roman"/>
                <w:kern w:val="0"/>
                <w:sz w:val="13"/>
                <w:szCs w:val="13"/>
              </w:rPr>
              <w:t>0.192</w:t>
            </w:r>
          </w:p>
        </w:tc>
        <w:tc>
          <w:tcPr>
            <w:tcW w:w="1110" w:type="dxa"/>
            <w:gridSpan w:val="3"/>
            <w:vAlign w:val="center"/>
          </w:tcPr>
          <w:p>
            <w:pPr>
              <w:widowControl/>
              <w:adjustRightInd w:val="0"/>
              <w:snapToGrid w:val="0"/>
              <w:jc w:val="center"/>
              <w:rPr>
                <w:rFonts w:ascii="Times New Roman" w:hAnsi="Times New Roman" w:cs="Times New Roman"/>
                <w:kern w:val="0"/>
                <w:sz w:val="13"/>
                <w:szCs w:val="13"/>
              </w:rPr>
            </w:pPr>
          </w:p>
        </w:tc>
        <w:tc>
          <w:tcPr>
            <w:tcW w:w="1183" w:type="dxa"/>
            <w:gridSpan w:val="2"/>
            <w:vAlign w:val="center"/>
          </w:tcPr>
          <w:p>
            <w:pPr>
              <w:widowControl/>
              <w:adjustRightInd w:val="0"/>
              <w:snapToGrid w:val="0"/>
              <w:jc w:val="center"/>
              <w:rPr>
                <w:rFonts w:ascii="Times New Roman" w:hAnsi="Times New Roman" w:cs="Times New Roman"/>
                <w:kern w:val="0"/>
                <w:sz w:val="13"/>
                <w:szCs w:val="13"/>
              </w:rPr>
            </w:pPr>
          </w:p>
        </w:tc>
        <w:tc>
          <w:tcPr>
            <w:tcW w:w="900" w:type="dxa"/>
            <w:vAlign w:val="center"/>
          </w:tcPr>
          <w:p>
            <w:pPr>
              <w:widowControl/>
              <w:adjustRightInd w:val="0"/>
              <w:snapToGrid w:val="0"/>
              <w:jc w:val="center"/>
              <w:rPr>
                <w:rFonts w:ascii="Times New Roman" w:hAnsi="Times New Roman" w:cs="Times New Roman"/>
                <w:kern w:val="0"/>
                <w:sz w:val="13"/>
                <w:szCs w:val="13"/>
              </w:rPr>
            </w:pPr>
          </w:p>
        </w:tc>
        <w:tc>
          <w:tcPr>
            <w:tcW w:w="812" w:type="dxa"/>
            <w:vAlign w:val="center"/>
          </w:tcPr>
          <w:p>
            <w:pPr>
              <w:widowControl/>
              <w:adjustRightInd w:val="0"/>
              <w:snapToGrid w:val="0"/>
              <w:jc w:val="center"/>
              <w:rPr>
                <w:rFonts w:ascii="Times New Roman" w:hAnsi="Times New Roman" w:cs="Times New Roman"/>
                <w:kern w:val="0"/>
                <w:sz w:val="13"/>
                <w:szCs w:val="13"/>
              </w:rPr>
            </w:pPr>
          </w:p>
        </w:tc>
        <w:tc>
          <w:tcPr>
            <w:tcW w:w="1170" w:type="dxa"/>
            <w:gridSpan w:val="2"/>
            <w:vAlign w:val="center"/>
          </w:tcPr>
          <w:p>
            <w:pPr>
              <w:widowControl/>
              <w:adjustRightInd w:val="0"/>
              <w:snapToGrid w:val="0"/>
              <w:jc w:val="center"/>
              <w:rPr>
                <w:rFonts w:ascii="Times New Roman" w:hAnsi="Times New Roman" w:cs="Times New Roman"/>
                <w:kern w:val="0"/>
                <w:sz w:val="13"/>
                <w:szCs w:val="13"/>
              </w:rPr>
            </w:pPr>
          </w:p>
        </w:tc>
        <w:tc>
          <w:tcPr>
            <w:tcW w:w="1046" w:type="dxa"/>
            <w:vAlign w:val="center"/>
          </w:tcPr>
          <w:p>
            <w:pPr>
              <w:jc w:val="center"/>
              <w:rPr>
                <w:rFonts w:ascii="Times New Roman" w:hAnsi="Times New Roman" w:cs="Times New Roman"/>
                <w:kern w:val="0"/>
                <w:sz w:val="13"/>
                <w:szCs w:val="1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jc w:val="center"/>
              <w:rPr>
                <w:rFonts w:cs="Times New Roman"/>
                <w:kern w:val="0"/>
                <w:sz w:val="13"/>
                <w:szCs w:val="13"/>
              </w:rPr>
            </w:pPr>
          </w:p>
        </w:tc>
        <w:tc>
          <w:tcPr>
            <w:tcW w:w="1559"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石油类</w:t>
            </w:r>
          </w:p>
        </w:tc>
        <w:tc>
          <w:tcPr>
            <w:tcW w:w="721" w:type="dxa"/>
            <w:gridSpan w:val="2"/>
            <w:vAlign w:val="center"/>
          </w:tcPr>
          <w:p>
            <w:pPr>
              <w:widowControl/>
              <w:adjustRightInd w:val="0"/>
              <w:snapToGrid w:val="0"/>
              <w:jc w:val="center"/>
              <w:rPr>
                <w:rFonts w:ascii="Times New Roman" w:hAnsi="Times New Roman" w:cs="Times New Roman"/>
                <w:kern w:val="0"/>
                <w:sz w:val="13"/>
                <w:szCs w:val="13"/>
              </w:rPr>
            </w:pPr>
          </w:p>
        </w:tc>
        <w:tc>
          <w:tcPr>
            <w:tcW w:w="1005" w:type="dxa"/>
            <w:vAlign w:val="center"/>
          </w:tcPr>
          <w:p>
            <w:pPr>
              <w:adjustRightInd w:val="0"/>
              <w:snapToGrid w:val="0"/>
              <w:jc w:val="center"/>
              <w:rPr>
                <w:rFonts w:ascii="Times New Roman" w:hAnsi="Times New Roman" w:cs="Times New Roman"/>
                <w:kern w:val="0"/>
                <w:sz w:val="13"/>
                <w:szCs w:val="13"/>
              </w:rPr>
            </w:pPr>
          </w:p>
        </w:tc>
        <w:tc>
          <w:tcPr>
            <w:tcW w:w="1044" w:type="dxa"/>
            <w:gridSpan w:val="2"/>
            <w:vAlign w:val="center"/>
          </w:tcPr>
          <w:p>
            <w:pPr>
              <w:adjustRightInd w:val="0"/>
              <w:snapToGrid w:val="0"/>
              <w:jc w:val="center"/>
              <w:rPr>
                <w:rFonts w:ascii="Times New Roman" w:hAnsi="Times New Roman" w:cs="Times New Roman"/>
                <w:kern w:val="0"/>
                <w:sz w:val="13"/>
                <w:szCs w:val="13"/>
              </w:rPr>
            </w:pPr>
          </w:p>
        </w:tc>
        <w:tc>
          <w:tcPr>
            <w:tcW w:w="846" w:type="dxa"/>
            <w:gridSpan w:val="3"/>
            <w:vAlign w:val="center"/>
          </w:tcPr>
          <w:p>
            <w:pPr>
              <w:widowControl/>
              <w:jc w:val="center"/>
              <w:textAlignment w:val="center"/>
              <w:rPr>
                <w:rFonts w:ascii="Times New Roman" w:hAnsi="Times New Roman" w:cs="Times New Roman"/>
                <w:kern w:val="0"/>
                <w:sz w:val="13"/>
                <w:szCs w:val="13"/>
              </w:rPr>
            </w:pPr>
          </w:p>
        </w:tc>
        <w:tc>
          <w:tcPr>
            <w:tcW w:w="975" w:type="dxa"/>
            <w:gridSpan w:val="2"/>
            <w:vAlign w:val="center"/>
          </w:tcPr>
          <w:p>
            <w:pPr>
              <w:adjustRightInd w:val="0"/>
              <w:snapToGrid w:val="0"/>
              <w:jc w:val="center"/>
              <w:rPr>
                <w:rFonts w:ascii="Times New Roman" w:hAnsi="Times New Roman" w:cs="Times New Roman"/>
                <w:kern w:val="0"/>
                <w:sz w:val="13"/>
                <w:szCs w:val="13"/>
              </w:rPr>
            </w:pPr>
          </w:p>
        </w:tc>
        <w:tc>
          <w:tcPr>
            <w:tcW w:w="1125" w:type="dxa"/>
            <w:gridSpan w:val="4"/>
            <w:vAlign w:val="center"/>
          </w:tcPr>
          <w:p>
            <w:pPr>
              <w:widowControl/>
              <w:jc w:val="center"/>
              <w:textAlignment w:val="center"/>
              <w:rPr>
                <w:rFonts w:ascii="Times New Roman" w:hAnsi="Times New Roman" w:cs="Times New Roman"/>
                <w:kern w:val="0"/>
                <w:sz w:val="13"/>
                <w:szCs w:val="13"/>
              </w:rPr>
            </w:pPr>
          </w:p>
        </w:tc>
        <w:tc>
          <w:tcPr>
            <w:tcW w:w="1110" w:type="dxa"/>
            <w:gridSpan w:val="3"/>
            <w:vAlign w:val="center"/>
          </w:tcPr>
          <w:p>
            <w:pPr>
              <w:adjustRightInd w:val="0"/>
              <w:snapToGrid w:val="0"/>
              <w:jc w:val="center"/>
              <w:rPr>
                <w:rFonts w:ascii="Times New Roman" w:hAnsi="Times New Roman" w:cs="Times New Roman"/>
                <w:kern w:val="0"/>
                <w:sz w:val="13"/>
                <w:szCs w:val="13"/>
              </w:rPr>
            </w:pPr>
          </w:p>
        </w:tc>
        <w:tc>
          <w:tcPr>
            <w:tcW w:w="1183" w:type="dxa"/>
            <w:gridSpan w:val="2"/>
            <w:vAlign w:val="center"/>
          </w:tcPr>
          <w:p>
            <w:pPr>
              <w:adjustRightInd w:val="0"/>
              <w:snapToGrid w:val="0"/>
              <w:jc w:val="center"/>
              <w:rPr>
                <w:rFonts w:ascii="Times New Roman" w:hAnsi="Times New Roman" w:cs="Times New Roman"/>
                <w:kern w:val="0"/>
                <w:sz w:val="13"/>
                <w:szCs w:val="13"/>
              </w:rPr>
            </w:pPr>
          </w:p>
        </w:tc>
        <w:tc>
          <w:tcPr>
            <w:tcW w:w="900" w:type="dxa"/>
            <w:vAlign w:val="center"/>
          </w:tcPr>
          <w:p>
            <w:pPr>
              <w:widowControl/>
              <w:jc w:val="center"/>
              <w:textAlignment w:val="center"/>
              <w:rPr>
                <w:rFonts w:ascii="Times New Roman" w:hAnsi="Times New Roman" w:cs="Times New Roman"/>
                <w:kern w:val="0"/>
                <w:sz w:val="13"/>
                <w:szCs w:val="13"/>
              </w:rPr>
            </w:pPr>
          </w:p>
        </w:tc>
        <w:tc>
          <w:tcPr>
            <w:tcW w:w="812" w:type="dxa"/>
            <w:vAlign w:val="center"/>
          </w:tcPr>
          <w:p>
            <w:pPr>
              <w:adjustRightInd w:val="0"/>
              <w:snapToGrid w:val="0"/>
              <w:jc w:val="center"/>
              <w:rPr>
                <w:rFonts w:ascii="Times New Roman" w:hAnsi="Times New Roman" w:cs="Times New Roman"/>
                <w:kern w:val="0"/>
                <w:sz w:val="13"/>
                <w:szCs w:val="13"/>
              </w:rPr>
            </w:pPr>
          </w:p>
        </w:tc>
        <w:tc>
          <w:tcPr>
            <w:tcW w:w="1170" w:type="dxa"/>
            <w:gridSpan w:val="2"/>
            <w:vAlign w:val="center"/>
          </w:tcPr>
          <w:p>
            <w:pPr>
              <w:adjustRightInd w:val="0"/>
              <w:snapToGrid w:val="0"/>
              <w:jc w:val="center"/>
              <w:rPr>
                <w:rFonts w:ascii="Times New Roman" w:hAnsi="Times New Roman" w:cs="Times New Roman"/>
                <w:kern w:val="0"/>
                <w:sz w:val="13"/>
                <w:szCs w:val="13"/>
              </w:rPr>
            </w:pPr>
          </w:p>
        </w:tc>
        <w:tc>
          <w:tcPr>
            <w:tcW w:w="1046" w:type="dxa"/>
            <w:vAlign w:val="center"/>
          </w:tcPr>
          <w:p>
            <w:pPr>
              <w:widowControl/>
              <w:jc w:val="center"/>
              <w:textAlignment w:val="center"/>
              <w:rPr>
                <w:rFonts w:ascii="Times New Roman" w:hAnsi="Times New Roman" w:cs="Times New Roman"/>
                <w:kern w:val="0"/>
                <w:sz w:val="13"/>
                <w:szCs w:val="1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jc w:val="center"/>
              <w:rPr>
                <w:rFonts w:cs="Times New Roman"/>
                <w:kern w:val="0"/>
                <w:sz w:val="13"/>
                <w:szCs w:val="13"/>
              </w:rPr>
            </w:pPr>
          </w:p>
        </w:tc>
        <w:tc>
          <w:tcPr>
            <w:tcW w:w="1559"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废气</w:t>
            </w:r>
          </w:p>
        </w:tc>
        <w:tc>
          <w:tcPr>
            <w:tcW w:w="721" w:type="dxa"/>
            <w:gridSpan w:val="2"/>
            <w:vAlign w:val="center"/>
          </w:tcPr>
          <w:p>
            <w:pPr>
              <w:widowControl/>
              <w:adjustRightInd w:val="0"/>
              <w:snapToGrid w:val="0"/>
              <w:jc w:val="center"/>
              <w:rPr>
                <w:rFonts w:ascii="Times New Roman" w:hAnsi="Times New Roman" w:cs="Times New Roman"/>
                <w:kern w:val="0"/>
                <w:sz w:val="13"/>
                <w:szCs w:val="13"/>
              </w:rPr>
            </w:pPr>
          </w:p>
        </w:tc>
        <w:tc>
          <w:tcPr>
            <w:tcW w:w="1005" w:type="dxa"/>
            <w:vAlign w:val="center"/>
          </w:tcPr>
          <w:p>
            <w:pPr>
              <w:adjustRightInd w:val="0"/>
              <w:snapToGrid w:val="0"/>
              <w:jc w:val="center"/>
              <w:rPr>
                <w:rFonts w:ascii="Times New Roman" w:hAnsi="Times New Roman" w:cs="Times New Roman"/>
                <w:kern w:val="0"/>
                <w:sz w:val="13"/>
                <w:szCs w:val="13"/>
              </w:rPr>
            </w:pPr>
          </w:p>
        </w:tc>
        <w:tc>
          <w:tcPr>
            <w:tcW w:w="1044" w:type="dxa"/>
            <w:gridSpan w:val="2"/>
            <w:vAlign w:val="center"/>
          </w:tcPr>
          <w:p>
            <w:pPr>
              <w:adjustRightInd w:val="0"/>
              <w:snapToGrid w:val="0"/>
              <w:jc w:val="center"/>
              <w:rPr>
                <w:rFonts w:ascii="Times New Roman" w:hAnsi="Times New Roman" w:cs="Times New Roman"/>
                <w:kern w:val="0"/>
                <w:sz w:val="13"/>
                <w:szCs w:val="13"/>
              </w:rPr>
            </w:pPr>
          </w:p>
        </w:tc>
        <w:tc>
          <w:tcPr>
            <w:tcW w:w="846" w:type="dxa"/>
            <w:gridSpan w:val="3"/>
            <w:vAlign w:val="center"/>
          </w:tcPr>
          <w:p>
            <w:pPr>
              <w:adjustRightInd w:val="0"/>
              <w:snapToGrid w:val="0"/>
              <w:jc w:val="center"/>
              <w:rPr>
                <w:rFonts w:ascii="Times New Roman" w:hAnsi="Times New Roman" w:cs="Times New Roman"/>
                <w:kern w:val="0"/>
                <w:sz w:val="13"/>
                <w:szCs w:val="13"/>
              </w:rPr>
            </w:pPr>
          </w:p>
        </w:tc>
        <w:tc>
          <w:tcPr>
            <w:tcW w:w="975" w:type="dxa"/>
            <w:gridSpan w:val="2"/>
            <w:vAlign w:val="center"/>
          </w:tcPr>
          <w:p>
            <w:pPr>
              <w:adjustRightInd w:val="0"/>
              <w:snapToGrid w:val="0"/>
              <w:jc w:val="center"/>
              <w:rPr>
                <w:rFonts w:ascii="Times New Roman" w:hAnsi="Times New Roman" w:cs="Times New Roman"/>
                <w:kern w:val="0"/>
                <w:sz w:val="13"/>
                <w:szCs w:val="13"/>
              </w:rPr>
            </w:pPr>
          </w:p>
        </w:tc>
        <w:tc>
          <w:tcPr>
            <w:tcW w:w="1125" w:type="dxa"/>
            <w:gridSpan w:val="4"/>
            <w:vAlign w:val="center"/>
          </w:tcPr>
          <w:p>
            <w:pPr>
              <w:adjustRightInd w:val="0"/>
              <w:snapToGrid w:val="0"/>
              <w:jc w:val="center"/>
              <w:rPr>
                <w:rFonts w:ascii="Times New Roman" w:hAnsi="Times New Roman" w:cs="Times New Roman"/>
                <w:kern w:val="0"/>
                <w:sz w:val="13"/>
                <w:szCs w:val="13"/>
              </w:rPr>
            </w:pPr>
          </w:p>
        </w:tc>
        <w:tc>
          <w:tcPr>
            <w:tcW w:w="1110" w:type="dxa"/>
            <w:gridSpan w:val="3"/>
            <w:vAlign w:val="center"/>
          </w:tcPr>
          <w:p>
            <w:pPr>
              <w:adjustRightInd w:val="0"/>
              <w:snapToGrid w:val="0"/>
              <w:jc w:val="center"/>
              <w:rPr>
                <w:rFonts w:ascii="Times New Roman" w:hAnsi="Times New Roman" w:cs="Times New Roman"/>
                <w:kern w:val="0"/>
                <w:sz w:val="13"/>
                <w:szCs w:val="13"/>
              </w:rPr>
            </w:pPr>
          </w:p>
        </w:tc>
        <w:tc>
          <w:tcPr>
            <w:tcW w:w="1183" w:type="dxa"/>
            <w:gridSpan w:val="2"/>
            <w:vAlign w:val="center"/>
          </w:tcPr>
          <w:p>
            <w:pPr>
              <w:adjustRightInd w:val="0"/>
              <w:snapToGrid w:val="0"/>
              <w:jc w:val="center"/>
              <w:rPr>
                <w:rFonts w:ascii="Times New Roman" w:hAnsi="Times New Roman" w:cs="Times New Roman"/>
                <w:kern w:val="0"/>
                <w:sz w:val="13"/>
                <w:szCs w:val="13"/>
              </w:rPr>
            </w:pPr>
          </w:p>
        </w:tc>
        <w:tc>
          <w:tcPr>
            <w:tcW w:w="900" w:type="dxa"/>
            <w:vAlign w:val="center"/>
          </w:tcPr>
          <w:p>
            <w:pPr>
              <w:adjustRightInd w:val="0"/>
              <w:snapToGrid w:val="0"/>
              <w:jc w:val="center"/>
              <w:rPr>
                <w:rFonts w:ascii="Times New Roman" w:hAnsi="Times New Roman" w:cs="Times New Roman"/>
                <w:kern w:val="0"/>
                <w:sz w:val="13"/>
                <w:szCs w:val="13"/>
              </w:rPr>
            </w:pPr>
          </w:p>
        </w:tc>
        <w:tc>
          <w:tcPr>
            <w:tcW w:w="812" w:type="dxa"/>
            <w:vAlign w:val="center"/>
          </w:tcPr>
          <w:p>
            <w:pPr>
              <w:adjustRightInd w:val="0"/>
              <w:snapToGrid w:val="0"/>
              <w:jc w:val="center"/>
              <w:rPr>
                <w:rFonts w:ascii="Times New Roman" w:hAnsi="Times New Roman" w:cs="Times New Roman"/>
                <w:kern w:val="0"/>
                <w:sz w:val="13"/>
                <w:szCs w:val="13"/>
              </w:rPr>
            </w:pPr>
          </w:p>
        </w:tc>
        <w:tc>
          <w:tcPr>
            <w:tcW w:w="1170" w:type="dxa"/>
            <w:gridSpan w:val="2"/>
            <w:vAlign w:val="center"/>
          </w:tcPr>
          <w:p>
            <w:pPr>
              <w:adjustRightInd w:val="0"/>
              <w:snapToGrid w:val="0"/>
              <w:jc w:val="center"/>
              <w:rPr>
                <w:rFonts w:ascii="Times New Roman" w:hAnsi="Times New Roman" w:cs="Times New Roman"/>
                <w:kern w:val="0"/>
                <w:sz w:val="13"/>
                <w:szCs w:val="13"/>
              </w:rPr>
            </w:pPr>
          </w:p>
        </w:tc>
        <w:tc>
          <w:tcPr>
            <w:tcW w:w="1046" w:type="dxa"/>
            <w:vAlign w:val="center"/>
          </w:tcPr>
          <w:p>
            <w:pPr>
              <w:adjustRightInd w:val="0"/>
              <w:snapToGrid w:val="0"/>
              <w:jc w:val="center"/>
              <w:rPr>
                <w:rFonts w:ascii="Times New Roman" w:hAnsi="Times New Roman" w:cs="Times New Roman"/>
                <w:kern w:val="0"/>
                <w:sz w:val="13"/>
                <w:szCs w:val="1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jc w:val="center"/>
              <w:rPr>
                <w:rFonts w:cs="Times New Roman"/>
                <w:kern w:val="0"/>
                <w:sz w:val="13"/>
                <w:szCs w:val="13"/>
              </w:rPr>
            </w:pPr>
          </w:p>
        </w:tc>
        <w:tc>
          <w:tcPr>
            <w:tcW w:w="1559"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二氧化硫</w:t>
            </w:r>
          </w:p>
        </w:tc>
        <w:tc>
          <w:tcPr>
            <w:tcW w:w="721" w:type="dxa"/>
            <w:gridSpan w:val="2"/>
            <w:vAlign w:val="center"/>
          </w:tcPr>
          <w:p>
            <w:pPr>
              <w:widowControl/>
              <w:adjustRightInd w:val="0"/>
              <w:snapToGrid w:val="0"/>
              <w:jc w:val="center"/>
              <w:rPr>
                <w:rFonts w:ascii="Times New Roman" w:hAnsi="Times New Roman" w:cs="Times New Roman"/>
                <w:kern w:val="0"/>
                <w:sz w:val="13"/>
                <w:szCs w:val="13"/>
              </w:rPr>
            </w:pPr>
          </w:p>
        </w:tc>
        <w:tc>
          <w:tcPr>
            <w:tcW w:w="1005" w:type="dxa"/>
            <w:vAlign w:val="center"/>
          </w:tcPr>
          <w:p>
            <w:pPr>
              <w:adjustRightInd w:val="0"/>
              <w:snapToGrid w:val="0"/>
              <w:jc w:val="center"/>
              <w:rPr>
                <w:rFonts w:ascii="Times New Roman" w:hAnsi="Times New Roman" w:cs="Times New Roman"/>
                <w:kern w:val="0"/>
                <w:sz w:val="13"/>
                <w:szCs w:val="13"/>
              </w:rPr>
            </w:pPr>
          </w:p>
        </w:tc>
        <w:tc>
          <w:tcPr>
            <w:tcW w:w="1044" w:type="dxa"/>
            <w:gridSpan w:val="2"/>
            <w:vAlign w:val="center"/>
          </w:tcPr>
          <w:p>
            <w:pPr>
              <w:adjustRightInd w:val="0"/>
              <w:snapToGrid w:val="0"/>
              <w:jc w:val="center"/>
              <w:rPr>
                <w:rFonts w:ascii="Times New Roman" w:hAnsi="Times New Roman" w:cs="Times New Roman"/>
                <w:kern w:val="0"/>
                <w:sz w:val="13"/>
                <w:szCs w:val="13"/>
              </w:rPr>
            </w:pPr>
          </w:p>
        </w:tc>
        <w:tc>
          <w:tcPr>
            <w:tcW w:w="846" w:type="dxa"/>
            <w:gridSpan w:val="3"/>
            <w:vAlign w:val="center"/>
          </w:tcPr>
          <w:p>
            <w:pPr>
              <w:adjustRightInd w:val="0"/>
              <w:snapToGrid w:val="0"/>
              <w:jc w:val="center"/>
              <w:rPr>
                <w:rFonts w:ascii="Times New Roman" w:hAnsi="Times New Roman" w:cs="Times New Roman"/>
                <w:kern w:val="0"/>
                <w:sz w:val="13"/>
                <w:szCs w:val="13"/>
              </w:rPr>
            </w:pPr>
          </w:p>
        </w:tc>
        <w:tc>
          <w:tcPr>
            <w:tcW w:w="975" w:type="dxa"/>
            <w:gridSpan w:val="2"/>
            <w:vAlign w:val="center"/>
          </w:tcPr>
          <w:p>
            <w:pPr>
              <w:adjustRightInd w:val="0"/>
              <w:snapToGrid w:val="0"/>
              <w:jc w:val="center"/>
              <w:rPr>
                <w:rFonts w:ascii="Times New Roman" w:hAnsi="Times New Roman" w:cs="Times New Roman"/>
                <w:kern w:val="0"/>
                <w:sz w:val="13"/>
                <w:szCs w:val="13"/>
              </w:rPr>
            </w:pPr>
          </w:p>
        </w:tc>
        <w:tc>
          <w:tcPr>
            <w:tcW w:w="1125" w:type="dxa"/>
            <w:gridSpan w:val="4"/>
            <w:vAlign w:val="center"/>
          </w:tcPr>
          <w:p>
            <w:pPr>
              <w:adjustRightInd w:val="0"/>
              <w:snapToGrid w:val="0"/>
              <w:jc w:val="center"/>
              <w:rPr>
                <w:rFonts w:ascii="Times New Roman" w:hAnsi="Times New Roman" w:cs="Times New Roman"/>
                <w:kern w:val="0"/>
                <w:sz w:val="13"/>
                <w:szCs w:val="13"/>
              </w:rPr>
            </w:pPr>
          </w:p>
        </w:tc>
        <w:tc>
          <w:tcPr>
            <w:tcW w:w="1110" w:type="dxa"/>
            <w:gridSpan w:val="3"/>
            <w:vAlign w:val="center"/>
          </w:tcPr>
          <w:p>
            <w:pPr>
              <w:adjustRightInd w:val="0"/>
              <w:snapToGrid w:val="0"/>
              <w:jc w:val="center"/>
              <w:rPr>
                <w:rFonts w:ascii="Times New Roman" w:hAnsi="Times New Roman" w:cs="Times New Roman"/>
                <w:kern w:val="0"/>
                <w:sz w:val="13"/>
                <w:szCs w:val="13"/>
              </w:rPr>
            </w:pPr>
          </w:p>
        </w:tc>
        <w:tc>
          <w:tcPr>
            <w:tcW w:w="1183" w:type="dxa"/>
            <w:gridSpan w:val="2"/>
            <w:vAlign w:val="center"/>
          </w:tcPr>
          <w:p>
            <w:pPr>
              <w:adjustRightInd w:val="0"/>
              <w:snapToGrid w:val="0"/>
              <w:jc w:val="center"/>
              <w:rPr>
                <w:rFonts w:ascii="Times New Roman" w:hAnsi="Times New Roman" w:cs="Times New Roman"/>
                <w:kern w:val="0"/>
                <w:sz w:val="13"/>
                <w:szCs w:val="13"/>
              </w:rPr>
            </w:pPr>
          </w:p>
        </w:tc>
        <w:tc>
          <w:tcPr>
            <w:tcW w:w="900" w:type="dxa"/>
            <w:vAlign w:val="center"/>
          </w:tcPr>
          <w:p>
            <w:pPr>
              <w:adjustRightInd w:val="0"/>
              <w:snapToGrid w:val="0"/>
              <w:jc w:val="center"/>
              <w:rPr>
                <w:rFonts w:ascii="Times New Roman" w:hAnsi="Times New Roman" w:cs="Times New Roman"/>
                <w:kern w:val="0"/>
                <w:sz w:val="13"/>
                <w:szCs w:val="13"/>
              </w:rPr>
            </w:pPr>
          </w:p>
        </w:tc>
        <w:tc>
          <w:tcPr>
            <w:tcW w:w="812" w:type="dxa"/>
            <w:vAlign w:val="center"/>
          </w:tcPr>
          <w:p>
            <w:pPr>
              <w:adjustRightInd w:val="0"/>
              <w:snapToGrid w:val="0"/>
              <w:jc w:val="center"/>
              <w:rPr>
                <w:rFonts w:ascii="Times New Roman" w:hAnsi="Times New Roman" w:cs="Times New Roman"/>
                <w:kern w:val="0"/>
                <w:sz w:val="13"/>
                <w:szCs w:val="13"/>
              </w:rPr>
            </w:pPr>
          </w:p>
        </w:tc>
        <w:tc>
          <w:tcPr>
            <w:tcW w:w="1170" w:type="dxa"/>
            <w:gridSpan w:val="2"/>
            <w:vAlign w:val="center"/>
          </w:tcPr>
          <w:p>
            <w:pPr>
              <w:adjustRightInd w:val="0"/>
              <w:snapToGrid w:val="0"/>
              <w:jc w:val="center"/>
              <w:rPr>
                <w:rFonts w:ascii="Times New Roman" w:hAnsi="Times New Roman" w:cs="Times New Roman"/>
                <w:kern w:val="0"/>
                <w:sz w:val="13"/>
                <w:szCs w:val="13"/>
              </w:rPr>
            </w:pPr>
          </w:p>
        </w:tc>
        <w:tc>
          <w:tcPr>
            <w:tcW w:w="1046" w:type="dxa"/>
            <w:vAlign w:val="center"/>
          </w:tcPr>
          <w:p>
            <w:pPr>
              <w:adjustRightInd w:val="0"/>
              <w:snapToGrid w:val="0"/>
              <w:jc w:val="center"/>
              <w:rPr>
                <w:rFonts w:ascii="Times New Roman" w:hAnsi="Times New Roman" w:cs="Times New Roman"/>
                <w:kern w:val="0"/>
                <w:sz w:val="13"/>
                <w:szCs w:val="1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jc w:val="center"/>
              <w:rPr>
                <w:rFonts w:cs="Times New Roman"/>
                <w:kern w:val="0"/>
                <w:sz w:val="13"/>
                <w:szCs w:val="13"/>
              </w:rPr>
            </w:pPr>
          </w:p>
        </w:tc>
        <w:tc>
          <w:tcPr>
            <w:tcW w:w="1559"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烟尘</w:t>
            </w:r>
          </w:p>
        </w:tc>
        <w:tc>
          <w:tcPr>
            <w:tcW w:w="721" w:type="dxa"/>
            <w:gridSpan w:val="2"/>
            <w:vAlign w:val="center"/>
          </w:tcPr>
          <w:p>
            <w:pPr>
              <w:widowControl/>
              <w:adjustRightInd w:val="0"/>
              <w:snapToGrid w:val="0"/>
              <w:jc w:val="center"/>
              <w:rPr>
                <w:rFonts w:ascii="Times New Roman" w:hAnsi="Times New Roman" w:cs="Times New Roman"/>
                <w:kern w:val="0"/>
                <w:sz w:val="13"/>
                <w:szCs w:val="13"/>
              </w:rPr>
            </w:pPr>
          </w:p>
        </w:tc>
        <w:tc>
          <w:tcPr>
            <w:tcW w:w="1005" w:type="dxa"/>
            <w:vAlign w:val="center"/>
          </w:tcPr>
          <w:p>
            <w:pPr>
              <w:adjustRightInd w:val="0"/>
              <w:snapToGrid w:val="0"/>
              <w:jc w:val="center"/>
              <w:rPr>
                <w:rFonts w:ascii="Times New Roman" w:hAnsi="Times New Roman" w:cs="Times New Roman"/>
                <w:kern w:val="0"/>
                <w:sz w:val="13"/>
                <w:szCs w:val="13"/>
              </w:rPr>
            </w:pPr>
          </w:p>
        </w:tc>
        <w:tc>
          <w:tcPr>
            <w:tcW w:w="1044" w:type="dxa"/>
            <w:gridSpan w:val="2"/>
            <w:vAlign w:val="center"/>
          </w:tcPr>
          <w:p>
            <w:pPr>
              <w:adjustRightInd w:val="0"/>
              <w:snapToGrid w:val="0"/>
              <w:jc w:val="center"/>
              <w:rPr>
                <w:rFonts w:ascii="Times New Roman" w:hAnsi="Times New Roman" w:cs="Times New Roman"/>
                <w:kern w:val="0"/>
                <w:sz w:val="13"/>
                <w:szCs w:val="13"/>
              </w:rPr>
            </w:pPr>
          </w:p>
        </w:tc>
        <w:tc>
          <w:tcPr>
            <w:tcW w:w="846" w:type="dxa"/>
            <w:gridSpan w:val="3"/>
            <w:vAlign w:val="center"/>
          </w:tcPr>
          <w:p>
            <w:pPr>
              <w:adjustRightInd w:val="0"/>
              <w:snapToGrid w:val="0"/>
              <w:jc w:val="center"/>
              <w:rPr>
                <w:rFonts w:ascii="Times New Roman" w:hAnsi="Times New Roman" w:cs="Times New Roman"/>
                <w:kern w:val="0"/>
                <w:sz w:val="13"/>
                <w:szCs w:val="13"/>
              </w:rPr>
            </w:pPr>
          </w:p>
        </w:tc>
        <w:tc>
          <w:tcPr>
            <w:tcW w:w="975" w:type="dxa"/>
            <w:gridSpan w:val="2"/>
            <w:vAlign w:val="center"/>
          </w:tcPr>
          <w:p>
            <w:pPr>
              <w:adjustRightInd w:val="0"/>
              <w:snapToGrid w:val="0"/>
              <w:jc w:val="center"/>
              <w:rPr>
                <w:rFonts w:ascii="Times New Roman" w:hAnsi="Times New Roman" w:cs="Times New Roman"/>
                <w:kern w:val="0"/>
                <w:sz w:val="13"/>
                <w:szCs w:val="13"/>
              </w:rPr>
            </w:pPr>
          </w:p>
        </w:tc>
        <w:tc>
          <w:tcPr>
            <w:tcW w:w="1125" w:type="dxa"/>
            <w:gridSpan w:val="4"/>
            <w:vAlign w:val="center"/>
          </w:tcPr>
          <w:p>
            <w:pPr>
              <w:adjustRightInd w:val="0"/>
              <w:snapToGrid w:val="0"/>
              <w:jc w:val="center"/>
              <w:rPr>
                <w:rFonts w:ascii="Times New Roman" w:hAnsi="Times New Roman" w:cs="Times New Roman"/>
                <w:kern w:val="0"/>
                <w:sz w:val="13"/>
                <w:szCs w:val="13"/>
              </w:rPr>
            </w:pPr>
          </w:p>
        </w:tc>
        <w:tc>
          <w:tcPr>
            <w:tcW w:w="1110" w:type="dxa"/>
            <w:gridSpan w:val="3"/>
            <w:vAlign w:val="center"/>
          </w:tcPr>
          <w:p>
            <w:pPr>
              <w:adjustRightInd w:val="0"/>
              <w:snapToGrid w:val="0"/>
              <w:jc w:val="center"/>
              <w:rPr>
                <w:rFonts w:ascii="Times New Roman" w:hAnsi="Times New Roman" w:cs="Times New Roman"/>
                <w:kern w:val="0"/>
                <w:sz w:val="13"/>
                <w:szCs w:val="13"/>
              </w:rPr>
            </w:pPr>
          </w:p>
        </w:tc>
        <w:tc>
          <w:tcPr>
            <w:tcW w:w="1183" w:type="dxa"/>
            <w:gridSpan w:val="2"/>
            <w:vAlign w:val="center"/>
          </w:tcPr>
          <w:p>
            <w:pPr>
              <w:adjustRightInd w:val="0"/>
              <w:snapToGrid w:val="0"/>
              <w:jc w:val="center"/>
              <w:rPr>
                <w:rFonts w:ascii="Times New Roman" w:hAnsi="Times New Roman" w:cs="Times New Roman"/>
                <w:kern w:val="0"/>
                <w:sz w:val="13"/>
                <w:szCs w:val="13"/>
              </w:rPr>
            </w:pPr>
          </w:p>
        </w:tc>
        <w:tc>
          <w:tcPr>
            <w:tcW w:w="900" w:type="dxa"/>
            <w:vAlign w:val="center"/>
          </w:tcPr>
          <w:p>
            <w:pPr>
              <w:adjustRightInd w:val="0"/>
              <w:snapToGrid w:val="0"/>
              <w:jc w:val="center"/>
              <w:rPr>
                <w:rFonts w:ascii="Times New Roman" w:hAnsi="Times New Roman" w:cs="Times New Roman"/>
                <w:kern w:val="0"/>
                <w:sz w:val="13"/>
                <w:szCs w:val="13"/>
              </w:rPr>
            </w:pPr>
          </w:p>
        </w:tc>
        <w:tc>
          <w:tcPr>
            <w:tcW w:w="812" w:type="dxa"/>
            <w:vAlign w:val="center"/>
          </w:tcPr>
          <w:p>
            <w:pPr>
              <w:adjustRightInd w:val="0"/>
              <w:snapToGrid w:val="0"/>
              <w:jc w:val="center"/>
              <w:rPr>
                <w:rFonts w:ascii="Times New Roman" w:hAnsi="Times New Roman" w:cs="Times New Roman"/>
                <w:kern w:val="0"/>
                <w:sz w:val="13"/>
                <w:szCs w:val="13"/>
              </w:rPr>
            </w:pPr>
          </w:p>
        </w:tc>
        <w:tc>
          <w:tcPr>
            <w:tcW w:w="1170" w:type="dxa"/>
            <w:gridSpan w:val="2"/>
            <w:vAlign w:val="center"/>
          </w:tcPr>
          <w:p>
            <w:pPr>
              <w:adjustRightInd w:val="0"/>
              <w:snapToGrid w:val="0"/>
              <w:jc w:val="center"/>
              <w:rPr>
                <w:rFonts w:ascii="Times New Roman" w:hAnsi="Times New Roman" w:cs="Times New Roman"/>
                <w:kern w:val="0"/>
                <w:sz w:val="13"/>
                <w:szCs w:val="13"/>
              </w:rPr>
            </w:pPr>
          </w:p>
        </w:tc>
        <w:tc>
          <w:tcPr>
            <w:tcW w:w="1046" w:type="dxa"/>
            <w:vAlign w:val="center"/>
          </w:tcPr>
          <w:p>
            <w:pPr>
              <w:adjustRightInd w:val="0"/>
              <w:snapToGrid w:val="0"/>
              <w:jc w:val="center"/>
              <w:rPr>
                <w:rFonts w:ascii="Times New Roman" w:hAnsi="Times New Roman" w:cs="Times New Roman"/>
                <w:kern w:val="0"/>
                <w:sz w:val="13"/>
                <w:szCs w:val="1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jc w:val="center"/>
              <w:rPr>
                <w:rFonts w:cs="Times New Roman"/>
                <w:kern w:val="0"/>
                <w:sz w:val="13"/>
                <w:szCs w:val="13"/>
              </w:rPr>
            </w:pPr>
          </w:p>
        </w:tc>
        <w:tc>
          <w:tcPr>
            <w:tcW w:w="1559"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工业粉尘</w:t>
            </w:r>
          </w:p>
        </w:tc>
        <w:tc>
          <w:tcPr>
            <w:tcW w:w="721" w:type="dxa"/>
            <w:gridSpan w:val="2"/>
            <w:vAlign w:val="center"/>
          </w:tcPr>
          <w:p>
            <w:pPr>
              <w:widowControl/>
              <w:adjustRightInd w:val="0"/>
              <w:snapToGrid w:val="0"/>
              <w:jc w:val="center"/>
              <w:rPr>
                <w:rFonts w:ascii="Times New Roman" w:hAnsi="Times New Roman" w:cs="Times New Roman"/>
                <w:kern w:val="0"/>
                <w:sz w:val="13"/>
                <w:szCs w:val="13"/>
              </w:rPr>
            </w:pPr>
          </w:p>
        </w:tc>
        <w:tc>
          <w:tcPr>
            <w:tcW w:w="1005" w:type="dxa"/>
            <w:vAlign w:val="center"/>
          </w:tcPr>
          <w:p>
            <w:pPr>
              <w:adjustRightInd w:val="0"/>
              <w:snapToGrid w:val="0"/>
              <w:jc w:val="center"/>
              <w:rPr>
                <w:rFonts w:ascii="Times New Roman" w:hAnsi="Times New Roman" w:cs="Times New Roman"/>
                <w:kern w:val="0"/>
                <w:sz w:val="13"/>
                <w:szCs w:val="13"/>
              </w:rPr>
            </w:pPr>
          </w:p>
        </w:tc>
        <w:tc>
          <w:tcPr>
            <w:tcW w:w="1044" w:type="dxa"/>
            <w:gridSpan w:val="2"/>
            <w:vAlign w:val="center"/>
          </w:tcPr>
          <w:p>
            <w:pPr>
              <w:adjustRightInd w:val="0"/>
              <w:snapToGrid w:val="0"/>
              <w:jc w:val="center"/>
              <w:rPr>
                <w:rFonts w:ascii="Times New Roman" w:hAnsi="Times New Roman" w:cs="Times New Roman"/>
                <w:kern w:val="0"/>
                <w:sz w:val="13"/>
                <w:szCs w:val="13"/>
              </w:rPr>
            </w:pPr>
          </w:p>
        </w:tc>
        <w:tc>
          <w:tcPr>
            <w:tcW w:w="846" w:type="dxa"/>
            <w:gridSpan w:val="3"/>
            <w:vAlign w:val="center"/>
          </w:tcPr>
          <w:p>
            <w:pPr>
              <w:adjustRightInd w:val="0"/>
              <w:snapToGrid w:val="0"/>
              <w:jc w:val="center"/>
              <w:rPr>
                <w:rFonts w:ascii="Times New Roman" w:hAnsi="Times New Roman" w:cs="Times New Roman"/>
                <w:kern w:val="0"/>
                <w:sz w:val="13"/>
                <w:szCs w:val="13"/>
              </w:rPr>
            </w:pPr>
          </w:p>
        </w:tc>
        <w:tc>
          <w:tcPr>
            <w:tcW w:w="975" w:type="dxa"/>
            <w:gridSpan w:val="2"/>
            <w:vAlign w:val="center"/>
          </w:tcPr>
          <w:p>
            <w:pPr>
              <w:adjustRightInd w:val="0"/>
              <w:snapToGrid w:val="0"/>
              <w:jc w:val="center"/>
              <w:rPr>
                <w:rFonts w:ascii="Times New Roman" w:hAnsi="Times New Roman" w:cs="Times New Roman"/>
                <w:kern w:val="0"/>
                <w:sz w:val="13"/>
                <w:szCs w:val="13"/>
              </w:rPr>
            </w:pPr>
          </w:p>
        </w:tc>
        <w:tc>
          <w:tcPr>
            <w:tcW w:w="1125" w:type="dxa"/>
            <w:gridSpan w:val="4"/>
            <w:vAlign w:val="center"/>
          </w:tcPr>
          <w:p>
            <w:pPr>
              <w:adjustRightInd w:val="0"/>
              <w:snapToGrid w:val="0"/>
              <w:jc w:val="center"/>
              <w:rPr>
                <w:rFonts w:ascii="Times New Roman" w:hAnsi="Times New Roman" w:cs="Times New Roman"/>
                <w:kern w:val="0"/>
                <w:sz w:val="13"/>
                <w:szCs w:val="13"/>
              </w:rPr>
            </w:pPr>
          </w:p>
        </w:tc>
        <w:tc>
          <w:tcPr>
            <w:tcW w:w="1110" w:type="dxa"/>
            <w:gridSpan w:val="3"/>
            <w:vAlign w:val="center"/>
          </w:tcPr>
          <w:p>
            <w:pPr>
              <w:adjustRightInd w:val="0"/>
              <w:snapToGrid w:val="0"/>
              <w:jc w:val="center"/>
              <w:rPr>
                <w:rFonts w:ascii="Times New Roman" w:hAnsi="Times New Roman" w:cs="Times New Roman"/>
                <w:kern w:val="0"/>
                <w:sz w:val="13"/>
                <w:szCs w:val="13"/>
              </w:rPr>
            </w:pPr>
          </w:p>
        </w:tc>
        <w:tc>
          <w:tcPr>
            <w:tcW w:w="1183" w:type="dxa"/>
            <w:gridSpan w:val="2"/>
            <w:vAlign w:val="center"/>
          </w:tcPr>
          <w:p>
            <w:pPr>
              <w:adjustRightInd w:val="0"/>
              <w:snapToGrid w:val="0"/>
              <w:jc w:val="center"/>
              <w:rPr>
                <w:rFonts w:ascii="Times New Roman" w:hAnsi="Times New Roman" w:cs="Times New Roman"/>
                <w:kern w:val="0"/>
                <w:sz w:val="13"/>
                <w:szCs w:val="13"/>
              </w:rPr>
            </w:pPr>
          </w:p>
        </w:tc>
        <w:tc>
          <w:tcPr>
            <w:tcW w:w="900" w:type="dxa"/>
            <w:vAlign w:val="center"/>
          </w:tcPr>
          <w:p>
            <w:pPr>
              <w:adjustRightInd w:val="0"/>
              <w:snapToGrid w:val="0"/>
              <w:jc w:val="center"/>
              <w:rPr>
                <w:rFonts w:ascii="Times New Roman" w:hAnsi="Times New Roman" w:cs="Times New Roman"/>
                <w:kern w:val="0"/>
                <w:sz w:val="13"/>
                <w:szCs w:val="13"/>
              </w:rPr>
            </w:pPr>
          </w:p>
        </w:tc>
        <w:tc>
          <w:tcPr>
            <w:tcW w:w="812" w:type="dxa"/>
            <w:vAlign w:val="center"/>
          </w:tcPr>
          <w:p>
            <w:pPr>
              <w:adjustRightInd w:val="0"/>
              <w:snapToGrid w:val="0"/>
              <w:jc w:val="center"/>
              <w:rPr>
                <w:rFonts w:ascii="Times New Roman" w:hAnsi="Times New Roman" w:cs="Times New Roman"/>
                <w:kern w:val="0"/>
                <w:sz w:val="13"/>
                <w:szCs w:val="13"/>
              </w:rPr>
            </w:pPr>
          </w:p>
        </w:tc>
        <w:tc>
          <w:tcPr>
            <w:tcW w:w="1170" w:type="dxa"/>
            <w:gridSpan w:val="2"/>
            <w:vAlign w:val="center"/>
          </w:tcPr>
          <w:p>
            <w:pPr>
              <w:adjustRightInd w:val="0"/>
              <w:snapToGrid w:val="0"/>
              <w:jc w:val="center"/>
              <w:rPr>
                <w:rFonts w:ascii="Times New Roman" w:hAnsi="Times New Roman" w:cs="Times New Roman"/>
                <w:kern w:val="0"/>
                <w:sz w:val="13"/>
                <w:szCs w:val="13"/>
              </w:rPr>
            </w:pPr>
          </w:p>
        </w:tc>
        <w:tc>
          <w:tcPr>
            <w:tcW w:w="1046" w:type="dxa"/>
            <w:vAlign w:val="center"/>
          </w:tcPr>
          <w:p>
            <w:pPr>
              <w:adjustRightInd w:val="0"/>
              <w:snapToGrid w:val="0"/>
              <w:jc w:val="center"/>
              <w:rPr>
                <w:rFonts w:ascii="Times New Roman" w:hAnsi="Times New Roman" w:cs="Times New Roman"/>
                <w:kern w:val="0"/>
                <w:sz w:val="13"/>
                <w:szCs w:val="1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jc w:val="center"/>
              <w:rPr>
                <w:rFonts w:cs="Times New Roman"/>
                <w:kern w:val="0"/>
                <w:sz w:val="13"/>
                <w:szCs w:val="13"/>
              </w:rPr>
            </w:pPr>
          </w:p>
        </w:tc>
        <w:tc>
          <w:tcPr>
            <w:tcW w:w="1559"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氮氧化物</w:t>
            </w:r>
          </w:p>
        </w:tc>
        <w:tc>
          <w:tcPr>
            <w:tcW w:w="721" w:type="dxa"/>
            <w:gridSpan w:val="2"/>
            <w:vAlign w:val="center"/>
          </w:tcPr>
          <w:p>
            <w:pPr>
              <w:widowControl/>
              <w:adjustRightInd w:val="0"/>
              <w:snapToGrid w:val="0"/>
              <w:jc w:val="center"/>
              <w:rPr>
                <w:rFonts w:ascii="Times New Roman" w:hAnsi="Times New Roman" w:cs="Times New Roman"/>
                <w:kern w:val="0"/>
                <w:sz w:val="13"/>
                <w:szCs w:val="13"/>
              </w:rPr>
            </w:pPr>
          </w:p>
        </w:tc>
        <w:tc>
          <w:tcPr>
            <w:tcW w:w="1005" w:type="dxa"/>
            <w:vAlign w:val="center"/>
          </w:tcPr>
          <w:p>
            <w:pPr>
              <w:adjustRightInd w:val="0"/>
              <w:snapToGrid w:val="0"/>
              <w:jc w:val="center"/>
              <w:rPr>
                <w:rFonts w:ascii="Times New Roman" w:hAnsi="Times New Roman" w:cs="Times New Roman"/>
                <w:kern w:val="0"/>
                <w:sz w:val="13"/>
                <w:szCs w:val="13"/>
              </w:rPr>
            </w:pPr>
          </w:p>
        </w:tc>
        <w:tc>
          <w:tcPr>
            <w:tcW w:w="1044" w:type="dxa"/>
            <w:gridSpan w:val="2"/>
            <w:vAlign w:val="center"/>
          </w:tcPr>
          <w:p>
            <w:pPr>
              <w:adjustRightInd w:val="0"/>
              <w:snapToGrid w:val="0"/>
              <w:jc w:val="center"/>
              <w:rPr>
                <w:rFonts w:ascii="Times New Roman" w:hAnsi="Times New Roman" w:cs="Times New Roman"/>
                <w:kern w:val="0"/>
                <w:sz w:val="13"/>
                <w:szCs w:val="13"/>
              </w:rPr>
            </w:pPr>
          </w:p>
        </w:tc>
        <w:tc>
          <w:tcPr>
            <w:tcW w:w="846" w:type="dxa"/>
            <w:gridSpan w:val="3"/>
            <w:vAlign w:val="center"/>
          </w:tcPr>
          <w:p>
            <w:pPr>
              <w:adjustRightInd w:val="0"/>
              <w:snapToGrid w:val="0"/>
              <w:jc w:val="center"/>
              <w:rPr>
                <w:rFonts w:ascii="Times New Roman" w:hAnsi="Times New Roman" w:cs="Times New Roman"/>
                <w:kern w:val="0"/>
                <w:sz w:val="13"/>
                <w:szCs w:val="13"/>
              </w:rPr>
            </w:pPr>
          </w:p>
        </w:tc>
        <w:tc>
          <w:tcPr>
            <w:tcW w:w="975" w:type="dxa"/>
            <w:gridSpan w:val="2"/>
            <w:vAlign w:val="center"/>
          </w:tcPr>
          <w:p>
            <w:pPr>
              <w:adjustRightInd w:val="0"/>
              <w:snapToGrid w:val="0"/>
              <w:jc w:val="center"/>
              <w:rPr>
                <w:rFonts w:ascii="Times New Roman" w:hAnsi="Times New Roman" w:cs="Times New Roman"/>
                <w:kern w:val="0"/>
                <w:sz w:val="13"/>
                <w:szCs w:val="13"/>
              </w:rPr>
            </w:pPr>
          </w:p>
        </w:tc>
        <w:tc>
          <w:tcPr>
            <w:tcW w:w="1125" w:type="dxa"/>
            <w:gridSpan w:val="4"/>
            <w:vAlign w:val="center"/>
          </w:tcPr>
          <w:p>
            <w:pPr>
              <w:adjustRightInd w:val="0"/>
              <w:snapToGrid w:val="0"/>
              <w:jc w:val="center"/>
              <w:rPr>
                <w:rFonts w:ascii="Times New Roman" w:hAnsi="Times New Roman" w:cs="Times New Roman"/>
                <w:kern w:val="0"/>
                <w:sz w:val="13"/>
                <w:szCs w:val="13"/>
              </w:rPr>
            </w:pPr>
          </w:p>
        </w:tc>
        <w:tc>
          <w:tcPr>
            <w:tcW w:w="1110" w:type="dxa"/>
            <w:gridSpan w:val="3"/>
            <w:vAlign w:val="center"/>
          </w:tcPr>
          <w:p>
            <w:pPr>
              <w:widowControl/>
              <w:adjustRightInd w:val="0"/>
              <w:snapToGrid w:val="0"/>
              <w:jc w:val="center"/>
              <w:rPr>
                <w:rFonts w:ascii="Times New Roman" w:hAnsi="Times New Roman" w:cs="Times New Roman"/>
                <w:kern w:val="0"/>
                <w:sz w:val="13"/>
                <w:szCs w:val="13"/>
              </w:rPr>
            </w:pPr>
          </w:p>
        </w:tc>
        <w:tc>
          <w:tcPr>
            <w:tcW w:w="1183" w:type="dxa"/>
            <w:gridSpan w:val="2"/>
            <w:vAlign w:val="center"/>
          </w:tcPr>
          <w:p>
            <w:pPr>
              <w:widowControl/>
              <w:adjustRightInd w:val="0"/>
              <w:snapToGrid w:val="0"/>
              <w:jc w:val="center"/>
              <w:rPr>
                <w:rFonts w:ascii="Times New Roman" w:hAnsi="Times New Roman" w:cs="Times New Roman"/>
                <w:kern w:val="0"/>
                <w:sz w:val="13"/>
                <w:szCs w:val="13"/>
              </w:rPr>
            </w:pPr>
          </w:p>
        </w:tc>
        <w:tc>
          <w:tcPr>
            <w:tcW w:w="900" w:type="dxa"/>
            <w:vAlign w:val="center"/>
          </w:tcPr>
          <w:p>
            <w:pPr>
              <w:widowControl/>
              <w:adjustRightInd w:val="0"/>
              <w:snapToGrid w:val="0"/>
              <w:jc w:val="center"/>
              <w:rPr>
                <w:rFonts w:ascii="Times New Roman" w:hAnsi="Times New Roman" w:cs="Times New Roman"/>
                <w:kern w:val="0"/>
                <w:sz w:val="13"/>
                <w:szCs w:val="13"/>
              </w:rPr>
            </w:pPr>
          </w:p>
        </w:tc>
        <w:tc>
          <w:tcPr>
            <w:tcW w:w="812" w:type="dxa"/>
            <w:vAlign w:val="center"/>
          </w:tcPr>
          <w:p>
            <w:pPr>
              <w:widowControl/>
              <w:adjustRightInd w:val="0"/>
              <w:snapToGrid w:val="0"/>
              <w:jc w:val="center"/>
              <w:rPr>
                <w:rFonts w:ascii="Times New Roman" w:hAnsi="Times New Roman" w:cs="Times New Roman"/>
                <w:kern w:val="0"/>
                <w:sz w:val="13"/>
                <w:szCs w:val="13"/>
              </w:rPr>
            </w:pPr>
          </w:p>
        </w:tc>
        <w:tc>
          <w:tcPr>
            <w:tcW w:w="1170" w:type="dxa"/>
            <w:gridSpan w:val="2"/>
            <w:vAlign w:val="center"/>
          </w:tcPr>
          <w:p>
            <w:pPr>
              <w:widowControl/>
              <w:adjustRightInd w:val="0"/>
              <w:snapToGrid w:val="0"/>
              <w:jc w:val="center"/>
              <w:rPr>
                <w:rFonts w:ascii="Times New Roman" w:hAnsi="Times New Roman" w:cs="Times New Roman"/>
                <w:kern w:val="0"/>
                <w:sz w:val="13"/>
                <w:szCs w:val="13"/>
              </w:rPr>
            </w:pPr>
          </w:p>
        </w:tc>
        <w:tc>
          <w:tcPr>
            <w:tcW w:w="1046" w:type="dxa"/>
            <w:vAlign w:val="center"/>
          </w:tcPr>
          <w:p>
            <w:pPr>
              <w:adjustRightInd w:val="0"/>
              <w:snapToGrid w:val="0"/>
              <w:jc w:val="center"/>
              <w:rPr>
                <w:rFonts w:ascii="Times New Roman" w:hAnsi="Times New Roman" w:cs="Times New Roman"/>
                <w:kern w:val="0"/>
                <w:sz w:val="13"/>
                <w:szCs w:val="1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jc w:val="center"/>
              <w:rPr>
                <w:rFonts w:cs="Times New Roman"/>
                <w:kern w:val="0"/>
                <w:sz w:val="13"/>
                <w:szCs w:val="13"/>
              </w:rPr>
            </w:pPr>
          </w:p>
        </w:tc>
        <w:tc>
          <w:tcPr>
            <w:tcW w:w="1559" w:type="dxa"/>
            <w:gridSpan w:val="2"/>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工业固体废物</w:t>
            </w:r>
          </w:p>
        </w:tc>
        <w:tc>
          <w:tcPr>
            <w:tcW w:w="721" w:type="dxa"/>
            <w:gridSpan w:val="2"/>
            <w:vAlign w:val="center"/>
          </w:tcPr>
          <w:p>
            <w:pPr>
              <w:widowControl/>
              <w:adjustRightInd w:val="0"/>
              <w:snapToGrid w:val="0"/>
              <w:jc w:val="center"/>
              <w:rPr>
                <w:rFonts w:ascii="Times New Roman" w:hAnsi="Times New Roman" w:cs="Times New Roman"/>
                <w:kern w:val="0"/>
                <w:sz w:val="13"/>
                <w:szCs w:val="13"/>
              </w:rPr>
            </w:pPr>
          </w:p>
        </w:tc>
        <w:tc>
          <w:tcPr>
            <w:tcW w:w="1005" w:type="dxa"/>
            <w:vAlign w:val="center"/>
          </w:tcPr>
          <w:p>
            <w:pPr>
              <w:adjustRightInd w:val="0"/>
              <w:snapToGrid w:val="0"/>
              <w:jc w:val="center"/>
              <w:rPr>
                <w:rFonts w:ascii="Times New Roman" w:hAnsi="Times New Roman" w:cs="Times New Roman"/>
                <w:kern w:val="0"/>
                <w:sz w:val="13"/>
                <w:szCs w:val="13"/>
              </w:rPr>
            </w:pPr>
          </w:p>
        </w:tc>
        <w:tc>
          <w:tcPr>
            <w:tcW w:w="1044" w:type="dxa"/>
            <w:gridSpan w:val="2"/>
            <w:vAlign w:val="center"/>
          </w:tcPr>
          <w:p>
            <w:pPr>
              <w:adjustRightInd w:val="0"/>
              <w:snapToGrid w:val="0"/>
              <w:jc w:val="center"/>
              <w:rPr>
                <w:rFonts w:ascii="Times New Roman" w:hAnsi="Times New Roman" w:cs="Times New Roman"/>
                <w:kern w:val="0"/>
                <w:sz w:val="13"/>
                <w:szCs w:val="13"/>
              </w:rPr>
            </w:pPr>
          </w:p>
        </w:tc>
        <w:tc>
          <w:tcPr>
            <w:tcW w:w="846" w:type="dxa"/>
            <w:gridSpan w:val="3"/>
            <w:vAlign w:val="center"/>
          </w:tcPr>
          <w:p>
            <w:pPr>
              <w:adjustRightInd w:val="0"/>
              <w:snapToGrid w:val="0"/>
              <w:jc w:val="center"/>
              <w:rPr>
                <w:rFonts w:ascii="Times New Roman" w:hAnsi="Times New Roman" w:cs="Times New Roman"/>
                <w:kern w:val="0"/>
                <w:sz w:val="13"/>
                <w:szCs w:val="13"/>
              </w:rPr>
            </w:pPr>
          </w:p>
        </w:tc>
        <w:tc>
          <w:tcPr>
            <w:tcW w:w="975" w:type="dxa"/>
            <w:gridSpan w:val="2"/>
            <w:vAlign w:val="center"/>
          </w:tcPr>
          <w:p>
            <w:pPr>
              <w:adjustRightInd w:val="0"/>
              <w:snapToGrid w:val="0"/>
              <w:jc w:val="center"/>
              <w:rPr>
                <w:rFonts w:ascii="Times New Roman" w:hAnsi="Times New Roman" w:cs="Times New Roman"/>
                <w:kern w:val="0"/>
                <w:sz w:val="13"/>
                <w:szCs w:val="13"/>
              </w:rPr>
            </w:pPr>
          </w:p>
        </w:tc>
        <w:tc>
          <w:tcPr>
            <w:tcW w:w="1125" w:type="dxa"/>
            <w:gridSpan w:val="4"/>
            <w:vAlign w:val="center"/>
          </w:tcPr>
          <w:p>
            <w:pPr>
              <w:adjustRightInd w:val="0"/>
              <w:snapToGrid w:val="0"/>
              <w:jc w:val="center"/>
              <w:rPr>
                <w:rFonts w:ascii="Times New Roman" w:hAnsi="Times New Roman" w:cs="Times New Roman"/>
                <w:kern w:val="0"/>
                <w:sz w:val="13"/>
                <w:szCs w:val="13"/>
              </w:rPr>
            </w:pPr>
          </w:p>
        </w:tc>
        <w:tc>
          <w:tcPr>
            <w:tcW w:w="1110" w:type="dxa"/>
            <w:gridSpan w:val="3"/>
            <w:vAlign w:val="center"/>
          </w:tcPr>
          <w:p>
            <w:pPr>
              <w:widowControl/>
              <w:adjustRightInd w:val="0"/>
              <w:snapToGrid w:val="0"/>
              <w:jc w:val="center"/>
              <w:rPr>
                <w:rFonts w:ascii="Times New Roman" w:hAnsi="Times New Roman" w:cs="Times New Roman"/>
                <w:kern w:val="0"/>
                <w:sz w:val="13"/>
                <w:szCs w:val="13"/>
              </w:rPr>
            </w:pPr>
          </w:p>
        </w:tc>
        <w:tc>
          <w:tcPr>
            <w:tcW w:w="1183" w:type="dxa"/>
            <w:gridSpan w:val="2"/>
            <w:vAlign w:val="center"/>
          </w:tcPr>
          <w:p>
            <w:pPr>
              <w:widowControl/>
              <w:adjustRightInd w:val="0"/>
              <w:snapToGrid w:val="0"/>
              <w:jc w:val="center"/>
              <w:rPr>
                <w:rFonts w:ascii="Times New Roman" w:hAnsi="Times New Roman" w:cs="Times New Roman"/>
                <w:kern w:val="0"/>
                <w:sz w:val="13"/>
                <w:szCs w:val="13"/>
              </w:rPr>
            </w:pPr>
          </w:p>
        </w:tc>
        <w:tc>
          <w:tcPr>
            <w:tcW w:w="900" w:type="dxa"/>
            <w:vAlign w:val="center"/>
          </w:tcPr>
          <w:p>
            <w:pPr>
              <w:widowControl/>
              <w:adjustRightInd w:val="0"/>
              <w:snapToGrid w:val="0"/>
              <w:jc w:val="center"/>
              <w:rPr>
                <w:rFonts w:ascii="Times New Roman" w:hAnsi="Times New Roman" w:cs="Times New Roman"/>
                <w:kern w:val="0"/>
                <w:sz w:val="13"/>
                <w:szCs w:val="13"/>
              </w:rPr>
            </w:pPr>
          </w:p>
        </w:tc>
        <w:tc>
          <w:tcPr>
            <w:tcW w:w="812" w:type="dxa"/>
            <w:vAlign w:val="center"/>
          </w:tcPr>
          <w:p>
            <w:pPr>
              <w:widowControl/>
              <w:adjustRightInd w:val="0"/>
              <w:snapToGrid w:val="0"/>
              <w:jc w:val="center"/>
              <w:rPr>
                <w:rFonts w:ascii="Times New Roman" w:hAnsi="Times New Roman" w:cs="Times New Roman"/>
                <w:kern w:val="0"/>
                <w:sz w:val="13"/>
                <w:szCs w:val="13"/>
              </w:rPr>
            </w:pPr>
          </w:p>
        </w:tc>
        <w:tc>
          <w:tcPr>
            <w:tcW w:w="1170" w:type="dxa"/>
            <w:gridSpan w:val="2"/>
            <w:vAlign w:val="center"/>
          </w:tcPr>
          <w:p>
            <w:pPr>
              <w:widowControl/>
              <w:adjustRightInd w:val="0"/>
              <w:snapToGrid w:val="0"/>
              <w:jc w:val="center"/>
              <w:rPr>
                <w:rFonts w:ascii="Times New Roman" w:hAnsi="Times New Roman" w:cs="Times New Roman"/>
                <w:kern w:val="0"/>
                <w:sz w:val="13"/>
                <w:szCs w:val="13"/>
              </w:rPr>
            </w:pPr>
          </w:p>
        </w:tc>
        <w:tc>
          <w:tcPr>
            <w:tcW w:w="1046" w:type="dxa"/>
            <w:vAlign w:val="center"/>
          </w:tcPr>
          <w:p>
            <w:pPr>
              <w:adjustRightInd w:val="0"/>
              <w:snapToGrid w:val="0"/>
              <w:jc w:val="center"/>
              <w:rPr>
                <w:rFonts w:ascii="Times New Roman" w:hAnsi="Times New Roman" w:cs="Times New Roman"/>
                <w:kern w:val="0"/>
                <w:sz w:val="13"/>
                <w:szCs w:val="1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jc w:val="center"/>
              <w:rPr>
                <w:rFonts w:cs="Times New Roman"/>
                <w:kern w:val="0"/>
                <w:sz w:val="13"/>
                <w:szCs w:val="13"/>
              </w:rPr>
            </w:pPr>
          </w:p>
        </w:tc>
        <w:tc>
          <w:tcPr>
            <w:tcW w:w="917" w:type="dxa"/>
            <w:vMerge w:val="restart"/>
            <w:vAlign w:val="center"/>
          </w:tcPr>
          <w:p>
            <w:pPr>
              <w:widowControl/>
              <w:adjustRightInd w:val="0"/>
              <w:snapToGrid w:val="0"/>
              <w:jc w:val="center"/>
              <w:rPr>
                <w:rFonts w:ascii="Times New Roman" w:hAnsi="Times New Roman" w:cs="Times New Roman"/>
                <w:kern w:val="0"/>
                <w:sz w:val="13"/>
                <w:szCs w:val="13"/>
              </w:rPr>
            </w:pPr>
            <w:r>
              <w:rPr>
                <w:rFonts w:ascii="Times New Roman" w:hAnsi="Times New Roman" w:cs="Times New Roman"/>
                <w:kern w:val="0"/>
                <w:sz w:val="13"/>
                <w:szCs w:val="13"/>
              </w:rPr>
              <w:t>与项目有关的其他特定污染物</w:t>
            </w:r>
          </w:p>
        </w:tc>
        <w:tc>
          <w:tcPr>
            <w:tcW w:w="642" w:type="dxa"/>
            <w:vAlign w:val="center"/>
          </w:tcPr>
          <w:p>
            <w:pPr>
              <w:adjustRightInd w:val="0"/>
              <w:snapToGrid w:val="0"/>
              <w:jc w:val="center"/>
              <w:rPr>
                <w:rFonts w:ascii="Times New Roman" w:hAnsi="Times New Roman" w:cs="Times New Roman"/>
                <w:kern w:val="0"/>
                <w:sz w:val="13"/>
                <w:szCs w:val="13"/>
              </w:rPr>
            </w:pPr>
            <w:r>
              <w:rPr>
                <w:rFonts w:hint="eastAsia" w:ascii="Times New Roman" w:hAnsi="Times New Roman" w:cs="Times New Roman"/>
                <w:kern w:val="0"/>
                <w:sz w:val="13"/>
                <w:szCs w:val="13"/>
              </w:rPr>
              <w:t>VOCs</w:t>
            </w:r>
          </w:p>
        </w:tc>
        <w:tc>
          <w:tcPr>
            <w:tcW w:w="721" w:type="dxa"/>
            <w:gridSpan w:val="2"/>
            <w:vAlign w:val="center"/>
          </w:tcPr>
          <w:p>
            <w:pPr>
              <w:widowControl/>
              <w:adjustRightInd w:val="0"/>
              <w:snapToGrid w:val="0"/>
              <w:jc w:val="center"/>
              <w:rPr>
                <w:rFonts w:ascii="Times New Roman" w:hAnsi="Times New Roman" w:cs="Times New Roman"/>
                <w:kern w:val="0"/>
                <w:sz w:val="13"/>
                <w:szCs w:val="13"/>
              </w:rPr>
            </w:pPr>
          </w:p>
        </w:tc>
        <w:tc>
          <w:tcPr>
            <w:tcW w:w="1005" w:type="dxa"/>
            <w:vAlign w:val="center"/>
          </w:tcPr>
          <w:p>
            <w:pPr>
              <w:adjustRightInd w:val="0"/>
              <w:snapToGrid w:val="0"/>
              <w:jc w:val="center"/>
              <w:rPr>
                <w:rFonts w:ascii="Times New Roman" w:hAnsi="Times New Roman" w:cs="Times New Roman"/>
                <w:kern w:val="0"/>
                <w:sz w:val="13"/>
                <w:szCs w:val="13"/>
              </w:rPr>
            </w:pPr>
          </w:p>
        </w:tc>
        <w:tc>
          <w:tcPr>
            <w:tcW w:w="1044" w:type="dxa"/>
            <w:gridSpan w:val="2"/>
            <w:vAlign w:val="center"/>
          </w:tcPr>
          <w:p>
            <w:pPr>
              <w:adjustRightInd w:val="0"/>
              <w:snapToGrid w:val="0"/>
              <w:jc w:val="center"/>
              <w:rPr>
                <w:rFonts w:ascii="Times New Roman" w:hAnsi="Times New Roman" w:cs="Times New Roman"/>
                <w:kern w:val="0"/>
                <w:sz w:val="13"/>
                <w:szCs w:val="13"/>
              </w:rPr>
            </w:pPr>
          </w:p>
        </w:tc>
        <w:tc>
          <w:tcPr>
            <w:tcW w:w="846" w:type="dxa"/>
            <w:gridSpan w:val="3"/>
            <w:vAlign w:val="center"/>
          </w:tcPr>
          <w:p>
            <w:pPr>
              <w:adjustRightInd w:val="0"/>
              <w:snapToGrid w:val="0"/>
              <w:jc w:val="center"/>
              <w:rPr>
                <w:rFonts w:ascii="Times New Roman" w:hAnsi="Times New Roman" w:cs="Times New Roman"/>
                <w:kern w:val="0"/>
                <w:sz w:val="13"/>
                <w:szCs w:val="13"/>
              </w:rPr>
            </w:pPr>
          </w:p>
        </w:tc>
        <w:tc>
          <w:tcPr>
            <w:tcW w:w="975" w:type="dxa"/>
            <w:gridSpan w:val="2"/>
            <w:vAlign w:val="center"/>
          </w:tcPr>
          <w:p>
            <w:pPr>
              <w:adjustRightInd w:val="0"/>
              <w:snapToGrid w:val="0"/>
              <w:jc w:val="center"/>
              <w:rPr>
                <w:rFonts w:ascii="Times New Roman" w:hAnsi="Times New Roman" w:cs="Times New Roman"/>
                <w:kern w:val="0"/>
                <w:sz w:val="13"/>
                <w:szCs w:val="13"/>
              </w:rPr>
            </w:pPr>
          </w:p>
        </w:tc>
        <w:tc>
          <w:tcPr>
            <w:tcW w:w="1125" w:type="dxa"/>
            <w:gridSpan w:val="4"/>
            <w:vAlign w:val="center"/>
          </w:tcPr>
          <w:p>
            <w:pPr>
              <w:adjustRightInd w:val="0"/>
              <w:snapToGrid w:val="0"/>
              <w:jc w:val="center"/>
              <w:rPr>
                <w:rFonts w:ascii="Times New Roman" w:hAnsi="Times New Roman" w:cs="Times New Roman"/>
                <w:kern w:val="0"/>
                <w:sz w:val="13"/>
                <w:szCs w:val="13"/>
              </w:rPr>
            </w:pPr>
          </w:p>
        </w:tc>
        <w:tc>
          <w:tcPr>
            <w:tcW w:w="1110" w:type="dxa"/>
            <w:gridSpan w:val="3"/>
            <w:vAlign w:val="center"/>
          </w:tcPr>
          <w:p>
            <w:pPr>
              <w:widowControl/>
              <w:adjustRightInd w:val="0"/>
              <w:snapToGrid w:val="0"/>
              <w:jc w:val="center"/>
              <w:rPr>
                <w:rFonts w:ascii="Times New Roman" w:hAnsi="Times New Roman" w:eastAsia="宋体" w:cs="Times New Roman"/>
                <w:kern w:val="0"/>
                <w:sz w:val="13"/>
                <w:szCs w:val="13"/>
              </w:rPr>
            </w:pPr>
          </w:p>
        </w:tc>
        <w:tc>
          <w:tcPr>
            <w:tcW w:w="1183" w:type="dxa"/>
            <w:gridSpan w:val="2"/>
            <w:vAlign w:val="center"/>
          </w:tcPr>
          <w:p>
            <w:pPr>
              <w:widowControl/>
              <w:adjustRightInd w:val="0"/>
              <w:snapToGrid w:val="0"/>
              <w:jc w:val="center"/>
              <w:rPr>
                <w:rFonts w:ascii="Times New Roman" w:hAnsi="Times New Roman" w:cs="Times New Roman"/>
                <w:kern w:val="0"/>
                <w:sz w:val="13"/>
                <w:szCs w:val="13"/>
              </w:rPr>
            </w:pPr>
          </w:p>
        </w:tc>
        <w:tc>
          <w:tcPr>
            <w:tcW w:w="900" w:type="dxa"/>
            <w:vAlign w:val="center"/>
          </w:tcPr>
          <w:p>
            <w:pPr>
              <w:widowControl/>
              <w:adjustRightInd w:val="0"/>
              <w:snapToGrid w:val="0"/>
              <w:jc w:val="center"/>
              <w:rPr>
                <w:rFonts w:ascii="Times New Roman" w:hAnsi="Times New Roman" w:cs="Times New Roman"/>
                <w:kern w:val="0"/>
                <w:sz w:val="13"/>
                <w:szCs w:val="13"/>
              </w:rPr>
            </w:pPr>
          </w:p>
        </w:tc>
        <w:tc>
          <w:tcPr>
            <w:tcW w:w="812" w:type="dxa"/>
            <w:vAlign w:val="center"/>
          </w:tcPr>
          <w:p>
            <w:pPr>
              <w:widowControl/>
              <w:adjustRightInd w:val="0"/>
              <w:snapToGrid w:val="0"/>
              <w:jc w:val="center"/>
              <w:rPr>
                <w:rFonts w:ascii="Times New Roman" w:hAnsi="Times New Roman" w:cs="Times New Roman"/>
                <w:kern w:val="0"/>
                <w:sz w:val="13"/>
                <w:szCs w:val="13"/>
              </w:rPr>
            </w:pPr>
          </w:p>
        </w:tc>
        <w:tc>
          <w:tcPr>
            <w:tcW w:w="1170" w:type="dxa"/>
            <w:gridSpan w:val="2"/>
            <w:vAlign w:val="center"/>
          </w:tcPr>
          <w:p>
            <w:pPr>
              <w:adjustRightInd w:val="0"/>
              <w:snapToGrid w:val="0"/>
              <w:jc w:val="center"/>
              <w:rPr>
                <w:rFonts w:ascii="Times New Roman" w:hAnsi="Times New Roman" w:cs="Times New Roman"/>
                <w:kern w:val="0"/>
                <w:sz w:val="13"/>
                <w:szCs w:val="13"/>
              </w:rPr>
            </w:pPr>
          </w:p>
        </w:tc>
        <w:tc>
          <w:tcPr>
            <w:tcW w:w="1046" w:type="dxa"/>
            <w:vAlign w:val="center"/>
          </w:tcPr>
          <w:p>
            <w:pPr>
              <w:widowControl/>
              <w:adjustRightInd w:val="0"/>
              <w:snapToGrid w:val="0"/>
              <w:jc w:val="center"/>
              <w:rPr>
                <w:rFonts w:ascii="Times New Roman" w:hAnsi="Times New Roman" w:cs="Times New Roman"/>
                <w:kern w:val="0"/>
                <w:sz w:val="13"/>
                <w:szCs w:val="1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jc w:val="center"/>
              <w:rPr>
                <w:rFonts w:cs="Times New Roman"/>
                <w:kern w:val="0"/>
                <w:sz w:val="13"/>
                <w:szCs w:val="13"/>
              </w:rPr>
            </w:pPr>
          </w:p>
        </w:tc>
        <w:tc>
          <w:tcPr>
            <w:tcW w:w="917" w:type="dxa"/>
            <w:vMerge w:val="continue"/>
            <w:vAlign w:val="center"/>
          </w:tcPr>
          <w:p>
            <w:pPr>
              <w:widowControl/>
              <w:adjustRightInd w:val="0"/>
              <w:snapToGrid w:val="0"/>
              <w:jc w:val="center"/>
              <w:rPr>
                <w:rFonts w:ascii="Times New Roman" w:hAnsi="Times New Roman" w:cs="Times New Roman"/>
                <w:kern w:val="0"/>
                <w:sz w:val="13"/>
                <w:szCs w:val="13"/>
              </w:rPr>
            </w:pPr>
          </w:p>
        </w:tc>
        <w:tc>
          <w:tcPr>
            <w:tcW w:w="642" w:type="dxa"/>
            <w:vAlign w:val="center"/>
          </w:tcPr>
          <w:p>
            <w:pPr>
              <w:adjustRightInd w:val="0"/>
              <w:snapToGrid w:val="0"/>
              <w:jc w:val="center"/>
              <w:rPr>
                <w:rFonts w:ascii="Times New Roman" w:hAnsi="Times New Roman" w:cs="Times New Roman"/>
                <w:kern w:val="0"/>
                <w:sz w:val="13"/>
                <w:szCs w:val="13"/>
              </w:rPr>
            </w:pPr>
          </w:p>
        </w:tc>
        <w:tc>
          <w:tcPr>
            <w:tcW w:w="721" w:type="dxa"/>
            <w:gridSpan w:val="2"/>
            <w:vAlign w:val="center"/>
          </w:tcPr>
          <w:p>
            <w:pPr>
              <w:widowControl/>
              <w:adjustRightInd w:val="0"/>
              <w:snapToGrid w:val="0"/>
              <w:jc w:val="center"/>
              <w:rPr>
                <w:rFonts w:ascii="Times New Roman" w:hAnsi="Times New Roman" w:cs="Times New Roman"/>
                <w:kern w:val="0"/>
                <w:sz w:val="13"/>
                <w:szCs w:val="13"/>
              </w:rPr>
            </w:pPr>
          </w:p>
        </w:tc>
        <w:tc>
          <w:tcPr>
            <w:tcW w:w="1005" w:type="dxa"/>
            <w:vAlign w:val="center"/>
          </w:tcPr>
          <w:p>
            <w:pPr>
              <w:adjustRightInd w:val="0"/>
              <w:snapToGrid w:val="0"/>
              <w:jc w:val="center"/>
              <w:rPr>
                <w:rFonts w:ascii="Times New Roman" w:hAnsi="Times New Roman" w:cs="Times New Roman"/>
                <w:kern w:val="0"/>
                <w:sz w:val="13"/>
                <w:szCs w:val="13"/>
              </w:rPr>
            </w:pPr>
          </w:p>
        </w:tc>
        <w:tc>
          <w:tcPr>
            <w:tcW w:w="1044" w:type="dxa"/>
            <w:gridSpan w:val="2"/>
            <w:vAlign w:val="center"/>
          </w:tcPr>
          <w:p>
            <w:pPr>
              <w:adjustRightInd w:val="0"/>
              <w:snapToGrid w:val="0"/>
              <w:jc w:val="center"/>
              <w:rPr>
                <w:rFonts w:ascii="Times New Roman" w:hAnsi="Times New Roman" w:cs="Times New Roman"/>
                <w:kern w:val="0"/>
                <w:sz w:val="13"/>
                <w:szCs w:val="13"/>
              </w:rPr>
            </w:pPr>
          </w:p>
        </w:tc>
        <w:tc>
          <w:tcPr>
            <w:tcW w:w="846" w:type="dxa"/>
            <w:gridSpan w:val="3"/>
            <w:vAlign w:val="center"/>
          </w:tcPr>
          <w:p>
            <w:pPr>
              <w:adjustRightInd w:val="0"/>
              <w:snapToGrid w:val="0"/>
              <w:jc w:val="center"/>
              <w:rPr>
                <w:rFonts w:ascii="Times New Roman" w:hAnsi="Times New Roman" w:cs="Times New Roman"/>
                <w:kern w:val="0"/>
                <w:sz w:val="13"/>
                <w:szCs w:val="13"/>
              </w:rPr>
            </w:pPr>
          </w:p>
        </w:tc>
        <w:tc>
          <w:tcPr>
            <w:tcW w:w="975" w:type="dxa"/>
            <w:gridSpan w:val="2"/>
            <w:vAlign w:val="center"/>
          </w:tcPr>
          <w:p>
            <w:pPr>
              <w:adjustRightInd w:val="0"/>
              <w:snapToGrid w:val="0"/>
              <w:jc w:val="center"/>
              <w:rPr>
                <w:rFonts w:ascii="Times New Roman" w:hAnsi="Times New Roman" w:cs="Times New Roman"/>
                <w:kern w:val="0"/>
                <w:sz w:val="13"/>
                <w:szCs w:val="13"/>
              </w:rPr>
            </w:pPr>
          </w:p>
        </w:tc>
        <w:tc>
          <w:tcPr>
            <w:tcW w:w="1125" w:type="dxa"/>
            <w:gridSpan w:val="4"/>
            <w:vAlign w:val="center"/>
          </w:tcPr>
          <w:p>
            <w:pPr>
              <w:widowControl/>
              <w:adjustRightInd w:val="0"/>
              <w:snapToGrid w:val="0"/>
              <w:jc w:val="center"/>
              <w:rPr>
                <w:rFonts w:ascii="Times New Roman" w:hAnsi="Times New Roman" w:cs="Times New Roman"/>
                <w:kern w:val="0"/>
                <w:sz w:val="13"/>
                <w:szCs w:val="13"/>
              </w:rPr>
            </w:pPr>
          </w:p>
        </w:tc>
        <w:tc>
          <w:tcPr>
            <w:tcW w:w="1110" w:type="dxa"/>
            <w:gridSpan w:val="3"/>
            <w:vAlign w:val="center"/>
          </w:tcPr>
          <w:p>
            <w:pPr>
              <w:adjustRightInd w:val="0"/>
              <w:snapToGrid w:val="0"/>
              <w:jc w:val="center"/>
              <w:rPr>
                <w:rFonts w:ascii="Times New Roman" w:hAnsi="Times New Roman" w:cs="Times New Roman"/>
                <w:kern w:val="0"/>
                <w:sz w:val="13"/>
                <w:szCs w:val="13"/>
              </w:rPr>
            </w:pPr>
          </w:p>
        </w:tc>
        <w:tc>
          <w:tcPr>
            <w:tcW w:w="1183" w:type="dxa"/>
            <w:gridSpan w:val="2"/>
            <w:vAlign w:val="center"/>
          </w:tcPr>
          <w:p>
            <w:pPr>
              <w:adjustRightInd w:val="0"/>
              <w:snapToGrid w:val="0"/>
              <w:jc w:val="center"/>
              <w:rPr>
                <w:rFonts w:ascii="Times New Roman" w:hAnsi="Times New Roman" w:cs="Times New Roman"/>
                <w:kern w:val="0"/>
                <w:sz w:val="13"/>
                <w:szCs w:val="13"/>
              </w:rPr>
            </w:pPr>
          </w:p>
        </w:tc>
        <w:tc>
          <w:tcPr>
            <w:tcW w:w="900" w:type="dxa"/>
            <w:vAlign w:val="center"/>
          </w:tcPr>
          <w:p>
            <w:pPr>
              <w:adjustRightInd w:val="0"/>
              <w:snapToGrid w:val="0"/>
              <w:jc w:val="center"/>
              <w:rPr>
                <w:rFonts w:ascii="Times New Roman" w:hAnsi="Times New Roman" w:cs="Times New Roman"/>
                <w:kern w:val="0"/>
                <w:sz w:val="13"/>
                <w:szCs w:val="13"/>
              </w:rPr>
            </w:pPr>
          </w:p>
        </w:tc>
        <w:tc>
          <w:tcPr>
            <w:tcW w:w="812" w:type="dxa"/>
            <w:vAlign w:val="center"/>
          </w:tcPr>
          <w:p>
            <w:pPr>
              <w:adjustRightInd w:val="0"/>
              <w:snapToGrid w:val="0"/>
              <w:jc w:val="center"/>
              <w:rPr>
                <w:rFonts w:ascii="Times New Roman" w:hAnsi="Times New Roman" w:cs="Times New Roman"/>
                <w:kern w:val="0"/>
                <w:sz w:val="13"/>
                <w:szCs w:val="13"/>
              </w:rPr>
            </w:pPr>
          </w:p>
        </w:tc>
        <w:tc>
          <w:tcPr>
            <w:tcW w:w="1170" w:type="dxa"/>
            <w:gridSpan w:val="2"/>
            <w:vAlign w:val="center"/>
          </w:tcPr>
          <w:p>
            <w:pPr>
              <w:adjustRightInd w:val="0"/>
              <w:snapToGrid w:val="0"/>
              <w:jc w:val="center"/>
              <w:rPr>
                <w:rFonts w:ascii="Times New Roman" w:hAnsi="Times New Roman" w:cs="Times New Roman"/>
                <w:kern w:val="0"/>
                <w:sz w:val="13"/>
                <w:szCs w:val="13"/>
              </w:rPr>
            </w:pPr>
          </w:p>
        </w:tc>
        <w:tc>
          <w:tcPr>
            <w:tcW w:w="1046" w:type="dxa"/>
            <w:vAlign w:val="center"/>
          </w:tcPr>
          <w:p>
            <w:pPr>
              <w:widowControl/>
              <w:adjustRightInd w:val="0"/>
              <w:snapToGrid w:val="0"/>
              <w:jc w:val="center"/>
              <w:rPr>
                <w:rFonts w:ascii="Times New Roman" w:hAnsi="Times New Roman" w:cs="Times New Roman"/>
                <w:kern w:val="0"/>
                <w:sz w:val="13"/>
                <w:szCs w:val="13"/>
              </w:rPr>
            </w:pPr>
          </w:p>
        </w:tc>
      </w:tr>
    </w:tbl>
    <w:p>
      <w:pPr>
        <w:snapToGrid w:val="0"/>
        <w:rPr>
          <w:rFonts w:ascii="Times New Roman" w:hAnsi="Times New Roman" w:cs="Times New Roman"/>
          <w:sz w:val="15"/>
          <w:szCs w:val="15"/>
        </w:rPr>
      </w:pPr>
      <w:r>
        <w:rPr>
          <w:rFonts w:ascii="Times New Roman" w:hAnsi="Times New Roman" w:cs="Times New Roman"/>
          <w:sz w:val="15"/>
          <w:szCs w:val="15"/>
        </w:rPr>
        <w:t>注：1、排放增减量：（＋）表示增加，（-）表示减少</w:t>
      </w:r>
    </w:p>
    <w:p>
      <w:pPr>
        <w:snapToGrid w:val="0"/>
        <w:ind w:firstLine="300" w:firstLineChars="200"/>
        <w:rPr>
          <w:rFonts w:ascii="Times New Roman" w:hAnsi="Times New Roman" w:cs="Times New Roman"/>
          <w:sz w:val="15"/>
          <w:szCs w:val="15"/>
        </w:rPr>
      </w:pPr>
      <w:r>
        <w:rPr>
          <w:rFonts w:ascii="Times New Roman" w:hAnsi="Times New Roman" w:cs="Times New Roman"/>
          <w:sz w:val="15"/>
          <w:szCs w:val="15"/>
        </w:rPr>
        <w:t>2、（12）=（6）</w:t>
      </w:r>
      <w:r>
        <w:rPr>
          <w:rFonts w:ascii="宋体" w:hAnsi="宋体" w:eastAsia="宋体" w:cs="宋体"/>
          <w:sz w:val="15"/>
          <w:szCs w:val="15"/>
        </w:rPr>
        <w:t>-</w:t>
      </w:r>
      <w:r>
        <w:rPr>
          <w:rFonts w:ascii="Times New Roman" w:hAnsi="Times New Roman" w:cs="Times New Roman"/>
          <w:sz w:val="15"/>
          <w:szCs w:val="15"/>
        </w:rPr>
        <w:t>（8）</w:t>
      </w:r>
      <w:r>
        <w:rPr>
          <w:rFonts w:ascii="宋体" w:hAnsi="宋体" w:eastAsia="宋体" w:cs="宋体"/>
          <w:sz w:val="15"/>
          <w:szCs w:val="15"/>
        </w:rPr>
        <w:t>-</w:t>
      </w:r>
      <w:r>
        <w:rPr>
          <w:rFonts w:ascii="Times New Roman" w:hAnsi="Times New Roman" w:cs="Times New Roman"/>
          <w:sz w:val="15"/>
          <w:szCs w:val="15"/>
        </w:rPr>
        <w:t>（11），（9）=（4）</w:t>
      </w:r>
      <w:r>
        <w:rPr>
          <w:rFonts w:hint="eastAsia" w:ascii="宋体" w:hAnsi="宋体" w:eastAsia="宋体" w:cs="宋体"/>
          <w:sz w:val="15"/>
          <w:szCs w:val="15"/>
        </w:rPr>
        <w:t>-</w:t>
      </w:r>
      <w:r>
        <w:rPr>
          <w:rFonts w:ascii="Times New Roman" w:hAnsi="Times New Roman" w:cs="Times New Roman"/>
          <w:sz w:val="15"/>
          <w:szCs w:val="15"/>
        </w:rPr>
        <w:t>（5）</w:t>
      </w:r>
      <w:r>
        <w:rPr>
          <w:rFonts w:ascii="宋体" w:hAnsi="宋体" w:eastAsia="宋体" w:cs="宋体"/>
          <w:sz w:val="15"/>
          <w:szCs w:val="15"/>
        </w:rPr>
        <w:t>-</w:t>
      </w:r>
      <w:r>
        <w:rPr>
          <w:rFonts w:ascii="Times New Roman" w:hAnsi="Times New Roman" w:cs="Times New Roman"/>
          <w:sz w:val="15"/>
          <w:szCs w:val="15"/>
        </w:rPr>
        <w:t>（8）</w:t>
      </w:r>
      <w:r>
        <w:rPr>
          <w:rFonts w:ascii="宋体" w:hAnsi="宋体" w:eastAsia="宋体" w:cs="宋体"/>
          <w:sz w:val="15"/>
          <w:szCs w:val="15"/>
        </w:rPr>
        <w:t>-</w:t>
      </w:r>
      <w:r>
        <w:rPr>
          <w:rFonts w:ascii="Times New Roman" w:hAnsi="Times New Roman" w:cs="Times New Roman"/>
          <w:sz w:val="15"/>
          <w:szCs w:val="15"/>
        </w:rPr>
        <w:t>（11）+（1）</w:t>
      </w:r>
    </w:p>
    <w:p>
      <w:pPr>
        <w:snapToGrid w:val="0"/>
        <w:ind w:firstLine="300" w:firstLineChars="200"/>
        <w:rPr>
          <w:rFonts w:ascii="Times New Roman" w:hAnsi="Times New Roman" w:cs="Times New Roman"/>
          <w:sz w:val="15"/>
          <w:szCs w:val="15"/>
        </w:rPr>
        <w:sectPr>
          <w:headerReference r:id="rId6" w:type="default"/>
          <w:footerReference r:id="rId7" w:type="default"/>
          <w:pgSz w:w="16838" w:h="11906" w:orient="landscape"/>
          <w:pgMar w:top="1800" w:right="1440" w:bottom="1800" w:left="1440" w:header="851" w:footer="992" w:gutter="0"/>
          <w:cols w:space="425" w:num="1"/>
          <w:docGrid w:type="lines" w:linePitch="312" w:charSpace="0"/>
        </w:sectPr>
      </w:pPr>
      <w:r>
        <w:rPr>
          <w:rFonts w:ascii="Times New Roman" w:hAnsi="Times New Roman" w:cs="Times New Roman"/>
          <w:sz w:val="15"/>
          <w:szCs w:val="15"/>
        </w:rPr>
        <w:t>3、计量单位：废水排放量——万吨/年；废气排放量——万标立方米/年；工业固体废物排放量——万吨/年；水污染排放浓度——毫克/升；大气污染物排放浓度——毫克/立方米；水污染物排放量——吨/年；大气污染物排放量——吨</w:t>
      </w:r>
      <w:r>
        <w:rPr>
          <w:rFonts w:hint="eastAsia" w:ascii="Times New Roman" w:hAnsi="Times New Roman" w:cs="Times New Roman"/>
          <w:sz w:val="15"/>
          <w:szCs w:val="15"/>
        </w:rPr>
        <w:t>/年</w:t>
      </w:r>
    </w:p>
    <w:p>
      <w:pPr>
        <w:spacing w:line="480" w:lineRule="auto"/>
        <w:jc w:val="left"/>
        <w:rPr>
          <w:rFonts w:ascii="Times New Roman" w:hAnsi="Times New Roman" w:cs="Times New Roman"/>
          <w:b/>
          <w:sz w:val="36"/>
          <w:szCs w:val="36"/>
        </w:rPr>
      </w:pPr>
      <w:r>
        <w:rPr>
          <w:rFonts w:ascii="Times New Roman" w:hAnsi="Times New Roman" w:cs="Times New Roman"/>
          <w:b/>
          <w:sz w:val="36"/>
          <w:szCs w:val="36"/>
        </w:rPr>
        <w:t>附</w:t>
      </w:r>
      <w:r>
        <w:rPr>
          <w:rFonts w:hint="eastAsia" w:ascii="Times New Roman" w:hAnsi="Times New Roman" w:cs="Times New Roman"/>
          <w:b/>
          <w:sz w:val="36"/>
          <w:szCs w:val="36"/>
        </w:rPr>
        <w:t>图及附件</w:t>
      </w:r>
    </w:p>
    <w:p>
      <w:pPr>
        <w:spacing w:line="360" w:lineRule="auto"/>
        <w:jc w:val="left"/>
        <w:rPr>
          <w:rFonts w:ascii="Times New Roman" w:hAnsi="Times New Roman" w:eastAsia="宋体" w:cs="Times New Roman"/>
          <w:b/>
          <w:bCs/>
          <w:sz w:val="28"/>
          <w:szCs w:val="28"/>
        </w:rPr>
      </w:pPr>
      <w:r>
        <w:rPr>
          <w:rFonts w:ascii="Times New Roman" w:hAnsi="Times New Roman" w:eastAsia="宋体" w:cs="Times New Roman"/>
          <w:b/>
          <w:bCs/>
          <w:sz w:val="28"/>
          <w:szCs w:val="28"/>
        </w:rPr>
        <w:t>本报告附以下附图</w:t>
      </w:r>
      <w:r>
        <w:rPr>
          <w:rFonts w:hint="eastAsia" w:ascii="Times New Roman" w:hAnsi="Times New Roman" w:cs="Times New Roman"/>
          <w:b/>
          <w:bCs/>
          <w:sz w:val="28"/>
          <w:szCs w:val="28"/>
        </w:rPr>
        <w:t>及</w:t>
      </w:r>
      <w:r>
        <w:rPr>
          <w:rFonts w:ascii="Times New Roman" w:hAnsi="Times New Roman" w:eastAsia="宋体" w:cs="Times New Roman"/>
          <w:b/>
          <w:bCs/>
          <w:sz w:val="28"/>
          <w:szCs w:val="28"/>
        </w:rPr>
        <w:t>附件：</w:t>
      </w:r>
    </w:p>
    <w:p>
      <w:pPr>
        <w:spacing w:line="360" w:lineRule="auto"/>
        <w:rPr>
          <w:rFonts w:ascii="Times New Roman" w:hAnsi="Times New Roman" w:cs="Times New Roman"/>
          <w:b/>
          <w:bCs/>
          <w:sz w:val="28"/>
          <w:szCs w:val="28"/>
        </w:rPr>
      </w:pPr>
      <w:r>
        <w:rPr>
          <w:rFonts w:hint="eastAsia" w:ascii="Times New Roman" w:hAnsi="Times New Roman" w:cs="Times New Roman"/>
          <w:b/>
          <w:bCs/>
          <w:sz w:val="28"/>
          <w:szCs w:val="28"/>
        </w:rPr>
        <w:t>附图：</w:t>
      </w:r>
    </w:p>
    <w:p>
      <w:pPr>
        <w:spacing w:line="360" w:lineRule="auto"/>
        <w:rPr>
          <w:rFonts w:ascii="Times New Roman" w:hAnsi="Times New Roman" w:cs="Times New Roman"/>
          <w:b/>
          <w:bCs/>
          <w:sz w:val="28"/>
          <w:szCs w:val="28"/>
        </w:rPr>
      </w:pPr>
      <w:r>
        <w:rPr>
          <w:rFonts w:ascii="Times New Roman" w:hAnsi="Times New Roman" w:cs="Times New Roman"/>
          <w:b/>
          <w:bCs/>
          <w:sz w:val="28"/>
          <w:szCs w:val="28"/>
        </w:rPr>
        <w:t>附图1：</w:t>
      </w:r>
      <w:r>
        <w:rPr>
          <w:rFonts w:hint="eastAsia" w:ascii="Times New Roman" w:hAnsi="Times New Roman" w:cs="Times New Roman"/>
          <w:b/>
          <w:bCs/>
          <w:sz w:val="28"/>
          <w:szCs w:val="28"/>
        </w:rPr>
        <w:t>项目监测照片</w:t>
      </w:r>
    </w:p>
    <w:p>
      <w:pPr>
        <w:spacing w:line="360" w:lineRule="auto"/>
        <w:rPr>
          <w:rFonts w:ascii="Times New Roman" w:hAnsi="Times New Roman" w:cs="Times New Roman"/>
          <w:b/>
          <w:bCs/>
          <w:sz w:val="28"/>
          <w:szCs w:val="28"/>
        </w:rPr>
      </w:pPr>
      <w:r>
        <w:rPr>
          <w:rFonts w:hint="eastAsia" w:ascii="Times New Roman" w:hAnsi="Times New Roman" w:cs="Times New Roman"/>
          <w:b/>
          <w:bCs/>
          <w:sz w:val="28"/>
          <w:szCs w:val="28"/>
        </w:rPr>
        <w:t>附图2：</w:t>
      </w:r>
      <w:r>
        <w:rPr>
          <w:rFonts w:ascii="Times New Roman" w:hAnsi="Times New Roman" w:cs="Times New Roman"/>
          <w:b/>
          <w:bCs/>
          <w:sz w:val="28"/>
          <w:szCs w:val="28"/>
        </w:rPr>
        <w:t>地理位置图</w:t>
      </w:r>
    </w:p>
    <w:p>
      <w:pPr>
        <w:spacing w:line="360" w:lineRule="auto"/>
        <w:jc w:val="left"/>
        <w:rPr>
          <w:rFonts w:ascii="Times New Roman" w:hAnsi="Times New Roman" w:cs="Times New Roman"/>
          <w:b/>
          <w:bCs/>
          <w:sz w:val="28"/>
          <w:szCs w:val="28"/>
        </w:rPr>
      </w:pPr>
      <w:r>
        <w:rPr>
          <w:rFonts w:ascii="Times New Roman" w:hAnsi="Times New Roman" w:eastAsia="宋体" w:cs="Times New Roman"/>
          <w:b/>
          <w:bCs/>
          <w:sz w:val="28"/>
          <w:szCs w:val="28"/>
        </w:rPr>
        <w:t>附图</w:t>
      </w:r>
      <w:r>
        <w:rPr>
          <w:rFonts w:hint="eastAsia" w:ascii="Times New Roman" w:hAnsi="Times New Roman" w:cs="Times New Roman"/>
          <w:b/>
          <w:bCs/>
          <w:sz w:val="28"/>
          <w:szCs w:val="28"/>
        </w:rPr>
        <w:t>3</w:t>
      </w:r>
      <w:r>
        <w:rPr>
          <w:rFonts w:ascii="Times New Roman" w:hAnsi="Times New Roman" w:eastAsia="宋体" w:cs="Times New Roman"/>
          <w:b/>
          <w:bCs/>
          <w:sz w:val="28"/>
          <w:szCs w:val="28"/>
        </w:rPr>
        <w:t>：</w:t>
      </w:r>
      <w:r>
        <w:rPr>
          <w:rFonts w:hint="eastAsia" w:ascii="Times New Roman" w:hAnsi="Times New Roman" w:eastAsia="宋体" w:cs="Times New Roman"/>
          <w:b/>
          <w:bCs/>
          <w:sz w:val="28"/>
          <w:szCs w:val="28"/>
        </w:rPr>
        <w:t>平面图布</w:t>
      </w:r>
      <w:r>
        <w:rPr>
          <w:rFonts w:hint="eastAsia" w:ascii="Times New Roman" w:hAnsi="Times New Roman" w:cs="Times New Roman"/>
          <w:b/>
          <w:bCs/>
          <w:sz w:val="28"/>
          <w:szCs w:val="28"/>
        </w:rPr>
        <w:t>置</w:t>
      </w:r>
    </w:p>
    <w:p>
      <w:pPr>
        <w:spacing w:line="360" w:lineRule="auto"/>
        <w:jc w:val="left"/>
      </w:pPr>
    </w:p>
    <w:p>
      <w:pPr>
        <w:spacing w:line="360" w:lineRule="auto"/>
        <w:jc w:val="left"/>
        <w:rPr>
          <w:rFonts w:ascii="Times New Roman" w:hAnsi="Times New Roman" w:eastAsia="宋体" w:cs="Times New Roman"/>
          <w:b/>
          <w:bCs/>
          <w:sz w:val="28"/>
          <w:szCs w:val="28"/>
        </w:rPr>
      </w:pPr>
      <w:r>
        <w:rPr>
          <w:rFonts w:hint="eastAsia" w:ascii="Times New Roman" w:hAnsi="Times New Roman" w:cs="Times New Roman"/>
          <w:b/>
          <w:bCs/>
          <w:sz w:val="28"/>
          <w:szCs w:val="28"/>
        </w:rPr>
        <w:t>附件：</w:t>
      </w:r>
    </w:p>
    <w:p>
      <w:pPr>
        <w:spacing w:line="360" w:lineRule="auto"/>
        <w:jc w:val="left"/>
        <w:rPr>
          <w:rFonts w:ascii="Times New Roman" w:hAnsi="Times New Roman" w:eastAsia="宋体" w:cs="Times New Roman"/>
          <w:b/>
          <w:bCs/>
          <w:sz w:val="28"/>
          <w:szCs w:val="28"/>
        </w:rPr>
      </w:pPr>
      <w:r>
        <w:rPr>
          <w:rFonts w:ascii="Times New Roman" w:hAnsi="Times New Roman" w:eastAsia="宋体" w:cs="Times New Roman"/>
          <w:b/>
          <w:bCs/>
          <w:sz w:val="28"/>
          <w:szCs w:val="28"/>
        </w:rPr>
        <w:t>附件</w:t>
      </w:r>
      <w:r>
        <w:rPr>
          <w:rFonts w:hint="eastAsia" w:ascii="Times New Roman" w:hAnsi="Times New Roman" w:eastAsia="宋体" w:cs="Times New Roman"/>
          <w:b/>
          <w:bCs/>
          <w:sz w:val="28"/>
          <w:szCs w:val="28"/>
        </w:rPr>
        <w:t>1</w:t>
      </w:r>
      <w:r>
        <w:rPr>
          <w:rFonts w:ascii="Times New Roman" w:hAnsi="Times New Roman" w:eastAsia="宋体" w:cs="Times New Roman"/>
          <w:b/>
          <w:bCs/>
          <w:sz w:val="28"/>
          <w:szCs w:val="28"/>
        </w:rPr>
        <w:t>：委托书</w:t>
      </w:r>
    </w:p>
    <w:p>
      <w:pPr>
        <w:spacing w:line="360" w:lineRule="auto"/>
        <w:jc w:val="left"/>
        <w:rPr>
          <w:rFonts w:ascii="Times New Roman" w:hAnsi="Times New Roman" w:eastAsia="宋体" w:cs="Times New Roman"/>
          <w:b/>
          <w:bCs/>
          <w:sz w:val="28"/>
          <w:szCs w:val="28"/>
        </w:rPr>
      </w:pPr>
      <w:r>
        <w:rPr>
          <w:rFonts w:ascii="Times New Roman" w:hAnsi="Times New Roman" w:eastAsia="宋体" w:cs="Times New Roman"/>
          <w:b/>
          <w:bCs/>
          <w:sz w:val="28"/>
          <w:szCs w:val="28"/>
        </w:rPr>
        <w:t>附件</w:t>
      </w:r>
      <w:r>
        <w:rPr>
          <w:rFonts w:hint="eastAsia" w:ascii="Times New Roman" w:hAnsi="Times New Roman" w:eastAsia="宋体" w:cs="Times New Roman"/>
          <w:b/>
          <w:bCs/>
          <w:sz w:val="28"/>
          <w:szCs w:val="28"/>
        </w:rPr>
        <w:t>2：厂区环评批复</w:t>
      </w:r>
    </w:p>
    <w:p>
      <w:pPr>
        <w:spacing w:line="360" w:lineRule="auto"/>
        <w:jc w:val="left"/>
        <w:rPr>
          <w:rFonts w:ascii="Times New Roman" w:hAnsi="Times New Roman" w:eastAsia="宋体" w:cs="Times New Roman"/>
          <w:b/>
          <w:bCs/>
          <w:sz w:val="28"/>
          <w:szCs w:val="28"/>
        </w:rPr>
      </w:pPr>
      <w:r>
        <w:rPr>
          <w:rFonts w:ascii="Times New Roman" w:hAnsi="Times New Roman" w:eastAsia="宋体" w:cs="Times New Roman"/>
          <w:b/>
          <w:bCs/>
          <w:sz w:val="28"/>
          <w:szCs w:val="28"/>
        </w:rPr>
        <w:t>附件</w:t>
      </w:r>
      <w:r>
        <w:rPr>
          <w:rFonts w:hint="eastAsia" w:ascii="Times New Roman" w:hAnsi="Times New Roman" w:eastAsia="宋体" w:cs="Times New Roman"/>
          <w:b/>
          <w:bCs/>
          <w:sz w:val="28"/>
          <w:szCs w:val="28"/>
        </w:rPr>
        <w:t>3：危废处理协议</w:t>
      </w:r>
    </w:p>
    <w:p>
      <w:pPr>
        <w:spacing w:line="360" w:lineRule="auto"/>
        <w:jc w:val="left"/>
        <w:rPr>
          <w:rFonts w:ascii="Times New Roman" w:hAnsi="Times New Roman" w:eastAsia="宋体" w:cs="Times New Roman"/>
          <w:b/>
          <w:bCs/>
          <w:color w:val="0000FF"/>
          <w:sz w:val="28"/>
          <w:szCs w:val="28"/>
        </w:rPr>
      </w:pPr>
    </w:p>
    <w:p>
      <w:pPr>
        <w:spacing w:line="360" w:lineRule="auto"/>
        <w:jc w:val="left"/>
        <w:rPr>
          <w:rFonts w:ascii="Times New Roman" w:hAnsi="Times New Roman" w:eastAsia="宋体" w:cs="Times New Roman"/>
          <w:b/>
          <w:bCs/>
          <w:color w:val="0000FF"/>
          <w:sz w:val="28"/>
          <w:szCs w:val="28"/>
        </w:rPr>
      </w:pPr>
    </w:p>
    <w:p>
      <w:pPr>
        <w:spacing w:line="360" w:lineRule="auto"/>
        <w:jc w:val="left"/>
        <w:rPr>
          <w:rFonts w:ascii="Times New Roman" w:hAnsi="Times New Roman" w:eastAsia="宋体" w:cs="Times New Roman"/>
          <w:b/>
          <w:bCs/>
          <w:color w:val="0000FF"/>
          <w:sz w:val="28"/>
          <w:szCs w:val="28"/>
        </w:rPr>
      </w:pPr>
    </w:p>
    <w:p>
      <w:pPr>
        <w:spacing w:line="360" w:lineRule="auto"/>
        <w:jc w:val="left"/>
        <w:rPr>
          <w:rFonts w:ascii="Times New Roman" w:hAnsi="Times New Roman" w:eastAsia="宋体" w:cs="Times New Roman"/>
          <w:b/>
          <w:bCs/>
          <w:color w:val="0000FF"/>
          <w:sz w:val="28"/>
          <w:szCs w:val="28"/>
        </w:rPr>
        <w:sectPr>
          <w:headerReference r:id="rId8" w:type="default"/>
          <w:footerReference r:id="rId9" w:type="default"/>
          <w:pgSz w:w="11907" w:h="16840"/>
          <w:pgMar w:top="1440" w:right="1800" w:bottom="1440" w:left="1800" w:header="851" w:footer="851" w:gutter="0"/>
          <w:cols w:space="720" w:num="1"/>
          <w:docGrid w:linePitch="395" w:charSpace="0"/>
        </w:sectPr>
      </w:pPr>
    </w:p>
    <w:p>
      <w:pPr>
        <w:spacing w:line="360" w:lineRule="auto"/>
        <w:rPr>
          <w:rFonts w:ascii="Times New Roman" w:hAnsi="Times New Roman" w:cs="Times New Roman"/>
          <w:b/>
          <w:bCs/>
          <w:sz w:val="28"/>
          <w:szCs w:val="28"/>
        </w:rPr>
      </w:pPr>
      <w:r>
        <w:rPr>
          <w:rFonts w:ascii="Times New Roman" w:hAnsi="Times New Roman" w:cs="Times New Roman"/>
          <w:b/>
          <w:bCs/>
          <w:sz w:val="28"/>
          <w:szCs w:val="28"/>
        </w:rPr>
        <w:t>附图1：现场监测照片</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41"/>
        <w:gridCol w:w="5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9" w:hRule="atLeast"/>
        </w:trPr>
        <w:tc>
          <w:tcPr>
            <w:tcW w:w="5341" w:type="dxa"/>
          </w:tcPr>
          <w:p>
            <w:pPr>
              <w:pStyle w:val="8"/>
            </w:pPr>
            <w:r>
              <w:drawing>
                <wp:inline distT="0" distB="0" distL="114300" distR="114300">
                  <wp:extent cx="3246120" cy="2438400"/>
                  <wp:effectExtent l="0" t="0" r="11430" b="0"/>
                  <wp:docPr id="1" name="图片 1" descr="ed2429bdda0e0ba04cb1ec6f9b1d9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d2429bdda0e0ba04cb1ec6f9b1d93b"/>
                          <pic:cNvPicPr>
                            <a:picLocks noChangeAspect="1"/>
                          </pic:cNvPicPr>
                        </pic:nvPicPr>
                        <pic:blipFill>
                          <a:blip r:embed="rId22"/>
                          <a:stretch>
                            <a:fillRect/>
                          </a:stretch>
                        </pic:blipFill>
                        <pic:spPr>
                          <a:xfrm>
                            <a:off x="0" y="0"/>
                            <a:ext cx="3246120" cy="2438400"/>
                          </a:xfrm>
                          <a:prstGeom prst="rect">
                            <a:avLst/>
                          </a:prstGeom>
                        </pic:spPr>
                      </pic:pic>
                    </a:graphicData>
                  </a:graphic>
                </wp:inline>
              </w:drawing>
            </w:r>
          </w:p>
        </w:tc>
        <w:tc>
          <w:tcPr>
            <w:tcW w:w="5341" w:type="dxa"/>
          </w:tcPr>
          <w:p>
            <w:pPr>
              <w:pStyle w:val="8"/>
            </w:pPr>
            <w:r>
              <w:drawing>
                <wp:inline distT="0" distB="0" distL="114300" distR="114300">
                  <wp:extent cx="3246120" cy="2438400"/>
                  <wp:effectExtent l="0" t="0" r="11430" b="0"/>
                  <wp:docPr id="2" name="图片 2" descr="f7f06a9458db50e47078d5281283c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7f06a9458db50e47078d5281283c95"/>
                          <pic:cNvPicPr>
                            <a:picLocks noChangeAspect="1"/>
                          </pic:cNvPicPr>
                        </pic:nvPicPr>
                        <pic:blipFill>
                          <a:blip r:embed="rId23"/>
                          <a:stretch>
                            <a:fillRect/>
                          </a:stretch>
                        </pic:blipFill>
                        <pic:spPr>
                          <a:xfrm>
                            <a:off x="0" y="0"/>
                            <a:ext cx="3246120" cy="24384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0" w:hRule="atLeast"/>
        </w:trPr>
        <w:tc>
          <w:tcPr>
            <w:tcW w:w="5341" w:type="dxa"/>
          </w:tcPr>
          <w:p>
            <w:pPr>
              <w:pStyle w:val="8"/>
            </w:pPr>
            <w:r>
              <w:drawing>
                <wp:inline distT="0" distB="0" distL="114300" distR="114300">
                  <wp:extent cx="3246120" cy="2438400"/>
                  <wp:effectExtent l="0" t="0" r="11430" b="0"/>
                  <wp:docPr id="5" name="图片 5" descr="06ca71239bf2f381d43536725de09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06ca71239bf2f381d43536725de092c"/>
                          <pic:cNvPicPr>
                            <a:picLocks noChangeAspect="1"/>
                          </pic:cNvPicPr>
                        </pic:nvPicPr>
                        <pic:blipFill>
                          <a:blip r:embed="rId24"/>
                          <a:stretch>
                            <a:fillRect/>
                          </a:stretch>
                        </pic:blipFill>
                        <pic:spPr>
                          <a:xfrm>
                            <a:off x="0" y="0"/>
                            <a:ext cx="3246120" cy="2438400"/>
                          </a:xfrm>
                          <a:prstGeom prst="rect">
                            <a:avLst/>
                          </a:prstGeom>
                        </pic:spPr>
                      </pic:pic>
                    </a:graphicData>
                  </a:graphic>
                </wp:inline>
              </w:drawing>
            </w:r>
          </w:p>
        </w:tc>
        <w:tc>
          <w:tcPr>
            <w:tcW w:w="5341" w:type="dxa"/>
          </w:tcPr>
          <w:p>
            <w:pPr>
              <w:pStyle w:val="8"/>
            </w:pPr>
            <w:r>
              <w:drawing>
                <wp:inline distT="0" distB="0" distL="114300" distR="114300">
                  <wp:extent cx="3246120" cy="2438400"/>
                  <wp:effectExtent l="0" t="0" r="11430" b="0"/>
                  <wp:docPr id="13" name="图片 13" descr="6a3018d73ea3bf28ca2708ebdd3a4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6a3018d73ea3bf28ca2708ebdd3a4bd"/>
                          <pic:cNvPicPr>
                            <a:picLocks noChangeAspect="1"/>
                          </pic:cNvPicPr>
                        </pic:nvPicPr>
                        <pic:blipFill>
                          <a:blip r:embed="rId25"/>
                          <a:stretch>
                            <a:fillRect/>
                          </a:stretch>
                        </pic:blipFill>
                        <pic:spPr>
                          <a:xfrm>
                            <a:off x="0" y="0"/>
                            <a:ext cx="3246120" cy="24384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1" w:hRule="atLeast"/>
        </w:trPr>
        <w:tc>
          <w:tcPr>
            <w:tcW w:w="5341" w:type="dxa"/>
          </w:tcPr>
          <w:p>
            <w:pPr>
              <w:pStyle w:val="8"/>
            </w:pPr>
            <w:r>
              <w:drawing>
                <wp:inline distT="0" distB="0" distL="114300" distR="114300">
                  <wp:extent cx="3248660" cy="2439035"/>
                  <wp:effectExtent l="0" t="0" r="8890" b="18415"/>
                  <wp:docPr id="11" name="图片 11" descr="1681120921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681120921171"/>
                          <pic:cNvPicPr>
                            <a:picLocks noChangeAspect="1"/>
                          </pic:cNvPicPr>
                        </pic:nvPicPr>
                        <pic:blipFill>
                          <a:blip r:embed="rId26"/>
                          <a:stretch>
                            <a:fillRect/>
                          </a:stretch>
                        </pic:blipFill>
                        <pic:spPr>
                          <a:xfrm>
                            <a:off x="0" y="0"/>
                            <a:ext cx="3248660" cy="2439035"/>
                          </a:xfrm>
                          <a:prstGeom prst="rect">
                            <a:avLst/>
                          </a:prstGeom>
                        </pic:spPr>
                      </pic:pic>
                    </a:graphicData>
                  </a:graphic>
                </wp:inline>
              </w:drawing>
            </w:r>
          </w:p>
        </w:tc>
        <w:tc>
          <w:tcPr>
            <w:tcW w:w="5341" w:type="dxa"/>
          </w:tcPr>
          <w:p>
            <w:pPr>
              <w:pStyle w:val="8"/>
            </w:pPr>
            <w:r>
              <w:drawing>
                <wp:inline distT="0" distB="0" distL="114300" distR="114300">
                  <wp:extent cx="3246120" cy="2438400"/>
                  <wp:effectExtent l="0" t="0" r="11430" b="0"/>
                  <wp:docPr id="12" name="图片 12" descr="f8c2cadf7b11ad92ee8ad05eb79bf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f8c2cadf7b11ad92ee8ad05eb79bf77"/>
                          <pic:cNvPicPr>
                            <a:picLocks noChangeAspect="1"/>
                          </pic:cNvPicPr>
                        </pic:nvPicPr>
                        <pic:blipFill>
                          <a:blip r:embed="rId27"/>
                          <a:stretch>
                            <a:fillRect/>
                          </a:stretch>
                        </pic:blipFill>
                        <pic:spPr>
                          <a:xfrm>
                            <a:off x="0" y="0"/>
                            <a:ext cx="3246120" cy="2438400"/>
                          </a:xfrm>
                          <a:prstGeom prst="rect">
                            <a:avLst/>
                          </a:prstGeom>
                        </pic:spPr>
                      </pic:pic>
                    </a:graphicData>
                  </a:graphic>
                </wp:inline>
              </w:drawing>
            </w:r>
          </w:p>
        </w:tc>
      </w:tr>
    </w:tbl>
    <w:p>
      <w:pPr>
        <w:rPr>
          <w:rFonts w:cs="Times New Roman"/>
          <w:b/>
          <w:bCs/>
          <w:color w:val="0000FF"/>
          <w:sz w:val="28"/>
          <w:szCs w:val="28"/>
        </w:rPr>
        <w:sectPr>
          <w:headerReference r:id="rId10" w:type="default"/>
          <w:footerReference r:id="rId11" w:type="default"/>
          <w:pgSz w:w="11906" w:h="16838"/>
          <w:pgMar w:top="720" w:right="720" w:bottom="720" w:left="720" w:header="851" w:footer="992" w:gutter="0"/>
          <w:cols w:space="720" w:num="1"/>
          <w:docGrid w:type="lines" w:linePitch="332" w:charSpace="0"/>
        </w:sectPr>
      </w:pPr>
    </w:p>
    <w:p>
      <w:pPr>
        <w:spacing w:line="360" w:lineRule="auto"/>
        <w:rPr>
          <w:rFonts w:ascii="Times New Roman" w:hAnsi="Times New Roman" w:cs="Times New Roman"/>
          <w:b/>
          <w:bCs/>
          <w:sz w:val="28"/>
          <w:szCs w:val="28"/>
        </w:rPr>
      </w:pPr>
      <w:r>
        <w:rPr>
          <w:rFonts w:hint="eastAsia" w:ascii="Times New Roman" w:hAnsi="Times New Roman" w:cs="Times New Roman"/>
          <w:b/>
          <w:bCs/>
          <w:sz w:val="28"/>
          <w:szCs w:val="28"/>
        </w:rPr>
        <w:t>附图2：地理位置图</w:t>
      </w:r>
    </w:p>
    <w:p>
      <w:pPr>
        <w:jc w:val="center"/>
        <w:rPr>
          <w:rFonts w:ascii="Times New Roman" w:hAnsi="Times New Roman" w:cs="Times New Roman"/>
          <w:b/>
          <w:bCs/>
          <w:color w:val="0000FF"/>
          <w:sz w:val="28"/>
          <w:szCs w:val="28"/>
        </w:rPr>
      </w:pPr>
      <w:r>
        <w:rPr>
          <w:rFonts w:ascii="Times New Roman" w:hAnsi="Times New Roman" w:cs="Times New Roman"/>
        </w:rPr>
        <w:drawing>
          <wp:inline distT="0" distB="0" distL="114300" distR="114300">
            <wp:extent cx="8460105" cy="4917440"/>
            <wp:effectExtent l="9525" t="9525" r="26670" b="26035"/>
            <wp:docPr id="6" name="图片 6" descr="TIM图片20200420144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TIM图片20200420144021"/>
                    <pic:cNvPicPr>
                      <a:picLocks noChangeAspect="1"/>
                    </pic:cNvPicPr>
                  </pic:nvPicPr>
                  <pic:blipFill>
                    <a:blip r:embed="rId28"/>
                    <a:stretch>
                      <a:fillRect/>
                    </a:stretch>
                  </pic:blipFill>
                  <pic:spPr>
                    <a:xfrm>
                      <a:off x="0" y="0"/>
                      <a:ext cx="8460105" cy="4917440"/>
                    </a:xfrm>
                    <a:prstGeom prst="rect">
                      <a:avLst/>
                    </a:prstGeom>
                    <a:noFill/>
                    <a:ln w="9525" cap="flat" cmpd="sng">
                      <a:solidFill>
                        <a:srgbClr val="000000"/>
                      </a:solidFill>
                      <a:prstDash val="solid"/>
                      <a:miter/>
                      <a:headEnd type="none" w="med" len="med"/>
                      <a:tailEnd type="none" w="med" len="med"/>
                    </a:ln>
                  </pic:spPr>
                </pic:pic>
              </a:graphicData>
            </a:graphic>
          </wp:inline>
        </w:drawing>
      </w:r>
    </w:p>
    <w:p>
      <w:pPr>
        <w:pStyle w:val="11"/>
        <w:rPr>
          <w:color w:val="0000FF"/>
        </w:rPr>
        <w:sectPr>
          <w:pgSz w:w="16838" w:h="11906" w:orient="landscape"/>
          <w:pgMar w:top="1440" w:right="1800" w:bottom="1440" w:left="1800" w:header="851" w:footer="992" w:gutter="0"/>
          <w:cols w:space="720" w:num="1"/>
          <w:docGrid w:type="lines" w:linePitch="332" w:charSpace="0"/>
        </w:sectPr>
      </w:pPr>
    </w:p>
    <w:p>
      <w:pPr>
        <w:rPr>
          <w:rFonts w:ascii="Times New Roman" w:hAnsi="Times New Roman" w:cs="Times New Roman"/>
          <w:b/>
          <w:bCs/>
          <w:sz w:val="28"/>
          <w:szCs w:val="28"/>
        </w:rPr>
      </w:pPr>
      <w:r>
        <w:rPr>
          <w:rFonts w:hint="eastAsia" w:ascii="Times New Roman" w:hAnsi="Times New Roman" w:cs="Times New Roman"/>
          <w:b/>
          <w:bCs/>
          <w:sz w:val="28"/>
          <w:szCs w:val="28"/>
        </w:rPr>
        <w:t>附图3：平面布置图</w:t>
      </w:r>
    </w:p>
    <w:p>
      <w:pPr>
        <w:jc w:val="center"/>
        <w:rPr>
          <w:rFonts w:ascii="Times New Roman" w:hAnsi="Times New Roman" w:cs="Times New Roman"/>
          <w:b/>
          <w:bCs/>
          <w:color w:val="0000FF"/>
          <w:sz w:val="28"/>
          <w:szCs w:val="28"/>
        </w:rPr>
      </w:pPr>
      <w:r>
        <w:drawing>
          <wp:inline distT="0" distB="0" distL="114300" distR="114300">
            <wp:extent cx="9773285" cy="4918710"/>
            <wp:effectExtent l="0" t="0" r="18415" b="152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29"/>
                    <a:stretch>
                      <a:fillRect/>
                    </a:stretch>
                  </pic:blipFill>
                  <pic:spPr>
                    <a:xfrm>
                      <a:off x="0" y="0"/>
                      <a:ext cx="9773285" cy="4918710"/>
                    </a:xfrm>
                    <a:prstGeom prst="rect">
                      <a:avLst/>
                    </a:prstGeom>
                    <a:noFill/>
                    <a:ln>
                      <a:noFill/>
                    </a:ln>
                  </pic:spPr>
                </pic:pic>
              </a:graphicData>
            </a:graphic>
          </wp:inline>
        </w:drawing>
      </w:r>
    </w:p>
    <w:p>
      <w:pPr>
        <w:rPr>
          <w:color w:val="0000FF"/>
        </w:rPr>
        <w:sectPr>
          <w:pgSz w:w="16838" w:h="11906" w:orient="landscape"/>
          <w:pgMar w:top="720" w:right="720" w:bottom="720" w:left="720" w:header="851" w:footer="992" w:gutter="0"/>
          <w:cols w:space="720" w:num="1"/>
          <w:docGrid w:type="lines" w:linePitch="332" w:charSpace="0"/>
        </w:sectPr>
      </w:pPr>
    </w:p>
    <w:p>
      <w:pPr>
        <w:spacing w:line="360" w:lineRule="auto"/>
        <w:rPr>
          <w:b/>
          <w:bCs/>
          <w:sz w:val="28"/>
          <w:szCs w:val="28"/>
        </w:rPr>
      </w:pPr>
      <w:r>
        <w:rPr>
          <w:rFonts w:ascii="Times New Roman" w:hAnsi="Times New Roman" w:cs="Times New Roman"/>
          <w:b/>
          <w:bCs/>
          <w:sz w:val="28"/>
          <w:szCs w:val="28"/>
        </w:rPr>
        <w:t>附件1</w:t>
      </w:r>
      <w:r>
        <w:rPr>
          <w:rFonts w:hint="eastAsia" w:ascii="Times New Roman" w:hAnsi="Times New Roman" w:cs="Times New Roman"/>
          <w:b/>
          <w:bCs/>
          <w:sz w:val="28"/>
          <w:szCs w:val="28"/>
        </w:rPr>
        <w:t>：</w:t>
      </w:r>
      <w:r>
        <w:rPr>
          <w:rFonts w:ascii="Times New Roman" w:hAnsi="Times New Roman" w:cs="Times New Roman"/>
          <w:b/>
          <w:bCs/>
          <w:sz w:val="28"/>
          <w:szCs w:val="28"/>
        </w:rPr>
        <w:t>委</w:t>
      </w:r>
      <w:r>
        <w:rPr>
          <w:rFonts w:hint="eastAsia"/>
          <w:b/>
          <w:bCs/>
          <w:sz w:val="28"/>
          <w:szCs w:val="28"/>
        </w:rPr>
        <w:t>托书</w:t>
      </w:r>
    </w:p>
    <w:p>
      <w:pPr>
        <w:jc w:val="center"/>
        <w:rPr>
          <w:rFonts w:ascii="黑体" w:hAnsi="黑体" w:eastAsia="黑体"/>
          <w:sz w:val="40"/>
        </w:rPr>
      </w:pPr>
    </w:p>
    <w:p>
      <w:pPr>
        <w:jc w:val="center"/>
        <w:rPr>
          <w:rFonts w:ascii="黑体" w:hAnsi="黑体" w:eastAsia="黑体"/>
          <w:sz w:val="40"/>
        </w:rPr>
      </w:pPr>
      <w:r>
        <w:rPr>
          <w:rFonts w:hint="eastAsia" w:ascii="黑体" w:hAnsi="黑体" w:eastAsia="黑体"/>
          <w:sz w:val="40"/>
        </w:rPr>
        <w:t>建设</w:t>
      </w:r>
      <w:r>
        <w:rPr>
          <w:rFonts w:ascii="黑体" w:hAnsi="黑体" w:eastAsia="黑体"/>
          <w:sz w:val="40"/>
        </w:rPr>
        <w:t>项目竣工保护验收</w:t>
      </w:r>
      <w:r>
        <w:rPr>
          <w:rFonts w:hint="eastAsia" w:ascii="黑体" w:hAnsi="黑体" w:eastAsia="黑体"/>
          <w:sz w:val="40"/>
        </w:rPr>
        <w:t>监测委托书</w:t>
      </w:r>
    </w:p>
    <w:p>
      <w:pPr>
        <w:jc w:val="center"/>
        <w:rPr>
          <w:rFonts w:ascii="黑体" w:hAnsi="黑体" w:eastAsia="黑体"/>
          <w:sz w:val="40"/>
        </w:rPr>
      </w:pPr>
    </w:p>
    <w:p>
      <w:pPr>
        <w:jc w:val="center"/>
        <w:rPr>
          <w:rFonts w:ascii="黑体" w:hAnsi="黑体" w:eastAsia="黑体"/>
          <w:sz w:val="40"/>
        </w:rPr>
      </w:pPr>
    </w:p>
    <w:p>
      <w:pPr>
        <w:jc w:val="center"/>
        <w:rPr>
          <w:rFonts w:ascii="黑体" w:hAnsi="黑体" w:eastAsia="黑体"/>
          <w:sz w:val="40"/>
        </w:rPr>
      </w:pPr>
    </w:p>
    <w:p>
      <w:pPr>
        <w:rPr>
          <w:color w:val="auto"/>
          <w:sz w:val="28"/>
        </w:rPr>
      </w:pPr>
      <w:r>
        <w:rPr>
          <w:rFonts w:hint="eastAsia"/>
          <w:color w:val="auto"/>
          <w:sz w:val="28"/>
        </w:rPr>
        <w:t>安徽</w:t>
      </w:r>
      <w:r>
        <w:rPr>
          <w:color w:val="auto"/>
          <w:sz w:val="28"/>
        </w:rPr>
        <w:t>工和环境</w:t>
      </w:r>
      <w:r>
        <w:rPr>
          <w:rFonts w:hint="eastAsia"/>
          <w:color w:val="auto"/>
          <w:sz w:val="28"/>
        </w:rPr>
        <w:t>监测</w:t>
      </w:r>
      <w:r>
        <w:rPr>
          <w:color w:val="auto"/>
          <w:sz w:val="28"/>
        </w:rPr>
        <w:t>有限责任公司：</w:t>
      </w:r>
    </w:p>
    <w:p>
      <w:pPr>
        <w:ind w:firstLine="560" w:firstLineChars="200"/>
        <w:rPr>
          <w:color w:val="auto"/>
          <w:sz w:val="28"/>
        </w:rPr>
      </w:pPr>
      <w:r>
        <w:rPr>
          <w:rFonts w:hint="eastAsia"/>
          <w:color w:val="auto"/>
          <w:sz w:val="28"/>
        </w:rPr>
        <w:t>我公司“年产1亿5千万片羽毛片、20万打羽毛球生产线项目”已</w:t>
      </w:r>
      <w:r>
        <w:rPr>
          <w:rFonts w:hint="eastAsia"/>
          <w:color w:val="auto"/>
          <w:sz w:val="28"/>
          <w:lang w:val="en-US" w:eastAsia="zh-CN"/>
        </w:rPr>
        <w:t>完成厂房和设备建设</w:t>
      </w:r>
      <w:r>
        <w:rPr>
          <w:color w:val="auto"/>
          <w:sz w:val="28"/>
        </w:rPr>
        <w:t>，现已</w:t>
      </w:r>
      <w:r>
        <w:rPr>
          <w:rFonts w:hint="eastAsia"/>
          <w:color w:val="auto"/>
          <w:sz w:val="28"/>
        </w:rPr>
        <w:t>具备</w:t>
      </w:r>
      <w:r>
        <w:rPr>
          <w:color w:val="auto"/>
          <w:sz w:val="28"/>
        </w:rPr>
        <w:t>环境保护验收监测条件，特委托贵公司对该项目进行竣工环境保护“</w:t>
      </w:r>
      <w:r>
        <w:rPr>
          <w:rFonts w:hint="eastAsia"/>
          <w:color w:val="auto"/>
          <w:sz w:val="28"/>
        </w:rPr>
        <w:t>三同时</w:t>
      </w:r>
      <w:r>
        <w:rPr>
          <w:color w:val="auto"/>
          <w:sz w:val="28"/>
        </w:rPr>
        <w:t>”</w:t>
      </w:r>
      <w:r>
        <w:rPr>
          <w:rFonts w:hint="eastAsia"/>
          <w:color w:val="auto"/>
          <w:sz w:val="28"/>
        </w:rPr>
        <w:t>验收</w:t>
      </w:r>
      <w:r>
        <w:rPr>
          <w:color w:val="auto"/>
          <w:sz w:val="28"/>
        </w:rPr>
        <w:t>监测。</w:t>
      </w:r>
    </w:p>
    <w:p>
      <w:pPr>
        <w:jc w:val="center"/>
        <w:rPr>
          <w:sz w:val="28"/>
        </w:rPr>
      </w:pPr>
    </w:p>
    <w:p>
      <w:pPr>
        <w:ind w:firstLine="560" w:firstLineChars="200"/>
        <w:rPr>
          <w:sz w:val="28"/>
        </w:rPr>
      </w:pPr>
    </w:p>
    <w:p>
      <w:pPr>
        <w:ind w:firstLine="560" w:firstLineChars="200"/>
        <w:rPr>
          <w:sz w:val="28"/>
        </w:rPr>
      </w:pPr>
    </w:p>
    <w:p>
      <w:pPr>
        <w:jc w:val="right"/>
        <w:rPr>
          <w:sz w:val="28"/>
        </w:rPr>
      </w:pPr>
      <w:r>
        <w:rPr>
          <w:rFonts w:hint="eastAsia"/>
          <w:sz w:val="28"/>
        </w:rPr>
        <w:t>无为县羽翎羽毛制品有限公司</w:t>
      </w:r>
    </w:p>
    <w:p>
      <w:pPr>
        <w:jc w:val="right"/>
        <w:rPr>
          <w:color w:val="FF0000"/>
          <w:sz w:val="28"/>
        </w:rPr>
      </w:pPr>
      <w:r>
        <w:rPr>
          <w:rFonts w:hint="eastAsia"/>
          <w:color w:val="auto"/>
          <w:sz w:val="28"/>
        </w:rPr>
        <w:t>二零二</w:t>
      </w:r>
      <w:r>
        <w:rPr>
          <w:rFonts w:hint="eastAsia"/>
          <w:color w:val="auto"/>
          <w:sz w:val="28"/>
          <w:lang w:val="en-US" w:eastAsia="zh-CN"/>
        </w:rPr>
        <w:t>三</w:t>
      </w:r>
      <w:r>
        <w:rPr>
          <w:rFonts w:hint="eastAsia"/>
          <w:color w:val="auto"/>
          <w:sz w:val="28"/>
        </w:rPr>
        <w:t>年</w:t>
      </w:r>
      <w:r>
        <w:rPr>
          <w:rFonts w:hint="eastAsia"/>
          <w:color w:val="auto"/>
          <w:sz w:val="28"/>
          <w:lang w:val="en-US" w:eastAsia="zh-CN"/>
        </w:rPr>
        <w:t>三</w:t>
      </w:r>
      <w:r>
        <w:rPr>
          <w:color w:val="auto"/>
          <w:sz w:val="28"/>
        </w:rPr>
        <w:t>月</w:t>
      </w:r>
    </w:p>
    <w:p>
      <w:pPr>
        <w:spacing w:line="360" w:lineRule="auto"/>
        <w:rPr>
          <w:rFonts w:eastAsia="宋体"/>
          <w:b/>
          <w:bCs/>
          <w:color w:val="0000FF"/>
          <w:sz w:val="28"/>
          <w:szCs w:val="28"/>
        </w:rPr>
      </w:pPr>
    </w:p>
    <w:p>
      <w:pPr>
        <w:pStyle w:val="2"/>
        <w:rPr>
          <w:color w:val="0000FF"/>
        </w:rPr>
      </w:pPr>
    </w:p>
    <w:p>
      <w:pPr>
        <w:pStyle w:val="2"/>
        <w:rPr>
          <w:color w:val="0000FF"/>
        </w:rPr>
        <w:sectPr>
          <w:pgSz w:w="11906" w:h="16838"/>
          <w:pgMar w:top="1440" w:right="1803" w:bottom="1440" w:left="1803" w:header="851" w:footer="992" w:gutter="0"/>
          <w:cols w:space="720" w:num="1"/>
          <w:docGrid w:type="lines" w:linePitch="332" w:charSpace="0"/>
        </w:sectPr>
      </w:pPr>
    </w:p>
    <w:p>
      <w:pPr>
        <w:spacing w:line="360" w:lineRule="auto"/>
        <w:rPr>
          <w:rFonts w:ascii="Times New Roman" w:hAnsi="Times New Roman" w:cs="Times New Roman"/>
          <w:b/>
          <w:bCs/>
          <w:sz w:val="28"/>
          <w:szCs w:val="28"/>
        </w:rPr>
      </w:pPr>
      <w:r>
        <w:rPr>
          <w:rFonts w:hint="eastAsia"/>
          <w:b/>
          <w:bCs/>
          <w:sz w:val="28"/>
          <w:szCs w:val="28"/>
        </w:rPr>
        <w:t>附件</w:t>
      </w:r>
      <w:r>
        <w:rPr>
          <w:rFonts w:hint="eastAsia" w:ascii="Times New Roman" w:hAnsi="Times New Roman" w:cs="Times New Roman"/>
          <w:b/>
          <w:bCs/>
          <w:sz w:val="28"/>
          <w:szCs w:val="28"/>
        </w:rPr>
        <w:t>2</w:t>
      </w:r>
      <w:r>
        <w:rPr>
          <w:rFonts w:hint="eastAsia"/>
          <w:b/>
          <w:bCs/>
          <w:sz w:val="28"/>
          <w:szCs w:val="28"/>
        </w:rPr>
        <w:t>：</w:t>
      </w:r>
      <w:r>
        <w:rPr>
          <w:rFonts w:hint="eastAsia" w:ascii="Times New Roman" w:hAnsi="Times New Roman" w:cs="Times New Roman"/>
          <w:b/>
          <w:bCs/>
          <w:sz w:val="28"/>
          <w:szCs w:val="28"/>
        </w:rPr>
        <w:t>环评批复</w:t>
      </w:r>
    </w:p>
    <w:p>
      <w:pPr>
        <w:spacing w:line="360" w:lineRule="auto"/>
        <w:rPr>
          <w:b/>
          <w:bCs/>
          <w:color w:val="0000FF"/>
          <w:sz w:val="28"/>
          <w:szCs w:val="28"/>
        </w:rPr>
      </w:pPr>
      <w:r>
        <w:rPr>
          <w:rFonts w:hint="eastAsia"/>
          <w:b/>
          <w:bCs/>
          <w:color w:val="0000FF"/>
          <w:sz w:val="28"/>
          <w:szCs w:val="28"/>
        </w:rPr>
        <w:drawing>
          <wp:inline distT="0" distB="0" distL="114300" distR="114300">
            <wp:extent cx="6181090" cy="8238490"/>
            <wp:effectExtent l="0" t="0" r="10160" b="10160"/>
            <wp:docPr id="8" name="图片 8" descr="5199182d01e255077c871eb349bf8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5199182d01e255077c871eb349bf8f9"/>
                    <pic:cNvPicPr>
                      <a:picLocks noChangeAspect="1"/>
                    </pic:cNvPicPr>
                  </pic:nvPicPr>
                  <pic:blipFill>
                    <a:blip r:embed="rId30">
                      <a:lum bright="36000"/>
                    </a:blip>
                    <a:stretch>
                      <a:fillRect/>
                    </a:stretch>
                  </pic:blipFill>
                  <pic:spPr>
                    <a:xfrm>
                      <a:off x="0" y="0"/>
                      <a:ext cx="6181090" cy="8238490"/>
                    </a:xfrm>
                    <a:prstGeom prst="rect">
                      <a:avLst/>
                    </a:prstGeom>
                  </pic:spPr>
                </pic:pic>
              </a:graphicData>
            </a:graphic>
          </wp:inline>
        </w:drawing>
      </w:r>
    </w:p>
    <w:p>
      <w:pPr>
        <w:spacing w:line="360" w:lineRule="auto"/>
        <w:rPr>
          <w:b/>
          <w:bCs/>
          <w:color w:val="0000FF"/>
          <w:sz w:val="28"/>
          <w:szCs w:val="28"/>
        </w:rPr>
      </w:pPr>
      <w:r>
        <w:rPr>
          <w:rFonts w:hint="eastAsia"/>
          <w:b/>
          <w:bCs/>
          <w:color w:val="0000FF"/>
          <w:sz w:val="28"/>
          <w:szCs w:val="28"/>
        </w:rPr>
        <w:drawing>
          <wp:inline distT="0" distB="0" distL="114300" distR="114300">
            <wp:extent cx="6181090" cy="8238490"/>
            <wp:effectExtent l="0" t="0" r="10160" b="10160"/>
            <wp:docPr id="9" name="图片 9" descr="c7e8a0464129ff7304a7f32cd6708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7e8a0464129ff7304a7f32cd6708ad"/>
                    <pic:cNvPicPr>
                      <a:picLocks noChangeAspect="1"/>
                    </pic:cNvPicPr>
                  </pic:nvPicPr>
                  <pic:blipFill>
                    <a:blip r:embed="rId31">
                      <a:lum bright="42000"/>
                    </a:blip>
                    <a:stretch>
                      <a:fillRect/>
                    </a:stretch>
                  </pic:blipFill>
                  <pic:spPr>
                    <a:xfrm>
                      <a:off x="0" y="0"/>
                      <a:ext cx="6181090" cy="8238490"/>
                    </a:xfrm>
                    <a:prstGeom prst="rect">
                      <a:avLst/>
                    </a:prstGeom>
                  </pic:spPr>
                </pic:pic>
              </a:graphicData>
            </a:graphic>
          </wp:inline>
        </w:drawing>
      </w:r>
    </w:p>
    <w:p>
      <w:pPr>
        <w:pStyle w:val="35"/>
        <w:ind w:firstLine="0" w:firstLineChars="0"/>
        <w:jc w:val="center"/>
        <w:rPr>
          <w:color w:val="0000FF"/>
        </w:rPr>
      </w:pPr>
    </w:p>
    <w:p>
      <w:pPr>
        <w:pStyle w:val="35"/>
        <w:ind w:firstLine="0" w:firstLineChars="0"/>
        <w:jc w:val="center"/>
        <w:rPr>
          <w:color w:val="0000FF"/>
        </w:rPr>
      </w:pPr>
      <w:r>
        <w:rPr>
          <w:rFonts w:hint="eastAsia"/>
          <w:color w:val="0000FF"/>
        </w:rPr>
        <w:drawing>
          <wp:inline distT="0" distB="0" distL="114300" distR="114300">
            <wp:extent cx="6181090" cy="8238490"/>
            <wp:effectExtent l="0" t="0" r="10160" b="10160"/>
            <wp:docPr id="10" name="图片 10" descr="2e881f49e1bb4e6867e7c64fdde62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2e881f49e1bb4e6867e7c64fdde62a0"/>
                    <pic:cNvPicPr>
                      <a:picLocks noChangeAspect="1"/>
                    </pic:cNvPicPr>
                  </pic:nvPicPr>
                  <pic:blipFill>
                    <a:blip r:embed="rId32">
                      <a:lum bright="36000"/>
                    </a:blip>
                    <a:stretch>
                      <a:fillRect/>
                    </a:stretch>
                  </pic:blipFill>
                  <pic:spPr>
                    <a:xfrm>
                      <a:off x="0" y="0"/>
                      <a:ext cx="6181090" cy="8238490"/>
                    </a:xfrm>
                    <a:prstGeom prst="rect">
                      <a:avLst/>
                    </a:prstGeom>
                  </pic:spPr>
                </pic:pic>
              </a:graphicData>
            </a:graphic>
          </wp:inline>
        </w:drawing>
      </w:r>
    </w:p>
    <w:p>
      <w:pPr>
        <w:pStyle w:val="35"/>
        <w:ind w:firstLine="0" w:firstLineChars="0"/>
        <w:jc w:val="center"/>
        <w:rPr>
          <w:color w:val="0000FF"/>
        </w:rPr>
      </w:pPr>
    </w:p>
    <w:p>
      <w:pPr>
        <w:pStyle w:val="35"/>
        <w:ind w:firstLine="0" w:firstLineChars="0"/>
        <w:jc w:val="center"/>
        <w:rPr>
          <w:color w:val="0000FF"/>
        </w:rPr>
      </w:pPr>
    </w:p>
    <w:p>
      <w:pPr>
        <w:spacing w:line="360" w:lineRule="auto"/>
        <w:rPr>
          <w:b/>
          <w:bCs/>
          <w:sz w:val="28"/>
          <w:szCs w:val="28"/>
        </w:rPr>
      </w:pPr>
      <w:r>
        <w:rPr>
          <w:rFonts w:hint="eastAsia"/>
          <w:b/>
          <w:bCs/>
          <w:sz w:val="28"/>
          <w:szCs w:val="28"/>
        </w:rPr>
        <w:t>附件3监测报告</w:t>
      </w:r>
    </w:p>
    <w:p>
      <w:pPr>
        <w:pStyle w:val="35"/>
        <w:ind w:firstLine="0" w:firstLineChars="0"/>
        <w:jc w:val="center"/>
        <w:rPr>
          <w:color w:val="0000FF"/>
        </w:rPr>
      </w:pPr>
    </w:p>
    <w:p>
      <w:pPr>
        <w:pStyle w:val="35"/>
        <w:ind w:firstLine="0" w:firstLineChars="0"/>
        <w:jc w:val="center"/>
        <w:rPr>
          <w:color w:val="0000FF"/>
        </w:rPr>
      </w:pPr>
    </w:p>
    <w:p>
      <w:pPr>
        <w:pStyle w:val="35"/>
        <w:ind w:firstLine="0" w:firstLineChars="0"/>
        <w:jc w:val="center"/>
        <w:rPr>
          <w:color w:val="0000FF"/>
        </w:rPr>
      </w:pPr>
    </w:p>
    <w:p>
      <w:pPr>
        <w:pStyle w:val="35"/>
        <w:ind w:firstLine="0" w:firstLineChars="0"/>
        <w:jc w:val="center"/>
        <w:rPr>
          <w:color w:val="0000FF"/>
        </w:rPr>
      </w:pPr>
    </w:p>
    <w:p>
      <w:pPr>
        <w:pStyle w:val="35"/>
        <w:ind w:firstLine="0" w:firstLineChars="0"/>
        <w:jc w:val="center"/>
        <w:rPr>
          <w:color w:val="0000FF"/>
        </w:rPr>
      </w:pPr>
    </w:p>
    <w:p>
      <w:pPr>
        <w:pStyle w:val="35"/>
        <w:ind w:firstLine="0" w:firstLineChars="0"/>
        <w:jc w:val="center"/>
        <w:rPr>
          <w:color w:val="0000FF"/>
        </w:rPr>
      </w:pPr>
    </w:p>
    <w:p>
      <w:pPr>
        <w:pStyle w:val="35"/>
        <w:ind w:firstLine="0" w:firstLineChars="0"/>
        <w:jc w:val="center"/>
        <w:rPr>
          <w:color w:val="0000FF"/>
        </w:rPr>
      </w:pPr>
    </w:p>
    <w:p>
      <w:pPr>
        <w:pStyle w:val="35"/>
        <w:ind w:firstLine="0" w:firstLineChars="0"/>
        <w:jc w:val="center"/>
        <w:rPr>
          <w:color w:val="0000FF"/>
        </w:rPr>
        <w:sectPr>
          <w:headerReference r:id="rId12" w:type="default"/>
          <w:pgSz w:w="11906" w:h="16838"/>
          <w:pgMar w:top="1440" w:right="1080" w:bottom="1440" w:left="1080" w:header="851" w:footer="992" w:gutter="0"/>
          <w:cols w:space="425" w:num="1"/>
          <w:docGrid w:type="lines" w:linePitch="312" w:charSpace="0"/>
        </w:sectPr>
      </w:pPr>
    </w:p>
    <w:p>
      <w:pPr>
        <w:pStyle w:val="35"/>
        <w:ind w:firstLine="0" w:firstLineChars="0"/>
        <w:rPr>
          <w:color w:val="0000FF"/>
        </w:rPr>
      </w:pPr>
    </w:p>
    <w:sectPr>
      <w:pgSz w:w="16838" w:h="11906" w:orient="landscape"/>
      <w:pgMar w:top="1080" w:right="1440" w:bottom="108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MingLiU">
    <w:altName w:val="Microsoft JhengHei"/>
    <w:panose1 w:val="02010601000101010101"/>
    <w:charset w:val="88"/>
    <w:family w:val="roman"/>
    <w:pitch w:val="default"/>
    <w:sig w:usb0="00000000" w:usb1="00000000" w:usb2="00000016" w:usb3="00000000" w:csb0="0010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简体">
    <w:altName w:val="宋体"/>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QaAL0tAgAAVw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pkQzhYqfvn87&#10;/fh1+vmV4AwCtdbPEPdgERm6t6ZD2wznHoeRd1c5Fb9gROCHvMeLvKILhMdL08l0msPF4Rs2wM8e&#10;r1vnwzthFIlGQR3ql2Rlh40PfegQErNps26kTDWUmrQFvb56k6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QaAL0tAgAAVwQAAA4AAAAAAAAAAQAgAAAAHwEAAGRycy9lMm9Eb2MueG1sUEsFBgAAAAAG&#10;AAYAWQEAAL4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xXU/0tAgAAVw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xXU/0tAgAAVwQAAA4AAAAAAAAAAQAgAAAAHwEAAGRycy9lMm9Eb2MueG1sUEsFBgAAAAAG&#10;AAYAWQEAAL4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eastAsia="宋体"/>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Times New Roman" w:hAnsi="Times New Roman" w:eastAsia="宋体" w:cs="Times New Roman"/>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0"/>
      </w:pBdr>
      <w:jc w:val="center"/>
      <w:rPr>
        <w:rFonts w:ascii="Times New Roman" w:hAnsi="Times New Roman" w:eastAsia="宋体" w:cs="Times New Roman"/>
        <w:sz w:val="18"/>
        <w:szCs w:val="18"/>
      </w:rPr>
    </w:pPr>
    <w:r>
      <w:rPr>
        <w:rFonts w:hint="eastAsia" w:ascii="Times New Roman" w:hAnsi="Times New Roman" w:eastAsia="宋体" w:cs="Times New Roman"/>
        <w:bCs/>
        <w:sz w:val="18"/>
        <w:szCs w:val="18"/>
      </w:rPr>
      <w:t>年产1亿5千万片羽毛片、20万打羽毛球生产线项目</w:t>
    </w:r>
    <w:r>
      <w:rPr>
        <w:rFonts w:ascii="Times New Roman" w:hAnsi="Times New Roman" w:eastAsia="宋体" w:cs="Times New Roman"/>
        <w:bCs/>
        <w:sz w:val="18"/>
        <w:szCs w:val="18"/>
      </w:rPr>
      <w:t>竣工环境保护</w:t>
    </w:r>
    <w:r>
      <w:rPr>
        <w:rFonts w:hint="eastAsia" w:ascii="Times New Roman" w:hAnsi="Times New Roman" w:eastAsia="宋体" w:cs="Times New Roman"/>
        <w:bCs/>
        <w:sz w:val="18"/>
        <w:szCs w:val="18"/>
      </w:rPr>
      <w:t>验收（阶段性）监测报告表</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rPr>
        <w:szCs w:val="18"/>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ascii="仿宋" w:hAnsi="仿宋" w:eastAsia="仿宋" w:cs="仿宋"/>
        <w:sz w:val="18"/>
        <w:szCs w:val="18"/>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rPr>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862CA9"/>
    <w:multiLevelType w:val="multilevel"/>
    <w:tmpl w:val="41862CA9"/>
    <w:lvl w:ilvl="0" w:tentative="0">
      <w:start w:val="1"/>
      <w:numFmt w:val="decimal"/>
      <w:suff w:val="space"/>
      <w:lvlText w:val="%1"/>
      <w:lvlJc w:val="left"/>
      <w:pPr>
        <w:ind w:left="0" w:firstLine="0"/>
      </w:pPr>
      <w:rPr>
        <w:rFonts w:hint="eastAsia"/>
        <w:sz w:val="30"/>
        <w:szCs w:val="30"/>
      </w:rPr>
    </w:lvl>
    <w:lvl w:ilvl="1" w:tentative="0">
      <w:start w:val="1"/>
      <w:numFmt w:val="decimal"/>
      <w:pStyle w:val="76"/>
      <w:suff w:val="space"/>
      <w:lvlText w:val="%1.%2"/>
      <w:lvlJc w:val="left"/>
      <w:pPr>
        <w:ind w:left="1560" w:firstLine="0"/>
      </w:pPr>
      <w:rPr>
        <w:rFonts w:hint="default" w:ascii="Arial" w:hAnsi="Arial"/>
      </w:rPr>
    </w:lvl>
    <w:lvl w:ilvl="2" w:tentative="0">
      <w:start w:val="1"/>
      <w:numFmt w:val="decimal"/>
      <w:suff w:val="space"/>
      <w:lvlText w:val="%1.%2.%3"/>
      <w:lvlJc w:val="left"/>
      <w:pPr>
        <w:ind w:left="994" w:hanging="426"/>
      </w:pPr>
      <w:rPr>
        <w:rFonts w:hint="default" w:ascii="Arial" w:hAnsi="Arial"/>
      </w:rPr>
    </w:lvl>
    <w:lvl w:ilvl="3" w:tentative="0">
      <w:start w:val="1"/>
      <w:numFmt w:val="decimal"/>
      <w:suff w:val="nothing"/>
      <w:lvlText w:val="%1.%2.%3.%4"/>
      <w:lvlJc w:val="left"/>
      <w:pPr>
        <w:ind w:left="851" w:hanging="851"/>
      </w:pPr>
      <w:rPr>
        <w:rFonts w:hint="eastAsia" w:ascii="Arial" w:hAnsi="Arial"/>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2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JkMTllZjI3YmRlN2Q2NzVkMDQ3MTZiMzY0ZjRkYzQifQ=="/>
  </w:docVars>
  <w:rsids>
    <w:rsidRoot w:val="00172A27"/>
    <w:rsid w:val="0000027B"/>
    <w:rsid w:val="000A75C8"/>
    <w:rsid w:val="00172A27"/>
    <w:rsid w:val="001810AB"/>
    <w:rsid w:val="00350AF8"/>
    <w:rsid w:val="00464C90"/>
    <w:rsid w:val="00486A60"/>
    <w:rsid w:val="0051746E"/>
    <w:rsid w:val="006A6E0F"/>
    <w:rsid w:val="00701F19"/>
    <w:rsid w:val="007A6059"/>
    <w:rsid w:val="007E313D"/>
    <w:rsid w:val="00843D2B"/>
    <w:rsid w:val="00876E10"/>
    <w:rsid w:val="00A3356C"/>
    <w:rsid w:val="00B4002A"/>
    <w:rsid w:val="00B4787B"/>
    <w:rsid w:val="00B779B3"/>
    <w:rsid w:val="00B82CE4"/>
    <w:rsid w:val="00C71638"/>
    <w:rsid w:val="00C72036"/>
    <w:rsid w:val="00D22DA4"/>
    <w:rsid w:val="00D75C73"/>
    <w:rsid w:val="00DD4256"/>
    <w:rsid w:val="00DF4F03"/>
    <w:rsid w:val="00E84384"/>
    <w:rsid w:val="00EF1D2B"/>
    <w:rsid w:val="010C3DC8"/>
    <w:rsid w:val="01104205"/>
    <w:rsid w:val="01133A8D"/>
    <w:rsid w:val="011E5F4B"/>
    <w:rsid w:val="0124220D"/>
    <w:rsid w:val="01272F94"/>
    <w:rsid w:val="012F689B"/>
    <w:rsid w:val="01451DCE"/>
    <w:rsid w:val="01490860"/>
    <w:rsid w:val="014E6F82"/>
    <w:rsid w:val="01527921"/>
    <w:rsid w:val="015513C3"/>
    <w:rsid w:val="015F6849"/>
    <w:rsid w:val="01807F36"/>
    <w:rsid w:val="019C3DFD"/>
    <w:rsid w:val="01A9180D"/>
    <w:rsid w:val="01AF7BEA"/>
    <w:rsid w:val="01B40DE4"/>
    <w:rsid w:val="01E1619A"/>
    <w:rsid w:val="01F07B08"/>
    <w:rsid w:val="01F80812"/>
    <w:rsid w:val="01FB2DD9"/>
    <w:rsid w:val="021013D5"/>
    <w:rsid w:val="022D06FA"/>
    <w:rsid w:val="02335E70"/>
    <w:rsid w:val="025B474D"/>
    <w:rsid w:val="02606E5A"/>
    <w:rsid w:val="026E4232"/>
    <w:rsid w:val="027423C5"/>
    <w:rsid w:val="02752E79"/>
    <w:rsid w:val="02A55B2C"/>
    <w:rsid w:val="02A57047"/>
    <w:rsid w:val="02B71145"/>
    <w:rsid w:val="02BD13FE"/>
    <w:rsid w:val="02C64EA5"/>
    <w:rsid w:val="02D21181"/>
    <w:rsid w:val="02FB27AB"/>
    <w:rsid w:val="03002880"/>
    <w:rsid w:val="031252E4"/>
    <w:rsid w:val="032350EC"/>
    <w:rsid w:val="033C3C19"/>
    <w:rsid w:val="035A5B49"/>
    <w:rsid w:val="03647669"/>
    <w:rsid w:val="0381130E"/>
    <w:rsid w:val="03815826"/>
    <w:rsid w:val="03836FED"/>
    <w:rsid w:val="03952249"/>
    <w:rsid w:val="03986736"/>
    <w:rsid w:val="039E0A82"/>
    <w:rsid w:val="03A53CEA"/>
    <w:rsid w:val="03B12531"/>
    <w:rsid w:val="03BE5BF6"/>
    <w:rsid w:val="03D30CC4"/>
    <w:rsid w:val="03E019F0"/>
    <w:rsid w:val="03FD3032"/>
    <w:rsid w:val="03FF52F0"/>
    <w:rsid w:val="04043B28"/>
    <w:rsid w:val="040D738E"/>
    <w:rsid w:val="041B45ED"/>
    <w:rsid w:val="04785640"/>
    <w:rsid w:val="047E5277"/>
    <w:rsid w:val="048051D9"/>
    <w:rsid w:val="048E7A8B"/>
    <w:rsid w:val="04A10363"/>
    <w:rsid w:val="04B622E7"/>
    <w:rsid w:val="04E022FB"/>
    <w:rsid w:val="04E35692"/>
    <w:rsid w:val="04E772D5"/>
    <w:rsid w:val="04EC2E27"/>
    <w:rsid w:val="04F236E0"/>
    <w:rsid w:val="04F46C36"/>
    <w:rsid w:val="04FC2408"/>
    <w:rsid w:val="05036A36"/>
    <w:rsid w:val="050D7D72"/>
    <w:rsid w:val="0519555E"/>
    <w:rsid w:val="05270247"/>
    <w:rsid w:val="052F7CC3"/>
    <w:rsid w:val="05390A11"/>
    <w:rsid w:val="05503178"/>
    <w:rsid w:val="05572F02"/>
    <w:rsid w:val="057A3964"/>
    <w:rsid w:val="058D6B2A"/>
    <w:rsid w:val="05905FEF"/>
    <w:rsid w:val="05993289"/>
    <w:rsid w:val="059C1668"/>
    <w:rsid w:val="05A77054"/>
    <w:rsid w:val="05B57BA9"/>
    <w:rsid w:val="05BC5AEB"/>
    <w:rsid w:val="05BE457B"/>
    <w:rsid w:val="05EB28E2"/>
    <w:rsid w:val="0610305F"/>
    <w:rsid w:val="06205D46"/>
    <w:rsid w:val="06363304"/>
    <w:rsid w:val="06374930"/>
    <w:rsid w:val="06430034"/>
    <w:rsid w:val="06567C57"/>
    <w:rsid w:val="06596E60"/>
    <w:rsid w:val="065F1A68"/>
    <w:rsid w:val="066F2051"/>
    <w:rsid w:val="0673552B"/>
    <w:rsid w:val="0675636C"/>
    <w:rsid w:val="06782FB0"/>
    <w:rsid w:val="06814C80"/>
    <w:rsid w:val="06892E1B"/>
    <w:rsid w:val="069049BB"/>
    <w:rsid w:val="0697092F"/>
    <w:rsid w:val="069C4AB8"/>
    <w:rsid w:val="06A12FF8"/>
    <w:rsid w:val="06A3052C"/>
    <w:rsid w:val="06AA77DD"/>
    <w:rsid w:val="06AB5D75"/>
    <w:rsid w:val="06C1758F"/>
    <w:rsid w:val="06D1051B"/>
    <w:rsid w:val="06DB4C92"/>
    <w:rsid w:val="06DF1F5E"/>
    <w:rsid w:val="07403997"/>
    <w:rsid w:val="07471E60"/>
    <w:rsid w:val="074F7F51"/>
    <w:rsid w:val="075E0856"/>
    <w:rsid w:val="076D664C"/>
    <w:rsid w:val="077D0342"/>
    <w:rsid w:val="077D3DBA"/>
    <w:rsid w:val="07805D86"/>
    <w:rsid w:val="079166CB"/>
    <w:rsid w:val="079272A7"/>
    <w:rsid w:val="07996B11"/>
    <w:rsid w:val="07A67592"/>
    <w:rsid w:val="07B778F3"/>
    <w:rsid w:val="07C5145B"/>
    <w:rsid w:val="07C549E7"/>
    <w:rsid w:val="07C630F6"/>
    <w:rsid w:val="07CB3677"/>
    <w:rsid w:val="07CE3BD7"/>
    <w:rsid w:val="07D60095"/>
    <w:rsid w:val="07D8126E"/>
    <w:rsid w:val="07E30D8C"/>
    <w:rsid w:val="07FD7231"/>
    <w:rsid w:val="08111CF6"/>
    <w:rsid w:val="08205D83"/>
    <w:rsid w:val="08224F3D"/>
    <w:rsid w:val="082A331B"/>
    <w:rsid w:val="08301394"/>
    <w:rsid w:val="083B79C8"/>
    <w:rsid w:val="083D5D1A"/>
    <w:rsid w:val="08402499"/>
    <w:rsid w:val="08457CF4"/>
    <w:rsid w:val="08471C8E"/>
    <w:rsid w:val="08493228"/>
    <w:rsid w:val="085237C8"/>
    <w:rsid w:val="08541D01"/>
    <w:rsid w:val="085E4225"/>
    <w:rsid w:val="086231C5"/>
    <w:rsid w:val="086C1221"/>
    <w:rsid w:val="08995EE6"/>
    <w:rsid w:val="089F5730"/>
    <w:rsid w:val="08A542AA"/>
    <w:rsid w:val="08B6280A"/>
    <w:rsid w:val="08BE2039"/>
    <w:rsid w:val="08C90A3C"/>
    <w:rsid w:val="08CD1369"/>
    <w:rsid w:val="08CE5036"/>
    <w:rsid w:val="08D057CA"/>
    <w:rsid w:val="08D354DB"/>
    <w:rsid w:val="08DC323A"/>
    <w:rsid w:val="08E26A9B"/>
    <w:rsid w:val="08E473E8"/>
    <w:rsid w:val="08F00D74"/>
    <w:rsid w:val="090A3C34"/>
    <w:rsid w:val="090A6ABE"/>
    <w:rsid w:val="094246A7"/>
    <w:rsid w:val="09500FF8"/>
    <w:rsid w:val="095C4267"/>
    <w:rsid w:val="097B7F07"/>
    <w:rsid w:val="097F3117"/>
    <w:rsid w:val="097F6D74"/>
    <w:rsid w:val="098161B7"/>
    <w:rsid w:val="09900E7D"/>
    <w:rsid w:val="09920ED9"/>
    <w:rsid w:val="099B3705"/>
    <w:rsid w:val="09A562D9"/>
    <w:rsid w:val="09B006CB"/>
    <w:rsid w:val="09B577BB"/>
    <w:rsid w:val="09C179B0"/>
    <w:rsid w:val="09C8153C"/>
    <w:rsid w:val="09D92736"/>
    <w:rsid w:val="09DD5309"/>
    <w:rsid w:val="0A041CA1"/>
    <w:rsid w:val="0A172159"/>
    <w:rsid w:val="0A1A1B8B"/>
    <w:rsid w:val="0A1E5EA4"/>
    <w:rsid w:val="0A325B53"/>
    <w:rsid w:val="0A3D0540"/>
    <w:rsid w:val="0A442C55"/>
    <w:rsid w:val="0A6E3BA5"/>
    <w:rsid w:val="0A745EA0"/>
    <w:rsid w:val="0A874EF4"/>
    <w:rsid w:val="0A8A7D92"/>
    <w:rsid w:val="0A8D726C"/>
    <w:rsid w:val="0A901FEF"/>
    <w:rsid w:val="0AA476A5"/>
    <w:rsid w:val="0AC279A8"/>
    <w:rsid w:val="0AC84F50"/>
    <w:rsid w:val="0AD44914"/>
    <w:rsid w:val="0AD8127D"/>
    <w:rsid w:val="0AFB6C3F"/>
    <w:rsid w:val="0B082AA8"/>
    <w:rsid w:val="0B333B97"/>
    <w:rsid w:val="0B3E3225"/>
    <w:rsid w:val="0B46329A"/>
    <w:rsid w:val="0B5C3944"/>
    <w:rsid w:val="0B7347E6"/>
    <w:rsid w:val="0B7C4C9E"/>
    <w:rsid w:val="0B8629AB"/>
    <w:rsid w:val="0B8D0010"/>
    <w:rsid w:val="0B8E6B44"/>
    <w:rsid w:val="0BA945C1"/>
    <w:rsid w:val="0BE321F8"/>
    <w:rsid w:val="0BE652FC"/>
    <w:rsid w:val="0BEC0431"/>
    <w:rsid w:val="0C0F1E0F"/>
    <w:rsid w:val="0C144DCE"/>
    <w:rsid w:val="0C1816D0"/>
    <w:rsid w:val="0C220FF9"/>
    <w:rsid w:val="0C2E01AE"/>
    <w:rsid w:val="0C354883"/>
    <w:rsid w:val="0C5D11F1"/>
    <w:rsid w:val="0C707C45"/>
    <w:rsid w:val="0C7D3C9D"/>
    <w:rsid w:val="0CBC5F5A"/>
    <w:rsid w:val="0CBD077F"/>
    <w:rsid w:val="0CBF5644"/>
    <w:rsid w:val="0CC653A6"/>
    <w:rsid w:val="0CEC4848"/>
    <w:rsid w:val="0D071529"/>
    <w:rsid w:val="0D383D4D"/>
    <w:rsid w:val="0D490418"/>
    <w:rsid w:val="0D586A57"/>
    <w:rsid w:val="0D6E4BBD"/>
    <w:rsid w:val="0D7C3751"/>
    <w:rsid w:val="0DB151E1"/>
    <w:rsid w:val="0DB36B5C"/>
    <w:rsid w:val="0DB51505"/>
    <w:rsid w:val="0DC345AB"/>
    <w:rsid w:val="0DD45960"/>
    <w:rsid w:val="0DE80267"/>
    <w:rsid w:val="0DE80A1A"/>
    <w:rsid w:val="0DED3077"/>
    <w:rsid w:val="0DEF3BD2"/>
    <w:rsid w:val="0DFD42AB"/>
    <w:rsid w:val="0E0D1002"/>
    <w:rsid w:val="0E144770"/>
    <w:rsid w:val="0E17628A"/>
    <w:rsid w:val="0E272BE0"/>
    <w:rsid w:val="0E3F4840"/>
    <w:rsid w:val="0E457FAB"/>
    <w:rsid w:val="0E570AF9"/>
    <w:rsid w:val="0E5E3D00"/>
    <w:rsid w:val="0E621687"/>
    <w:rsid w:val="0E7F52AC"/>
    <w:rsid w:val="0E8A5825"/>
    <w:rsid w:val="0E8F7368"/>
    <w:rsid w:val="0E981445"/>
    <w:rsid w:val="0E9A449D"/>
    <w:rsid w:val="0E9F3AA0"/>
    <w:rsid w:val="0EA17280"/>
    <w:rsid w:val="0EA639A2"/>
    <w:rsid w:val="0EBD1EA8"/>
    <w:rsid w:val="0EDD5D1A"/>
    <w:rsid w:val="0EE557A9"/>
    <w:rsid w:val="0EE60696"/>
    <w:rsid w:val="0EEA0E6A"/>
    <w:rsid w:val="0EF040C6"/>
    <w:rsid w:val="0EFE38BA"/>
    <w:rsid w:val="0F0E777E"/>
    <w:rsid w:val="0F596290"/>
    <w:rsid w:val="0F674B3E"/>
    <w:rsid w:val="0F7267AF"/>
    <w:rsid w:val="0F7C7965"/>
    <w:rsid w:val="0F8C0DAD"/>
    <w:rsid w:val="0F8E26D1"/>
    <w:rsid w:val="0F9B582D"/>
    <w:rsid w:val="0F9C70E7"/>
    <w:rsid w:val="0FA4092A"/>
    <w:rsid w:val="0FAE7EE8"/>
    <w:rsid w:val="0FB37D09"/>
    <w:rsid w:val="0FB6051B"/>
    <w:rsid w:val="0FCC2AB1"/>
    <w:rsid w:val="0FE72C23"/>
    <w:rsid w:val="0FF874AD"/>
    <w:rsid w:val="0FFA0D3D"/>
    <w:rsid w:val="1002549D"/>
    <w:rsid w:val="101551E6"/>
    <w:rsid w:val="10202B18"/>
    <w:rsid w:val="104462BF"/>
    <w:rsid w:val="104A0429"/>
    <w:rsid w:val="104C4B08"/>
    <w:rsid w:val="106C4E6F"/>
    <w:rsid w:val="106C731A"/>
    <w:rsid w:val="10AD4F58"/>
    <w:rsid w:val="10AE0674"/>
    <w:rsid w:val="10B93D1E"/>
    <w:rsid w:val="10C0770F"/>
    <w:rsid w:val="10C4629D"/>
    <w:rsid w:val="10CB0E53"/>
    <w:rsid w:val="10D56094"/>
    <w:rsid w:val="10D7179A"/>
    <w:rsid w:val="10D8511C"/>
    <w:rsid w:val="10DC6920"/>
    <w:rsid w:val="10E34613"/>
    <w:rsid w:val="10FC08AF"/>
    <w:rsid w:val="11044CFC"/>
    <w:rsid w:val="11283A5A"/>
    <w:rsid w:val="1129237B"/>
    <w:rsid w:val="113A7F86"/>
    <w:rsid w:val="11400F01"/>
    <w:rsid w:val="11437189"/>
    <w:rsid w:val="11441694"/>
    <w:rsid w:val="11485BA5"/>
    <w:rsid w:val="116E38AB"/>
    <w:rsid w:val="117664ED"/>
    <w:rsid w:val="117F3940"/>
    <w:rsid w:val="11AE50AD"/>
    <w:rsid w:val="11C56561"/>
    <w:rsid w:val="11D35E9E"/>
    <w:rsid w:val="11E86CA0"/>
    <w:rsid w:val="11F47915"/>
    <w:rsid w:val="12076648"/>
    <w:rsid w:val="120D5F93"/>
    <w:rsid w:val="121473AB"/>
    <w:rsid w:val="12222797"/>
    <w:rsid w:val="122B3102"/>
    <w:rsid w:val="12325F1C"/>
    <w:rsid w:val="125C5D20"/>
    <w:rsid w:val="126F5A68"/>
    <w:rsid w:val="12701E09"/>
    <w:rsid w:val="12711354"/>
    <w:rsid w:val="128017F6"/>
    <w:rsid w:val="12A2357C"/>
    <w:rsid w:val="12A270CA"/>
    <w:rsid w:val="12AD382E"/>
    <w:rsid w:val="12AE3102"/>
    <w:rsid w:val="12BB2E55"/>
    <w:rsid w:val="12C65244"/>
    <w:rsid w:val="12D517F2"/>
    <w:rsid w:val="13042ADC"/>
    <w:rsid w:val="1318158D"/>
    <w:rsid w:val="132B5972"/>
    <w:rsid w:val="13394585"/>
    <w:rsid w:val="13570FFA"/>
    <w:rsid w:val="13585BA4"/>
    <w:rsid w:val="13641DA0"/>
    <w:rsid w:val="13696C39"/>
    <w:rsid w:val="136D7CB1"/>
    <w:rsid w:val="137E75AE"/>
    <w:rsid w:val="13923DB3"/>
    <w:rsid w:val="13AC189C"/>
    <w:rsid w:val="13B45CBF"/>
    <w:rsid w:val="13C40FE0"/>
    <w:rsid w:val="13DC1A7F"/>
    <w:rsid w:val="13DC45FB"/>
    <w:rsid w:val="13E2270F"/>
    <w:rsid w:val="13EB41A7"/>
    <w:rsid w:val="13F8053A"/>
    <w:rsid w:val="141A0C7C"/>
    <w:rsid w:val="1428121C"/>
    <w:rsid w:val="14450D7F"/>
    <w:rsid w:val="14587807"/>
    <w:rsid w:val="14714379"/>
    <w:rsid w:val="147A4B0F"/>
    <w:rsid w:val="147B7587"/>
    <w:rsid w:val="147D3429"/>
    <w:rsid w:val="1480511C"/>
    <w:rsid w:val="148D3A39"/>
    <w:rsid w:val="14900A96"/>
    <w:rsid w:val="14966DA6"/>
    <w:rsid w:val="14AB2463"/>
    <w:rsid w:val="14BF307B"/>
    <w:rsid w:val="14C57350"/>
    <w:rsid w:val="14CB3635"/>
    <w:rsid w:val="14D60E77"/>
    <w:rsid w:val="14F32556"/>
    <w:rsid w:val="14F75E9B"/>
    <w:rsid w:val="14FA2683"/>
    <w:rsid w:val="15103486"/>
    <w:rsid w:val="151B67AF"/>
    <w:rsid w:val="152423DD"/>
    <w:rsid w:val="152E733B"/>
    <w:rsid w:val="154C7176"/>
    <w:rsid w:val="156B34E5"/>
    <w:rsid w:val="15894FC1"/>
    <w:rsid w:val="158C12D7"/>
    <w:rsid w:val="158C30A9"/>
    <w:rsid w:val="15A441DB"/>
    <w:rsid w:val="15DA583A"/>
    <w:rsid w:val="15E22EB4"/>
    <w:rsid w:val="15E66644"/>
    <w:rsid w:val="15F179D2"/>
    <w:rsid w:val="15F93F31"/>
    <w:rsid w:val="15FC1BAD"/>
    <w:rsid w:val="16085061"/>
    <w:rsid w:val="162064E6"/>
    <w:rsid w:val="16466129"/>
    <w:rsid w:val="16496E50"/>
    <w:rsid w:val="1652230F"/>
    <w:rsid w:val="165E65C5"/>
    <w:rsid w:val="16703A29"/>
    <w:rsid w:val="1673394C"/>
    <w:rsid w:val="1693617E"/>
    <w:rsid w:val="169621DB"/>
    <w:rsid w:val="16A959C1"/>
    <w:rsid w:val="16AD7749"/>
    <w:rsid w:val="16B757AB"/>
    <w:rsid w:val="16CA0A1F"/>
    <w:rsid w:val="16D448D0"/>
    <w:rsid w:val="16E876A9"/>
    <w:rsid w:val="16F14D35"/>
    <w:rsid w:val="16F416F1"/>
    <w:rsid w:val="16FD200F"/>
    <w:rsid w:val="16FE188A"/>
    <w:rsid w:val="17101D00"/>
    <w:rsid w:val="1714060C"/>
    <w:rsid w:val="17186FA4"/>
    <w:rsid w:val="171B1048"/>
    <w:rsid w:val="172A7C75"/>
    <w:rsid w:val="172D712F"/>
    <w:rsid w:val="173B7D34"/>
    <w:rsid w:val="1745177F"/>
    <w:rsid w:val="1749502A"/>
    <w:rsid w:val="178D293C"/>
    <w:rsid w:val="1790686F"/>
    <w:rsid w:val="17AE0F49"/>
    <w:rsid w:val="17BB79CF"/>
    <w:rsid w:val="17D021BD"/>
    <w:rsid w:val="17DE2B3E"/>
    <w:rsid w:val="17FC3DAB"/>
    <w:rsid w:val="180B592C"/>
    <w:rsid w:val="181A4AE9"/>
    <w:rsid w:val="183B4FAF"/>
    <w:rsid w:val="184039C4"/>
    <w:rsid w:val="184473E5"/>
    <w:rsid w:val="186031C0"/>
    <w:rsid w:val="18703EF6"/>
    <w:rsid w:val="188A3235"/>
    <w:rsid w:val="1892439D"/>
    <w:rsid w:val="18983A18"/>
    <w:rsid w:val="189B52F0"/>
    <w:rsid w:val="189B7D46"/>
    <w:rsid w:val="18A32ED9"/>
    <w:rsid w:val="18AB37A4"/>
    <w:rsid w:val="18C2557D"/>
    <w:rsid w:val="18CE7628"/>
    <w:rsid w:val="18F81FAD"/>
    <w:rsid w:val="18FD782C"/>
    <w:rsid w:val="19240D01"/>
    <w:rsid w:val="192E5F18"/>
    <w:rsid w:val="193745EC"/>
    <w:rsid w:val="193D4529"/>
    <w:rsid w:val="19460138"/>
    <w:rsid w:val="19462024"/>
    <w:rsid w:val="194B5CF3"/>
    <w:rsid w:val="195C2F07"/>
    <w:rsid w:val="196E6806"/>
    <w:rsid w:val="198D33EC"/>
    <w:rsid w:val="19AF07FE"/>
    <w:rsid w:val="19B7674C"/>
    <w:rsid w:val="19B834A7"/>
    <w:rsid w:val="19FA0B0E"/>
    <w:rsid w:val="1A3655E9"/>
    <w:rsid w:val="1A38126B"/>
    <w:rsid w:val="1A4457A0"/>
    <w:rsid w:val="1A534F52"/>
    <w:rsid w:val="1A620099"/>
    <w:rsid w:val="1A8F45B8"/>
    <w:rsid w:val="1A9D1DE5"/>
    <w:rsid w:val="1AAF7096"/>
    <w:rsid w:val="1AB702BD"/>
    <w:rsid w:val="1AC35944"/>
    <w:rsid w:val="1ACC66E3"/>
    <w:rsid w:val="1AD32D94"/>
    <w:rsid w:val="1ADD4AD9"/>
    <w:rsid w:val="1B0D525B"/>
    <w:rsid w:val="1B180A93"/>
    <w:rsid w:val="1B280D01"/>
    <w:rsid w:val="1B3C6204"/>
    <w:rsid w:val="1B3E5265"/>
    <w:rsid w:val="1B480EA3"/>
    <w:rsid w:val="1B4E1819"/>
    <w:rsid w:val="1B4F435C"/>
    <w:rsid w:val="1B533B02"/>
    <w:rsid w:val="1B574207"/>
    <w:rsid w:val="1B5C204A"/>
    <w:rsid w:val="1B5F347E"/>
    <w:rsid w:val="1B7050E0"/>
    <w:rsid w:val="1B866E20"/>
    <w:rsid w:val="1B960ED4"/>
    <w:rsid w:val="1BBD7A17"/>
    <w:rsid w:val="1BBF3571"/>
    <w:rsid w:val="1BC56CE0"/>
    <w:rsid w:val="1BC66559"/>
    <w:rsid w:val="1BEA4ECA"/>
    <w:rsid w:val="1C3E35F4"/>
    <w:rsid w:val="1C6441D9"/>
    <w:rsid w:val="1C7025AD"/>
    <w:rsid w:val="1C743196"/>
    <w:rsid w:val="1C7F5E22"/>
    <w:rsid w:val="1C845FB9"/>
    <w:rsid w:val="1C893981"/>
    <w:rsid w:val="1CA049BB"/>
    <w:rsid w:val="1CA12B46"/>
    <w:rsid w:val="1CA37DD8"/>
    <w:rsid w:val="1CA71382"/>
    <w:rsid w:val="1CAB568A"/>
    <w:rsid w:val="1CBA4947"/>
    <w:rsid w:val="1CBF39F8"/>
    <w:rsid w:val="1CC07414"/>
    <w:rsid w:val="1CC16849"/>
    <w:rsid w:val="1CC246AD"/>
    <w:rsid w:val="1CCB64E6"/>
    <w:rsid w:val="1CCC076E"/>
    <w:rsid w:val="1CD30E45"/>
    <w:rsid w:val="1CD97574"/>
    <w:rsid w:val="1CE10C69"/>
    <w:rsid w:val="1CEB04EC"/>
    <w:rsid w:val="1D0D68FC"/>
    <w:rsid w:val="1D0E72DD"/>
    <w:rsid w:val="1D10580B"/>
    <w:rsid w:val="1D2B1388"/>
    <w:rsid w:val="1D37736D"/>
    <w:rsid w:val="1D394484"/>
    <w:rsid w:val="1D4B7475"/>
    <w:rsid w:val="1D676FDD"/>
    <w:rsid w:val="1D7D4F50"/>
    <w:rsid w:val="1D8F6664"/>
    <w:rsid w:val="1D97662C"/>
    <w:rsid w:val="1DA65A0C"/>
    <w:rsid w:val="1DA835DA"/>
    <w:rsid w:val="1DAB11DD"/>
    <w:rsid w:val="1DB16D9A"/>
    <w:rsid w:val="1DDF22C5"/>
    <w:rsid w:val="1DE764DC"/>
    <w:rsid w:val="1DEF5463"/>
    <w:rsid w:val="1E244240"/>
    <w:rsid w:val="1E5417F8"/>
    <w:rsid w:val="1E736993"/>
    <w:rsid w:val="1E753ECF"/>
    <w:rsid w:val="1E771B76"/>
    <w:rsid w:val="1E7C26D1"/>
    <w:rsid w:val="1E8A29C8"/>
    <w:rsid w:val="1E973BB0"/>
    <w:rsid w:val="1E976E5C"/>
    <w:rsid w:val="1EAC121D"/>
    <w:rsid w:val="1EAC1B6E"/>
    <w:rsid w:val="1EC00B6B"/>
    <w:rsid w:val="1ED112A5"/>
    <w:rsid w:val="1ED43EA5"/>
    <w:rsid w:val="1ED47B41"/>
    <w:rsid w:val="1EE03A95"/>
    <w:rsid w:val="1EED6B5E"/>
    <w:rsid w:val="1EEE6963"/>
    <w:rsid w:val="1EF43D8A"/>
    <w:rsid w:val="1EF5108F"/>
    <w:rsid w:val="1EF543F2"/>
    <w:rsid w:val="1EFF0E93"/>
    <w:rsid w:val="1F052591"/>
    <w:rsid w:val="1F0B5286"/>
    <w:rsid w:val="1F2625DF"/>
    <w:rsid w:val="1F5D7E53"/>
    <w:rsid w:val="1F7A4BBC"/>
    <w:rsid w:val="1F900838"/>
    <w:rsid w:val="20065FCD"/>
    <w:rsid w:val="20191521"/>
    <w:rsid w:val="202A3DD7"/>
    <w:rsid w:val="20412707"/>
    <w:rsid w:val="204D0C33"/>
    <w:rsid w:val="204D2B17"/>
    <w:rsid w:val="20524ADA"/>
    <w:rsid w:val="2059165A"/>
    <w:rsid w:val="20711AEF"/>
    <w:rsid w:val="207D1658"/>
    <w:rsid w:val="20936CD1"/>
    <w:rsid w:val="20974A7D"/>
    <w:rsid w:val="20AB5D41"/>
    <w:rsid w:val="20C92B9D"/>
    <w:rsid w:val="20CB6697"/>
    <w:rsid w:val="20CD3291"/>
    <w:rsid w:val="20D563A6"/>
    <w:rsid w:val="20D77F88"/>
    <w:rsid w:val="20DB394B"/>
    <w:rsid w:val="20DC03F8"/>
    <w:rsid w:val="20E324A9"/>
    <w:rsid w:val="20EC1115"/>
    <w:rsid w:val="20F12F05"/>
    <w:rsid w:val="20F274D8"/>
    <w:rsid w:val="20F67518"/>
    <w:rsid w:val="210460EF"/>
    <w:rsid w:val="21051DE9"/>
    <w:rsid w:val="211C20D4"/>
    <w:rsid w:val="211C6E38"/>
    <w:rsid w:val="21261716"/>
    <w:rsid w:val="213261E6"/>
    <w:rsid w:val="21354E0E"/>
    <w:rsid w:val="213B1D4B"/>
    <w:rsid w:val="215839C4"/>
    <w:rsid w:val="215A37C9"/>
    <w:rsid w:val="217C63E0"/>
    <w:rsid w:val="21865062"/>
    <w:rsid w:val="2188521D"/>
    <w:rsid w:val="218B5358"/>
    <w:rsid w:val="218C56D3"/>
    <w:rsid w:val="21956642"/>
    <w:rsid w:val="21A04023"/>
    <w:rsid w:val="21AE3AEF"/>
    <w:rsid w:val="21C40468"/>
    <w:rsid w:val="21CD4447"/>
    <w:rsid w:val="21D00698"/>
    <w:rsid w:val="21DB06A6"/>
    <w:rsid w:val="21DB5242"/>
    <w:rsid w:val="21E01FF0"/>
    <w:rsid w:val="21E3686D"/>
    <w:rsid w:val="21F65209"/>
    <w:rsid w:val="22142976"/>
    <w:rsid w:val="222424EF"/>
    <w:rsid w:val="22257EEE"/>
    <w:rsid w:val="224B4BAC"/>
    <w:rsid w:val="224E7B5E"/>
    <w:rsid w:val="22636DAC"/>
    <w:rsid w:val="22722210"/>
    <w:rsid w:val="22725DEB"/>
    <w:rsid w:val="227D3FEC"/>
    <w:rsid w:val="22B10B41"/>
    <w:rsid w:val="22B44D3A"/>
    <w:rsid w:val="22BE5081"/>
    <w:rsid w:val="22C11D2F"/>
    <w:rsid w:val="22C3402F"/>
    <w:rsid w:val="22CC33BD"/>
    <w:rsid w:val="22D8742A"/>
    <w:rsid w:val="22DA4976"/>
    <w:rsid w:val="22DC1D2A"/>
    <w:rsid w:val="22ED10E7"/>
    <w:rsid w:val="23021B81"/>
    <w:rsid w:val="23072014"/>
    <w:rsid w:val="232914CD"/>
    <w:rsid w:val="23323F67"/>
    <w:rsid w:val="233A03F7"/>
    <w:rsid w:val="23436466"/>
    <w:rsid w:val="237405A7"/>
    <w:rsid w:val="238C4B7D"/>
    <w:rsid w:val="238D6D27"/>
    <w:rsid w:val="23984560"/>
    <w:rsid w:val="23AB6AC0"/>
    <w:rsid w:val="23B27BF9"/>
    <w:rsid w:val="23B8019B"/>
    <w:rsid w:val="23BA05C6"/>
    <w:rsid w:val="23D7178F"/>
    <w:rsid w:val="23E47BA2"/>
    <w:rsid w:val="23EE0EBC"/>
    <w:rsid w:val="240758B1"/>
    <w:rsid w:val="241A09A3"/>
    <w:rsid w:val="241A2F6D"/>
    <w:rsid w:val="241B2468"/>
    <w:rsid w:val="243F0460"/>
    <w:rsid w:val="2451792E"/>
    <w:rsid w:val="2457631F"/>
    <w:rsid w:val="245C2C9F"/>
    <w:rsid w:val="24871FFA"/>
    <w:rsid w:val="2493699B"/>
    <w:rsid w:val="24941B47"/>
    <w:rsid w:val="24A4467B"/>
    <w:rsid w:val="24BF6C72"/>
    <w:rsid w:val="24C558BF"/>
    <w:rsid w:val="24CC1FC9"/>
    <w:rsid w:val="24CE64E1"/>
    <w:rsid w:val="24D679EE"/>
    <w:rsid w:val="24DB0961"/>
    <w:rsid w:val="250015FA"/>
    <w:rsid w:val="250D7AEF"/>
    <w:rsid w:val="25124043"/>
    <w:rsid w:val="252C4906"/>
    <w:rsid w:val="25370533"/>
    <w:rsid w:val="25381132"/>
    <w:rsid w:val="253B7BF9"/>
    <w:rsid w:val="255A750E"/>
    <w:rsid w:val="255C6F66"/>
    <w:rsid w:val="25665EB5"/>
    <w:rsid w:val="258265BB"/>
    <w:rsid w:val="25885E44"/>
    <w:rsid w:val="258A40F9"/>
    <w:rsid w:val="258E43C6"/>
    <w:rsid w:val="2596468B"/>
    <w:rsid w:val="25C06073"/>
    <w:rsid w:val="25C132DF"/>
    <w:rsid w:val="25C8463C"/>
    <w:rsid w:val="25CB41CE"/>
    <w:rsid w:val="25E847EB"/>
    <w:rsid w:val="261F5C68"/>
    <w:rsid w:val="26211FD3"/>
    <w:rsid w:val="2625276A"/>
    <w:rsid w:val="263651EE"/>
    <w:rsid w:val="26395046"/>
    <w:rsid w:val="26412649"/>
    <w:rsid w:val="264841E7"/>
    <w:rsid w:val="265A1A85"/>
    <w:rsid w:val="26625B80"/>
    <w:rsid w:val="26687E6D"/>
    <w:rsid w:val="2683562F"/>
    <w:rsid w:val="268828BB"/>
    <w:rsid w:val="26906E58"/>
    <w:rsid w:val="26917C64"/>
    <w:rsid w:val="269775AC"/>
    <w:rsid w:val="26A84F9B"/>
    <w:rsid w:val="26BF77CD"/>
    <w:rsid w:val="27130266"/>
    <w:rsid w:val="27270647"/>
    <w:rsid w:val="273174AA"/>
    <w:rsid w:val="27370D4E"/>
    <w:rsid w:val="27776095"/>
    <w:rsid w:val="27A066BB"/>
    <w:rsid w:val="27BC1430"/>
    <w:rsid w:val="27C50D99"/>
    <w:rsid w:val="27C71E00"/>
    <w:rsid w:val="27CD5C2C"/>
    <w:rsid w:val="27DE002C"/>
    <w:rsid w:val="280F7E4E"/>
    <w:rsid w:val="282F0598"/>
    <w:rsid w:val="28361ABF"/>
    <w:rsid w:val="283F7DED"/>
    <w:rsid w:val="28553474"/>
    <w:rsid w:val="285A3D91"/>
    <w:rsid w:val="285F5DE3"/>
    <w:rsid w:val="28640BE7"/>
    <w:rsid w:val="28950477"/>
    <w:rsid w:val="289A0FA3"/>
    <w:rsid w:val="289C3247"/>
    <w:rsid w:val="289D29A2"/>
    <w:rsid w:val="28A66CF4"/>
    <w:rsid w:val="28B42BEE"/>
    <w:rsid w:val="28CC572F"/>
    <w:rsid w:val="28DF6636"/>
    <w:rsid w:val="28E90A9E"/>
    <w:rsid w:val="28E92667"/>
    <w:rsid w:val="28FF73C1"/>
    <w:rsid w:val="291C5AE4"/>
    <w:rsid w:val="292267C1"/>
    <w:rsid w:val="29322A01"/>
    <w:rsid w:val="29364B92"/>
    <w:rsid w:val="294F7384"/>
    <w:rsid w:val="2968131E"/>
    <w:rsid w:val="2987188B"/>
    <w:rsid w:val="299A2214"/>
    <w:rsid w:val="29AD11C9"/>
    <w:rsid w:val="29B457B3"/>
    <w:rsid w:val="29C8391E"/>
    <w:rsid w:val="29DC6E3F"/>
    <w:rsid w:val="29E12AA6"/>
    <w:rsid w:val="2A111D82"/>
    <w:rsid w:val="2A3556DC"/>
    <w:rsid w:val="2A3743A3"/>
    <w:rsid w:val="2A420627"/>
    <w:rsid w:val="2A5F38C4"/>
    <w:rsid w:val="2A7E17C1"/>
    <w:rsid w:val="2A916EC5"/>
    <w:rsid w:val="2A954815"/>
    <w:rsid w:val="2AAA709A"/>
    <w:rsid w:val="2ACE350A"/>
    <w:rsid w:val="2AD204BA"/>
    <w:rsid w:val="2AD232F0"/>
    <w:rsid w:val="2AD240BC"/>
    <w:rsid w:val="2AD401E9"/>
    <w:rsid w:val="2ADF4414"/>
    <w:rsid w:val="2AE94163"/>
    <w:rsid w:val="2AE94820"/>
    <w:rsid w:val="2AF3628B"/>
    <w:rsid w:val="2B0F1A29"/>
    <w:rsid w:val="2B235724"/>
    <w:rsid w:val="2B2C70BA"/>
    <w:rsid w:val="2B335D33"/>
    <w:rsid w:val="2B4D3828"/>
    <w:rsid w:val="2B503106"/>
    <w:rsid w:val="2B5638E3"/>
    <w:rsid w:val="2B635F98"/>
    <w:rsid w:val="2B89734F"/>
    <w:rsid w:val="2B8F395A"/>
    <w:rsid w:val="2BA17E5E"/>
    <w:rsid w:val="2BA56D4E"/>
    <w:rsid w:val="2BA6383A"/>
    <w:rsid w:val="2BA91ABA"/>
    <w:rsid w:val="2BAB561E"/>
    <w:rsid w:val="2BB463DA"/>
    <w:rsid w:val="2BD81D6F"/>
    <w:rsid w:val="2BE35225"/>
    <w:rsid w:val="2BF35D9E"/>
    <w:rsid w:val="2BF72763"/>
    <w:rsid w:val="2C0964DF"/>
    <w:rsid w:val="2C175668"/>
    <w:rsid w:val="2C494D13"/>
    <w:rsid w:val="2C4E60EC"/>
    <w:rsid w:val="2C5B2712"/>
    <w:rsid w:val="2C640CCB"/>
    <w:rsid w:val="2C675F7D"/>
    <w:rsid w:val="2C6C48C4"/>
    <w:rsid w:val="2C7579A2"/>
    <w:rsid w:val="2CB63266"/>
    <w:rsid w:val="2CCA360C"/>
    <w:rsid w:val="2CFA48A4"/>
    <w:rsid w:val="2CFB5DBC"/>
    <w:rsid w:val="2CFC2A37"/>
    <w:rsid w:val="2D0A69AD"/>
    <w:rsid w:val="2D0C2788"/>
    <w:rsid w:val="2D2E02C9"/>
    <w:rsid w:val="2D2E485E"/>
    <w:rsid w:val="2D2F1B2D"/>
    <w:rsid w:val="2D6639DD"/>
    <w:rsid w:val="2D6A20DB"/>
    <w:rsid w:val="2D801032"/>
    <w:rsid w:val="2D872D17"/>
    <w:rsid w:val="2D952AB3"/>
    <w:rsid w:val="2DA41DA0"/>
    <w:rsid w:val="2DA806EF"/>
    <w:rsid w:val="2DAE3FA4"/>
    <w:rsid w:val="2DBB46F7"/>
    <w:rsid w:val="2DD618FF"/>
    <w:rsid w:val="2DDD2443"/>
    <w:rsid w:val="2DF313A0"/>
    <w:rsid w:val="2DF61A6F"/>
    <w:rsid w:val="2E010CF2"/>
    <w:rsid w:val="2E12626B"/>
    <w:rsid w:val="2E230E62"/>
    <w:rsid w:val="2E373392"/>
    <w:rsid w:val="2E3D0546"/>
    <w:rsid w:val="2E43719A"/>
    <w:rsid w:val="2E4D0BB7"/>
    <w:rsid w:val="2E5C7456"/>
    <w:rsid w:val="2E7049E0"/>
    <w:rsid w:val="2E783F81"/>
    <w:rsid w:val="2E8D234B"/>
    <w:rsid w:val="2E9E6301"/>
    <w:rsid w:val="2E9F4071"/>
    <w:rsid w:val="2EA15069"/>
    <w:rsid w:val="2EA849F1"/>
    <w:rsid w:val="2EA96AE1"/>
    <w:rsid w:val="2EB2795A"/>
    <w:rsid w:val="2EB54682"/>
    <w:rsid w:val="2EB753D7"/>
    <w:rsid w:val="2EBE732F"/>
    <w:rsid w:val="2EC05403"/>
    <w:rsid w:val="2EC85979"/>
    <w:rsid w:val="2EE5329A"/>
    <w:rsid w:val="2EE631A0"/>
    <w:rsid w:val="2F0438C6"/>
    <w:rsid w:val="2F0D6EF8"/>
    <w:rsid w:val="2F160AD2"/>
    <w:rsid w:val="2F213BBF"/>
    <w:rsid w:val="2F24558B"/>
    <w:rsid w:val="2F5A10DA"/>
    <w:rsid w:val="2F707D02"/>
    <w:rsid w:val="2FA947B2"/>
    <w:rsid w:val="2FB50101"/>
    <w:rsid w:val="2FB668DF"/>
    <w:rsid w:val="2FFA32B1"/>
    <w:rsid w:val="30041500"/>
    <w:rsid w:val="30101492"/>
    <w:rsid w:val="30147C76"/>
    <w:rsid w:val="301D36D9"/>
    <w:rsid w:val="30401171"/>
    <w:rsid w:val="30490FD9"/>
    <w:rsid w:val="305D2219"/>
    <w:rsid w:val="306A3EFF"/>
    <w:rsid w:val="306D3684"/>
    <w:rsid w:val="30740678"/>
    <w:rsid w:val="30793F27"/>
    <w:rsid w:val="30A67568"/>
    <w:rsid w:val="30A84A0B"/>
    <w:rsid w:val="30DD1ED3"/>
    <w:rsid w:val="30E06274"/>
    <w:rsid w:val="30EC5D28"/>
    <w:rsid w:val="30F84624"/>
    <w:rsid w:val="31104F39"/>
    <w:rsid w:val="311460CB"/>
    <w:rsid w:val="31286D7F"/>
    <w:rsid w:val="312D25A6"/>
    <w:rsid w:val="31403DEF"/>
    <w:rsid w:val="314059A8"/>
    <w:rsid w:val="31461F4A"/>
    <w:rsid w:val="315B77F5"/>
    <w:rsid w:val="316279DB"/>
    <w:rsid w:val="316328DD"/>
    <w:rsid w:val="316E02A6"/>
    <w:rsid w:val="317620AC"/>
    <w:rsid w:val="317A3C89"/>
    <w:rsid w:val="318331E7"/>
    <w:rsid w:val="31A63499"/>
    <w:rsid w:val="31AA2E12"/>
    <w:rsid w:val="31B514EA"/>
    <w:rsid w:val="31C32E6A"/>
    <w:rsid w:val="31C740C2"/>
    <w:rsid w:val="31CA2429"/>
    <w:rsid w:val="31D40852"/>
    <w:rsid w:val="31D53C5E"/>
    <w:rsid w:val="31E5540A"/>
    <w:rsid w:val="31EC260A"/>
    <w:rsid w:val="320D6B16"/>
    <w:rsid w:val="320E71B2"/>
    <w:rsid w:val="320F6728"/>
    <w:rsid w:val="320F7076"/>
    <w:rsid w:val="32107BE9"/>
    <w:rsid w:val="321A161E"/>
    <w:rsid w:val="321F31EA"/>
    <w:rsid w:val="323937BD"/>
    <w:rsid w:val="3252026A"/>
    <w:rsid w:val="32611285"/>
    <w:rsid w:val="32676BB1"/>
    <w:rsid w:val="326F0CD6"/>
    <w:rsid w:val="328637D1"/>
    <w:rsid w:val="328F17B3"/>
    <w:rsid w:val="329E2ED1"/>
    <w:rsid w:val="32B13578"/>
    <w:rsid w:val="32B9395E"/>
    <w:rsid w:val="32BC293E"/>
    <w:rsid w:val="32C26C64"/>
    <w:rsid w:val="32CC476D"/>
    <w:rsid w:val="32D95B97"/>
    <w:rsid w:val="32DE7D34"/>
    <w:rsid w:val="32F54F6A"/>
    <w:rsid w:val="32FE5284"/>
    <w:rsid w:val="33416056"/>
    <w:rsid w:val="335522D5"/>
    <w:rsid w:val="33964C8E"/>
    <w:rsid w:val="33D97D78"/>
    <w:rsid w:val="33E20D78"/>
    <w:rsid w:val="33F1057F"/>
    <w:rsid w:val="33F9219D"/>
    <w:rsid w:val="340E1AD6"/>
    <w:rsid w:val="341D0924"/>
    <w:rsid w:val="3425591B"/>
    <w:rsid w:val="34360E2F"/>
    <w:rsid w:val="344A0264"/>
    <w:rsid w:val="34554992"/>
    <w:rsid w:val="34555C2F"/>
    <w:rsid w:val="34645D53"/>
    <w:rsid w:val="346F150C"/>
    <w:rsid w:val="349756B2"/>
    <w:rsid w:val="34B351E6"/>
    <w:rsid w:val="34B45191"/>
    <w:rsid w:val="34C02EE7"/>
    <w:rsid w:val="34D60F21"/>
    <w:rsid w:val="34E5448B"/>
    <w:rsid w:val="34EE4679"/>
    <w:rsid w:val="34FC5AF0"/>
    <w:rsid w:val="3503388B"/>
    <w:rsid w:val="35177B69"/>
    <w:rsid w:val="3527157F"/>
    <w:rsid w:val="353038E2"/>
    <w:rsid w:val="353D6B38"/>
    <w:rsid w:val="353F75B6"/>
    <w:rsid w:val="354B3557"/>
    <w:rsid w:val="35611A4B"/>
    <w:rsid w:val="35661CF9"/>
    <w:rsid w:val="35704BDC"/>
    <w:rsid w:val="357B01B0"/>
    <w:rsid w:val="358D4FCA"/>
    <w:rsid w:val="359A4FB4"/>
    <w:rsid w:val="35A60EA0"/>
    <w:rsid w:val="35B43776"/>
    <w:rsid w:val="35DA5665"/>
    <w:rsid w:val="35F35B56"/>
    <w:rsid w:val="36151456"/>
    <w:rsid w:val="3629174A"/>
    <w:rsid w:val="362D2C1F"/>
    <w:rsid w:val="363173E5"/>
    <w:rsid w:val="363733A4"/>
    <w:rsid w:val="363A6C19"/>
    <w:rsid w:val="36403F9B"/>
    <w:rsid w:val="36447410"/>
    <w:rsid w:val="364C47F4"/>
    <w:rsid w:val="364F4706"/>
    <w:rsid w:val="365E4D18"/>
    <w:rsid w:val="366D6773"/>
    <w:rsid w:val="36740080"/>
    <w:rsid w:val="368E49CE"/>
    <w:rsid w:val="369223D8"/>
    <w:rsid w:val="369D483B"/>
    <w:rsid w:val="36D7246F"/>
    <w:rsid w:val="36E45CE9"/>
    <w:rsid w:val="36E918A6"/>
    <w:rsid w:val="36E922E3"/>
    <w:rsid w:val="36EA6AE8"/>
    <w:rsid w:val="371249F0"/>
    <w:rsid w:val="371E116F"/>
    <w:rsid w:val="373257C0"/>
    <w:rsid w:val="37383003"/>
    <w:rsid w:val="373A2CCA"/>
    <w:rsid w:val="373E523B"/>
    <w:rsid w:val="376A0BCB"/>
    <w:rsid w:val="376C32C3"/>
    <w:rsid w:val="378B6554"/>
    <w:rsid w:val="37B164E7"/>
    <w:rsid w:val="37B66811"/>
    <w:rsid w:val="37B832C3"/>
    <w:rsid w:val="37E01DA0"/>
    <w:rsid w:val="37E42874"/>
    <w:rsid w:val="37F474ED"/>
    <w:rsid w:val="37FB260A"/>
    <w:rsid w:val="380B15F0"/>
    <w:rsid w:val="383C679C"/>
    <w:rsid w:val="383F1233"/>
    <w:rsid w:val="384F1D06"/>
    <w:rsid w:val="385B303C"/>
    <w:rsid w:val="38601BE8"/>
    <w:rsid w:val="387B7697"/>
    <w:rsid w:val="38987043"/>
    <w:rsid w:val="389C7848"/>
    <w:rsid w:val="389F2DF8"/>
    <w:rsid w:val="38A03BE5"/>
    <w:rsid w:val="38A11D8A"/>
    <w:rsid w:val="38C20999"/>
    <w:rsid w:val="38D06FAA"/>
    <w:rsid w:val="38FD2C33"/>
    <w:rsid w:val="38FF622F"/>
    <w:rsid w:val="390013DD"/>
    <w:rsid w:val="390531B2"/>
    <w:rsid w:val="390926C6"/>
    <w:rsid w:val="390A4962"/>
    <w:rsid w:val="390E529D"/>
    <w:rsid w:val="39113F43"/>
    <w:rsid w:val="3925502E"/>
    <w:rsid w:val="392746E2"/>
    <w:rsid w:val="393A5D47"/>
    <w:rsid w:val="39564EE8"/>
    <w:rsid w:val="395847F6"/>
    <w:rsid w:val="39817240"/>
    <w:rsid w:val="398633D1"/>
    <w:rsid w:val="398C1313"/>
    <w:rsid w:val="398D16D9"/>
    <w:rsid w:val="399B03CE"/>
    <w:rsid w:val="399C0E16"/>
    <w:rsid w:val="39AC50F1"/>
    <w:rsid w:val="39AF2D9D"/>
    <w:rsid w:val="39C95AED"/>
    <w:rsid w:val="39EA5977"/>
    <w:rsid w:val="39F171EC"/>
    <w:rsid w:val="39F5376A"/>
    <w:rsid w:val="39FB61DD"/>
    <w:rsid w:val="3A0545DC"/>
    <w:rsid w:val="3A0A570F"/>
    <w:rsid w:val="3A0B18C2"/>
    <w:rsid w:val="3A0C7A53"/>
    <w:rsid w:val="3A1C17C7"/>
    <w:rsid w:val="3A1E5D0C"/>
    <w:rsid w:val="3A2754E1"/>
    <w:rsid w:val="3A2F1EC2"/>
    <w:rsid w:val="3A373BC8"/>
    <w:rsid w:val="3A3C7965"/>
    <w:rsid w:val="3A424A32"/>
    <w:rsid w:val="3A4F0307"/>
    <w:rsid w:val="3A563423"/>
    <w:rsid w:val="3A662CD6"/>
    <w:rsid w:val="3A7067D8"/>
    <w:rsid w:val="3A7D42AC"/>
    <w:rsid w:val="3A8442FD"/>
    <w:rsid w:val="3A8B262F"/>
    <w:rsid w:val="3A983984"/>
    <w:rsid w:val="3A995E43"/>
    <w:rsid w:val="3A9A762B"/>
    <w:rsid w:val="3ADB0183"/>
    <w:rsid w:val="3B1A2BF7"/>
    <w:rsid w:val="3B3B3A14"/>
    <w:rsid w:val="3B4F0068"/>
    <w:rsid w:val="3B583F4A"/>
    <w:rsid w:val="3B624387"/>
    <w:rsid w:val="3B640157"/>
    <w:rsid w:val="3B7B0C22"/>
    <w:rsid w:val="3B8C5F5E"/>
    <w:rsid w:val="3BC94505"/>
    <w:rsid w:val="3BD91FDD"/>
    <w:rsid w:val="3BE81387"/>
    <w:rsid w:val="3C075208"/>
    <w:rsid w:val="3C0B7E77"/>
    <w:rsid w:val="3C1666E8"/>
    <w:rsid w:val="3C2F557D"/>
    <w:rsid w:val="3C3A1ABD"/>
    <w:rsid w:val="3C3B0C32"/>
    <w:rsid w:val="3C3D2237"/>
    <w:rsid w:val="3C587A6B"/>
    <w:rsid w:val="3C6C1783"/>
    <w:rsid w:val="3C721399"/>
    <w:rsid w:val="3C8776D3"/>
    <w:rsid w:val="3CA240BF"/>
    <w:rsid w:val="3CAF5C0A"/>
    <w:rsid w:val="3CB6435F"/>
    <w:rsid w:val="3CB65AD5"/>
    <w:rsid w:val="3CBE241B"/>
    <w:rsid w:val="3CD3123B"/>
    <w:rsid w:val="3CDF2308"/>
    <w:rsid w:val="3CEB23F1"/>
    <w:rsid w:val="3CF24B8F"/>
    <w:rsid w:val="3CF64218"/>
    <w:rsid w:val="3D077511"/>
    <w:rsid w:val="3D0F27CA"/>
    <w:rsid w:val="3D127526"/>
    <w:rsid w:val="3D147A31"/>
    <w:rsid w:val="3D2754D2"/>
    <w:rsid w:val="3D352C09"/>
    <w:rsid w:val="3D3826AE"/>
    <w:rsid w:val="3D4771E1"/>
    <w:rsid w:val="3D590B36"/>
    <w:rsid w:val="3D7F524F"/>
    <w:rsid w:val="3DAE38C7"/>
    <w:rsid w:val="3DB25971"/>
    <w:rsid w:val="3DC10487"/>
    <w:rsid w:val="3DD17168"/>
    <w:rsid w:val="3DD8285A"/>
    <w:rsid w:val="3DD95828"/>
    <w:rsid w:val="3DDA473E"/>
    <w:rsid w:val="3DDC0A8A"/>
    <w:rsid w:val="3DE104DC"/>
    <w:rsid w:val="3DF6074E"/>
    <w:rsid w:val="3E150B56"/>
    <w:rsid w:val="3E2A1F61"/>
    <w:rsid w:val="3E3A4902"/>
    <w:rsid w:val="3E3B5AB5"/>
    <w:rsid w:val="3E567F65"/>
    <w:rsid w:val="3E587933"/>
    <w:rsid w:val="3E7D6C8D"/>
    <w:rsid w:val="3E970BA7"/>
    <w:rsid w:val="3EA548B8"/>
    <w:rsid w:val="3EA70E17"/>
    <w:rsid w:val="3EA85CFE"/>
    <w:rsid w:val="3EAB3053"/>
    <w:rsid w:val="3EE2790A"/>
    <w:rsid w:val="3EE416E7"/>
    <w:rsid w:val="3EF7366D"/>
    <w:rsid w:val="3F021828"/>
    <w:rsid w:val="3F096D2E"/>
    <w:rsid w:val="3F126A98"/>
    <w:rsid w:val="3F24404C"/>
    <w:rsid w:val="3F3A4983"/>
    <w:rsid w:val="3F400B64"/>
    <w:rsid w:val="3F45426E"/>
    <w:rsid w:val="3F635D18"/>
    <w:rsid w:val="3F7011A2"/>
    <w:rsid w:val="3F7F33A2"/>
    <w:rsid w:val="3F862DA9"/>
    <w:rsid w:val="3FB46EBD"/>
    <w:rsid w:val="3FE23153"/>
    <w:rsid w:val="3FE40FE6"/>
    <w:rsid w:val="4012712F"/>
    <w:rsid w:val="40162D8A"/>
    <w:rsid w:val="401E5094"/>
    <w:rsid w:val="40223BA2"/>
    <w:rsid w:val="402F708A"/>
    <w:rsid w:val="403C7BCB"/>
    <w:rsid w:val="405055EE"/>
    <w:rsid w:val="406A2663"/>
    <w:rsid w:val="406C4D3F"/>
    <w:rsid w:val="406F3804"/>
    <w:rsid w:val="40772763"/>
    <w:rsid w:val="40806492"/>
    <w:rsid w:val="409A0B55"/>
    <w:rsid w:val="409E5FD2"/>
    <w:rsid w:val="40B56279"/>
    <w:rsid w:val="40C9743B"/>
    <w:rsid w:val="40CB5554"/>
    <w:rsid w:val="40CE406C"/>
    <w:rsid w:val="410A642B"/>
    <w:rsid w:val="41171FBA"/>
    <w:rsid w:val="41317576"/>
    <w:rsid w:val="41324CC5"/>
    <w:rsid w:val="413A5C28"/>
    <w:rsid w:val="413C285B"/>
    <w:rsid w:val="413C3F03"/>
    <w:rsid w:val="41457791"/>
    <w:rsid w:val="4155299B"/>
    <w:rsid w:val="415639AC"/>
    <w:rsid w:val="41571CFE"/>
    <w:rsid w:val="415A0117"/>
    <w:rsid w:val="415E0B4F"/>
    <w:rsid w:val="41792252"/>
    <w:rsid w:val="41840841"/>
    <w:rsid w:val="418823F7"/>
    <w:rsid w:val="418E42EB"/>
    <w:rsid w:val="41A0204C"/>
    <w:rsid w:val="41B811D3"/>
    <w:rsid w:val="41C77A51"/>
    <w:rsid w:val="41D42A3F"/>
    <w:rsid w:val="41D45EDB"/>
    <w:rsid w:val="41EF51C7"/>
    <w:rsid w:val="42024385"/>
    <w:rsid w:val="420A1308"/>
    <w:rsid w:val="420B2E84"/>
    <w:rsid w:val="42115674"/>
    <w:rsid w:val="422146BC"/>
    <w:rsid w:val="42272751"/>
    <w:rsid w:val="425A3BE9"/>
    <w:rsid w:val="42877215"/>
    <w:rsid w:val="42B5350C"/>
    <w:rsid w:val="42B90A2A"/>
    <w:rsid w:val="42BC0642"/>
    <w:rsid w:val="42C60F86"/>
    <w:rsid w:val="42F51419"/>
    <w:rsid w:val="43192DB5"/>
    <w:rsid w:val="433D04B3"/>
    <w:rsid w:val="435E2F04"/>
    <w:rsid w:val="436D4BBC"/>
    <w:rsid w:val="43725E04"/>
    <w:rsid w:val="43A130AD"/>
    <w:rsid w:val="43B431A2"/>
    <w:rsid w:val="43BC22C5"/>
    <w:rsid w:val="43CD73B7"/>
    <w:rsid w:val="43D4622E"/>
    <w:rsid w:val="43DB0415"/>
    <w:rsid w:val="43E4253B"/>
    <w:rsid w:val="43EF1FA8"/>
    <w:rsid w:val="43F422FD"/>
    <w:rsid w:val="440C6F47"/>
    <w:rsid w:val="440E4380"/>
    <w:rsid w:val="440F1DC4"/>
    <w:rsid w:val="441E1653"/>
    <w:rsid w:val="442877D9"/>
    <w:rsid w:val="44322E68"/>
    <w:rsid w:val="443400C8"/>
    <w:rsid w:val="444B2EEB"/>
    <w:rsid w:val="444E2AAA"/>
    <w:rsid w:val="44553541"/>
    <w:rsid w:val="44562811"/>
    <w:rsid w:val="445C16A7"/>
    <w:rsid w:val="448B11F1"/>
    <w:rsid w:val="44A17160"/>
    <w:rsid w:val="44A30CDD"/>
    <w:rsid w:val="44A863EB"/>
    <w:rsid w:val="44C75DD4"/>
    <w:rsid w:val="44CA4578"/>
    <w:rsid w:val="44CB71D3"/>
    <w:rsid w:val="44F45F92"/>
    <w:rsid w:val="44F560C6"/>
    <w:rsid w:val="450772C9"/>
    <w:rsid w:val="45081926"/>
    <w:rsid w:val="451323C2"/>
    <w:rsid w:val="451D1AF6"/>
    <w:rsid w:val="45357FD6"/>
    <w:rsid w:val="454371DA"/>
    <w:rsid w:val="454F3179"/>
    <w:rsid w:val="455728D4"/>
    <w:rsid w:val="45614668"/>
    <w:rsid w:val="45770EEB"/>
    <w:rsid w:val="45812E3F"/>
    <w:rsid w:val="458537AE"/>
    <w:rsid w:val="459C6F06"/>
    <w:rsid w:val="45AE2484"/>
    <w:rsid w:val="45BE6187"/>
    <w:rsid w:val="45E13DC1"/>
    <w:rsid w:val="45EA28EC"/>
    <w:rsid w:val="45F175D7"/>
    <w:rsid w:val="46282B75"/>
    <w:rsid w:val="46326F64"/>
    <w:rsid w:val="46385E9D"/>
    <w:rsid w:val="463B6E8B"/>
    <w:rsid w:val="4640669E"/>
    <w:rsid w:val="46486EA9"/>
    <w:rsid w:val="4650235F"/>
    <w:rsid w:val="46527F6D"/>
    <w:rsid w:val="46553D62"/>
    <w:rsid w:val="466D0F04"/>
    <w:rsid w:val="467A7A38"/>
    <w:rsid w:val="467F6D3A"/>
    <w:rsid w:val="468949BF"/>
    <w:rsid w:val="46957B50"/>
    <w:rsid w:val="46B13236"/>
    <w:rsid w:val="46BA2461"/>
    <w:rsid w:val="46BF0ABF"/>
    <w:rsid w:val="46D44968"/>
    <w:rsid w:val="46D832F7"/>
    <w:rsid w:val="46F60516"/>
    <w:rsid w:val="4704652A"/>
    <w:rsid w:val="4712184B"/>
    <w:rsid w:val="471C732B"/>
    <w:rsid w:val="471F0CCD"/>
    <w:rsid w:val="47436442"/>
    <w:rsid w:val="47482401"/>
    <w:rsid w:val="474C644B"/>
    <w:rsid w:val="47566913"/>
    <w:rsid w:val="475F7131"/>
    <w:rsid w:val="47641ACF"/>
    <w:rsid w:val="47740552"/>
    <w:rsid w:val="477E0D04"/>
    <w:rsid w:val="47841297"/>
    <w:rsid w:val="478B40AD"/>
    <w:rsid w:val="47BA6420"/>
    <w:rsid w:val="47BE5FA4"/>
    <w:rsid w:val="47D92616"/>
    <w:rsid w:val="47E33207"/>
    <w:rsid w:val="47ED0C6B"/>
    <w:rsid w:val="481B26EC"/>
    <w:rsid w:val="481E0C43"/>
    <w:rsid w:val="48362D3C"/>
    <w:rsid w:val="484D6077"/>
    <w:rsid w:val="485B0CFD"/>
    <w:rsid w:val="487B44CF"/>
    <w:rsid w:val="488F7ECD"/>
    <w:rsid w:val="48AD0BCC"/>
    <w:rsid w:val="48CC161B"/>
    <w:rsid w:val="48F30D52"/>
    <w:rsid w:val="490C2ECB"/>
    <w:rsid w:val="490D22AD"/>
    <w:rsid w:val="490D42B4"/>
    <w:rsid w:val="49161233"/>
    <w:rsid w:val="491D3303"/>
    <w:rsid w:val="491D6CC3"/>
    <w:rsid w:val="491E1F13"/>
    <w:rsid w:val="493E5315"/>
    <w:rsid w:val="4947086A"/>
    <w:rsid w:val="494C576D"/>
    <w:rsid w:val="494F45FD"/>
    <w:rsid w:val="494F5C06"/>
    <w:rsid w:val="49556BFE"/>
    <w:rsid w:val="495C389F"/>
    <w:rsid w:val="495D19EE"/>
    <w:rsid w:val="496835F1"/>
    <w:rsid w:val="49A222F2"/>
    <w:rsid w:val="49B367C6"/>
    <w:rsid w:val="49B615C4"/>
    <w:rsid w:val="49C8641D"/>
    <w:rsid w:val="49CC15E5"/>
    <w:rsid w:val="49CF54BD"/>
    <w:rsid w:val="49D945BC"/>
    <w:rsid w:val="49DD1434"/>
    <w:rsid w:val="49DE53CF"/>
    <w:rsid w:val="49F524A7"/>
    <w:rsid w:val="49F84BCC"/>
    <w:rsid w:val="4A075300"/>
    <w:rsid w:val="4A0E6FBD"/>
    <w:rsid w:val="4A1D7DF0"/>
    <w:rsid w:val="4A241188"/>
    <w:rsid w:val="4A6F37F8"/>
    <w:rsid w:val="4A8868CC"/>
    <w:rsid w:val="4A893A41"/>
    <w:rsid w:val="4A924A3C"/>
    <w:rsid w:val="4A943543"/>
    <w:rsid w:val="4A95425F"/>
    <w:rsid w:val="4A992DC7"/>
    <w:rsid w:val="4A9F69E9"/>
    <w:rsid w:val="4AC65387"/>
    <w:rsid w:val="4ADC44DC"/>
    <w:rsid w:val="4ADE2DA7"/>
    <w:rsid w:val="4AE46C5A"/>
    <w:rsid w:val="4AE96B8D"/>
    <w:rsid w:val="4AE97F15"/>
    <w:rsid w:val="4B176221"/>
    <w:rsid w:val="4B4C7475"/>
    <w:rsid w:val="4B6155F3"/>
    <w:rsid w:val="4B852CF3"/>
    <w:rsid w:val="4B9333F5"/>
    <w:rsid w:val="4B9F2547"/>
    <w:rsid w:val="4BB953F6"/>
    <w:rsid w:val="4BC20F5C"/>
    <w:rsid w:val="4BCA7A16"/>
    <w:rsid w:val="4BEF2676"/>
    <w:rsid w:val="4BF051B3"/>
    <w:rsid w:val="4BF43A4A"/>
    <w:rsid w:val="4C0F3CD0"/>
    <w:rsid w:val="4C232A24"/>
    <w:rsid w:val="4C252768"/>
    <w:rsid w:val="4C260D26"/>
    <w:rsid w:val="4C29446F"/>
    <w:rsid w:val="4C3645C0"/>
    <w:rsid w:val="4C397865"/>
    <w:rsid w:val="4C551FD4"/>
    <w:rsid w:val="4C5E77EC"/>
    <w:rsid w:val="4C751158"/>
    <w:rsid w:val="4C7673D3"/>
    <w:rsid w:val="4C781675"/>
    <w:rsid w:val="4C8A718F"/>
    <w:rsid w:val="4C96785B"/>
    <w:rsid w:val="4CB05FD3"/>
    <w:rsid w:val="4CB065C4"/>
    <w:rsid w:val="4CBE4A79"/>
    <w:rsid w:val="4CD46A11"/>
    <w:rsid w:val="4CDD58CD"/>
    <w:rsid w:val="4CEF73DD"/>
    <w:rsid w:val="4CFB2FE0"/>
    <w:rsid w:val="4CFC7BA8"/>
    <w:rsid w:val="4CFD053D"/>
    <w:rsid w:val="4D044012"/>
    <w:rsid w:val="4D1F6D9A"/>
    <w:rsid w:val="4D2F0F39"/>
    <w:rsid w:val="4D516444"/>
    <w:rsid w:val="4D676171"/>
    <w:rsid w:val="4D701457"/>
    <w:rsid w:val="4D726971"/>
    <w:rsid w:val="4DAE40C8"/>
    <w:rsid w:val="4DB70AC3"/>
    <w:rsid w:val="4DCE3816"/>
    <w:rsid w:val="4DD04F48"/>
    <w:rsid w:val="4DF01FC1"/>
    <w:rsid w:val="4DF550F9"/>
    <w:rsid w:val="4DF61B7B"/>
    <w:rsid w:val="4E074F89"/>
    <w:rsid w:val="4E090240"/>
    <w:rsid w:val="4E0E7BA8"/>
    <w:rsid w:val="4E1577DE"/>
    <w:rsid w:val="4E1663F8"/>
    <w:rsid w:val="4E3D36A0"/>
    <w:rsid w:val="4E4421DF"/>
    <w:rsid w:val="4E471B5B"/>
    <w:rsid w:val="4E4A551E"/>
    <w:rsid w:val="4E4C358D"/>
    <w:rsid w:val="4E4F3A41"/>
    <w:rsid w:val="4E51063B"/>
    <w:rsid w:val="4E561686"/>
    <w:rsid w:val="4E5E164C"/>
    <w:rsid w:val="4E5F498F"/>
    <w:rsid w:val="4E673A4D"/>
    <w:rsid w:val="4E7F7FD3"/>
    <w:rsid w:val="4E927C97"/>
    <w:rsid w:val="4EB1275E"/>
    <w:rsid w:val="4EB25D56"/>
    <w:rsid w:val="4EC266DA"/>
    <w:rsid w:val="4ED82B0C"/>
    <w:rsid w:val="4EE52401"/>
    <w:rsid w:val="4EE62B04"/>
    <w:rsid w:val="4EF37BE8"/>
    <w:rsid w:val="4F193428"/>
    <w:rsid w:val="4F202DB1"/>
    <w:rsid w:val="4F3177AA"/>
    <w:rsid w:val="4F3943BA"/>
    <w:rsid w:val="4F4714A9"/>
    <w:rsid w:val="4F4E5592"/>
    <w:rsid w:val="4F667C02"/>
    <w:rsid w:val="4F6B28C5"/>
    <w:rsid w:val="4F782EF8"/>
    <w:rsid w:val="4F7F0BD5"/>
    <w:rsid w:val="4F82323F"/>
    <w:rsid w:val="4F8D5D1B"/>
    <w:rsid w:val="4F960253"/>
    <w:rsid w:val="4F9D0C41"/>
    <w:rsid w:val="4FB742F5"/>
    <w:rsid w:val="4FBE6A03"/>
    <w:rsid w:val="4FCA00F7"/>
    <w:rsid w:val="4FD60DBC"/>
    <w:rsid w:val="4FEA33EC"/>
    <w:rsid w:val="4FEC2234"/>
    <w:rsid w:val="4FFE1F73"/>
    <w:rsid w:val="500176DF"/>
    <w:rsid w:val="501818E5"/>
    <w:rsid w:val="504C73FE"/>
    <w:rsid w:val="504E5420"/>
    <w:rsid w:val="50506302"/>
    <w:rsid w:val="50527BBF"/>
    <w:rsid w:val="505B01BA"/>
    <w:rsid w:val="506B6A18"/>
    <w:rsid w:val="50854911"/>
    <w:rsid w:val="50875277"/>
    <w:rsid w:val="509E2C84"/>
    <w:rsid w:val="509E61CF"/>
    <w:rsid w:val="50A84875"/>
    <w:rsid w:val="50B63897"/>
    <w:rsid w:val="50BC3515"/>
    <w:rsid w:val="50C06DF0"/>
    <w:rsid w:val="50D92B6A"/>
    <w:rsid w:val="50DC209F"/>
    <w:rsid w:val="50DE2EA1"/>
    <w:rsid w:val="50EE6B70"/>
    <w:rsid w:val="50F775DF"/>
    <w:rsid w:val="51067A02"/>
    <w:rsid w:val="510F197C"/>
    <w:rsid w:val="51136FD6"/>
    <w:rsid w:val="51284EB8"/>
    <w:rsid w:val="513416E5"/>
    <w:rsid w:val="513F5B07"/>
    <w:rsid w:val="5156247F"/>
    <w:rsid w:val="515D2CE3"/>
    <w:rsid w:val="515F5D22"/>
    <w:rsid w:val="51687316"/>
    <w:rsid w:val="51771FF6"/>
    <w:rsid w:val="517B1E80"/>
    <w:rsid w:val="51813224"/>
    <w:rsid w:val="518456DD"/>
    <w:rsid w:val="51907D84"/>
    <w:rsid w:val="519E6275"/>
    <w:rsid w:val="51AD73BA"/>
    <w:rsid w:val="51FE5FF0"/>
    <w:rsid w:val="52021EE1"/>
    <w:rsid w:val="520F5EBD"/>
    <w:rsid w:val="52284FC1"/>
    <w:rsid w:val="5229674D"/>
    <w:rsid w:val="522B48E6"/>
    <w:rsid w:val="523B60E2"/>
    <w:rsid w:val="523C3CD5"/>
    <w:rsid w:val="52410571"/>
    <w:rsid w:val="52531F02"/>
    <w:rsid w:val="52594802"/>
    <w:rsid w:val="52613C02"/>
    <w:rsid w:val="52624524"/>
    <w:rsid w:val="526B3FB3"/>
    <w:rsid w:val="527F4847"/>
    <w:rsid w:val="52913817"/>
    <w:rsid w:val="52921524"/>
    <w:rsid w:val="52931CE8"/>
    <w:rsid w:val="52967844"/>
    <w:rsid w:val="52B821B1"/>
    <w:rsid w:val="52BC79D2"/>
    <w:rsid w:val="52BE244B"/>
    <w:rsid w:val="52C33D0F"/>
    <w:rsid w:val="52C53D0F"/>
    <w:rsid w:val="52D006E6"/>
    <w:rsid w:val="52FF4D74"/>
    <w:rsid w:val="530F4785"/>
    <w:rsid w:val="532937AF"/>
    <w:rsid w:val="532E3C6A"/>
    <w:rsid w:val="533356E3"/>
    <w:rsid w:val="533376C7"/>
    <w:rsid w:val="53396DA2"/>
    <w:rsid w:val="536075D8"/>
    <w:rsid w:val="53664718"/>
    <w:rsid w:val="53793B16"/>
    <w:rsid w:val="537C6BA3"/>
    <w:rsid w:val="538D23A7"/>
    <w:rsid w:val="53961EE8"/>
    <w:rsid w:val="53A2397B"/>
    <w:rsid w:val="53AE216A"/>
    <w:rsid w:val="53B263A6"/>
    <w:rsid w:val="53B76AA5"/>
    <w:rsid w:val="53B80A61"/>
    <w:rsid w:val="53BA4291"/>
    <w:rsid w:val="53BE7293"/>
    <w:rsid w:val="53C24D89"/>
    <w:rsid w:val="53CC2ADA"/>
    <w:rsid w:val="53FA5E50"/>
    <w:rsid w:val="53FA6B73"/>
    <w:rsid w:val="54297BCA"/>
    <w:rsid w:val="545B5843"/>
    <w:rsid w:val="545D461D"/>
    <w:rsid w:val="545F0621"/>
    <w:rsid w:val="54621621"/>
    <w:rsid w:val="54710373"/>
    <w:rsid w:val="54764773"/>
    <w:rsid w:val="54860A51"/>
    <w:rsid w:val="54880B12"/>
    <w:rsid w:val="54A663A6"/>
    <w:rsid w:val="54C14211"/>
    <w:rsid w:val="54C363F4"/>
    <w:rsid w:val="54DC4814"/>
    <w:rsid w:val="54E23ACC"/>
    <w:rsid w:val="54EA10B9"/>
    <w:rsid w:val="54EA4657"/>
    <w:rsid w:val="54F16B72"/>
    <w:rsid w:val="54F71391"/>
    <w:rsid w:val="54FC7528"/>
    <w:rsid w:val="55077081"/>
    <w:rsid w:val="55093668"/>
    <w:rsid w:val="550A3794"/>
    <w:rsid w:val="5513322E"/>
    <w:rsid w:val="55153A87"/>
    <w:rsid w:val="551C6A7C"/>
    <w:rsid w:val="55206181"/>
    <w:rsid w:val="55254C19"/>
    <w:rsid w:val="552C36CD"/>
    <w:rsid w:val="55380734"/>
    <w:rsid w:val="553F288A"/>
    <w:rsid w:val="55442F26"/>
    <w:rsid w:val="555D2C3B"/>
    <w:rsid w:val="556973AC"/>
    <w:rsid w:val="557F21C6"/>
    <w:rsid w:val="55925EF4"/>
    <w:rsid w:val="55AD7CB6"/>
    <w:rsid w:val="55BA620A"/>
    <w:rsid w:val="55D9387B"/>
    <w:rsid w:val="55E82BBA"/>
    <w:rsid w:val="55F14AE9"/>
    <w:rsid w:val="55F40AAB"/>
    <w:rsid w:val="563C3852"/>
    <w:rsid w:val="563D30CA"/>
    <w:rsid w:val="564922F5"/>
    <w:rsid w:val="56507627"/>
    <w:rsid w:val="565264C6"/>
    <w:rsid w:val="56560671"/>
    <w:rsid w:val="565E53CD"/>
    <w:rsid w:val="567E16F3"/>
    <w:rsid w:val="56AB6723"/>
    <w:rsid w:val="56B47C0B"/>
    <w:rsid w:val="56C54527"/>
    <w:rsid w:val="56FD4977"/>
    <w:rsid w:val="57131FF2"/>
    <w:rsid w:val="571E1D5C"/>
    <w:rsid w:val="5724039D"/>
    <w:rsid w:val="57240715"/>
    <w:rsid w:val="572F5E53"/>
    <w:rsid w:val="573C6588"/>
    <w:rsid w:val="5755366A"/>
    <w:rsid w:val="57746D94"/>
    <w:rsid w:val="577B4C33"/>
    <w:rsid w:val="57872EAB"/>
    <w:rsid w:val="579760C1"/>
    <w:rsid w:val="57AB5BF2"/>
    <w:rsid w:val="57B464FE"/>
    <w:rsid w:val="57CB36DE"/>
    <w:rsid w:val="57D86FBE"/>
    <w:rsid w:val="57F10274"/>
    <w:rsid w:val="58043EFD"/>
    <w:rsid w:val="58097277"/>
    <w:rsid w:val="58396385"/>
    <w:rsid w:val="58440B09"/>
    <w:rsid w:val="58602CD9"/>
    <w:rsid w:val="58651C48"/>
    <w:rsid w:val="58900737"/>
    <w:rsid w:val="58904DA8"/>
    <w:rsid w:val="58943221"/>
    <w:rsid w:val="58A226F8"/>
    <w:rsid w:val="58A821B0"/>
    <w:rsid w:val="58B1727E"/>
    <w:rsid w:val="58BB1BB8"/>
    <w:rsid w:val="58E76CD0"/>
    <w:rsid w:val="58EB5DFB"/>
    <w:rsid w:val="58ED7780"/>
    <w:rsid w:val="58FD345F"/>
    <w:rsid w:val="59020DFB"/>
    <w:rsid w:val="590A371D"/>
    <w:rsid w:val="591D055D"/>
    <w:rsid w:val="592170A4"/>
    <w:rsid w:val="59457AB0"/>
    <w:rsid w:val="594648A0"/>
    <w:rsid w:val="5948535F"/>
    <w:rsid w:val="594F4434"/>
    <w:rsid w:val="5972007E"/>
    <w:rsid w:val="59852906"/>
    <w:rsid w:val="59AE4E2A"/>
    <w:rsid w:val="59AF7035"/>
    <w:rsid w:val="59B767F2"/>
    <w:rsid w:val="59CA5346"/>
    <w:rsid w:val="59D21740"/>
    <w:rsid w:val="5A134EC1"/>
    <w:rsid w:val="5A1A0380"/>
    <w:rsid w:val="5A1D37DE"/>
    <w:rsid w:val="5A2F2E1E"/>
    <w:rsid w:val="5A484E7F"/>
    <w:rsid w:val="5A4A06DC"/>
    <w:rsid w:val="5A5F0D32"/>
    <w:rsid w:val="5A667960"/>
    <w:rsid w:val="5A6F1D8F"/>
    <w:rsid w:val="5A785390"/>
    <w:rsid w:val="5AC927ED"/>
    <w:rsid w:val="5AF10CDF"/>
    <w:rsid w:val="5AF86372"/>
    <w:rsid w:val="5AFE41C2"/>
    <w:rsid w:val="5B0C2CBF"/>
    <w:rsid w:val="5B1508D3"/>
    <w:rsid w:val="5B1A1EE1"/>
    <w:rsid w:val="5B1C2446"/>
    <w:rsid w:val="5B1E2CD6"/>
    <w:rsid w:val="5B242551"/>
    <w:rsid w:val="5B3B2630"/>
    <w:rsid w:val="5B3C46B5"/>
    <w:rsid w:val="5B6657B9"/>
    <w:rsid w:val="5B8F053D"/>
    <w:rsid w:val="5B9B2936"/>
    <w:rsid w:val="5BAE3F5E"/>
    <w:rsid w:val="5BC92310"/>
    <w:rsid w:val="5BD748EE"/>
    <w:rsid w:val="5BED6000"/>
    <w:rsid w:val="5BF64833"/>
    <w:rsid w:val="5BF84A80"/>
    <w:rsid w:val="5C0E0902"/>
    <w:rsid w:val="5C20168B"/>
    <w:rsid w:val="5C240A41"/>
    <w:rsid w:val="5C391376"/>
    <w:rsid w:val="5C3B7647"/>
    <w:rsid w:val="5C4372CC"/>
    <w:rsid w:val="5C592611"/>
    <w:rsid w:val="5C6D5740"/>
    <w:rsid w:val="5C6F14CA"/>
    <w:rsid w:val="5C7D6628"/>
    <w:rsid w:val="5C864B7A"/>
    <w:rsid w:val="5C9E5AE4"/>
    <w:rsid w:val="5CC61B48"/>
    <w:rsid w:val="5CD00B01"/>
    <w:rsid w:val="5CD543F7"/>
    <w:rsid w:val="5CD7059E"/>
    <w:rsid w:val="5CDE1EEC"/>
    <w:rsid w:val="5CE81BA8"/>
    <w:rsid w:val="5CEF20F8"/>
    <w:rsid w:val="5CF0489E"/>
    <w:rsid w:val="5CFE2821"/>
    <w:rsid w:val="5D1A523D"/>
    <w:rsid w:val="5D622807"/>
    <w:rsid w:val="5D750942"/>
    <w:rsid w:val="5D77452D"/>
    <w:rsid w:val="5D7A4517"/>
    <w:rsid w:val="5D833899"/>
    <w:rsid w:val="5D901255"/>
    <w:rsid w:val="5D99769A"/>
    <w:rsid w:val="5DAD6F81"/>
    <w:rsid w:val="5DAE3EC7"/>
    <w:rsid w:val="5DB332D8"/>
    <w:rsid w:val="5DD457FC"/>
    <w:rsid w:val="5DD507E8"/>
    <w:rsid w:val="5DD52865"/>
    <w:rsid w:val="5DE600A2"/>
    <w:rsid w:val="5DED7C78"/>
    <w:rsid w:val="5E013674"/>
    <w:rsid w:val="5E1349B1"/>
    <w:rsid w:val="5E176FE8"/>
    <w:rsid w:val="5E181A56"/>
    <w:rsid w:val="5E244C39"/>
    <w:rsid w:val="5E371A22"/>
    <w:rsid w:val="5E426116"/>
    <w:rsid w:val="5E4975C0"/>
    <w:rsid w:val="5E613B68"/>
    <w:rsid w:val="5E62539B"/>
    <w:rsid w:val="5EA467FA"/>
    <w:rsid w:val="5ED61AA8"/>
    <w:rsid w:val="5EDF373F"/>
    <w:rsid w:val="5EE338A6"/>
    <w:rsid w:val="5EE84F06"/>
    <w:rsid w:val="5EF339D1"/>
    <w:rsid w:val="5EFE1505"/>
    <w:rsid w:val="5F0C2CDA"/>
    <w:rsid w:val="5F187AD1"/>
    <w:rsid w:val="5F295057"/>
    <w:rsid w:val="5F4D34F5"/>
    <w:rsid w:val="5F547D0D"/>
    <w:rsid w:val="5F5B34C7"/>
    <w:rsid w:val="5F6B3285"/>
    <w:rsid w:val="5F722745"/>
    <w:rsid w:val="5F724EFD"/>
    <w:rsid w:val="5F866CDF"/>
    <w:rsid w:val="5F8F3EEA"/>
    <w:rsid w:val="5F9F2499"/>
    <w:rsid w:val="5FB16955"/>
    <w:rsid w:val="5FBB27F7"/>
    <w:rsid w:val="5FC866C5"/>
    <w:rsid w:val="5FFD266E"/>
    <w:rsid w:val="601009C9"/>
    <w:rsid w:val="60236800"/>
    <w:rsid w:val="604204CD"/>
    <w:rsid w:val="604638DA"/>
    <w:rsid w:val="604A3C4A"/>
    <w:rsid w:val="604E114C"/>
    <w:rsid w:val="604E3EA7"/>
    <w:rsid w:val="607D4384"/>
    <w:rsid w:val="607E1C9D"/>
    <w:rsid w:val="609615BD"/>
    <w:rsid w:val="60A45D28"/>
    <w:rsid w:val="60C66458"/>
    <w:rsid w:val="60E57D8A"/>
    <w:rsid w:val="60F93315"/>
    <w:rsid w:val="610048EA"/>
    <w:rsid w:val="6106186D"/>
    <w:rsid w:val="610E317F"/>
    <w:rsid w:val="610E76D3"/>
    <w:rsid w:val="6115117B"/>
    <w:rsid w:val="61211FF9"/>
    <w:rsid w:val="61392ACB"/>
    <w:rsid w:val="613A5E6A"/>
    <w:rsid w:val="615232E6"/>
    <w:rsid w:val="61542D82"/>
    <w:rsid w:val="615A3045"/>
    <w:rsid w:val="61725C08"/>
    <w:rsid w:val="61837261"/>
    <w:rsid w:val="61A26156"/>
    <w:rsid w:val="61BE347D"/>
    <w:rsid w:val="61CF1120"/>
    <w:rsid w:val="61E664C3"/>
    <w:rsid w:val="61EA023A"/>
    <w:rsid w:val="61F56EB0"/>
    <w:rsid w:val="61FC4A92"/>
    <w:rsid w:val="61FE78A8"/>
    <w:rsid w:val="620A5923"/>
    <w:rsid w:val="622F39E3"/>
    <w:rsid w:val="623E5455"/>
    <w:rsid w:val="625626B8"/>
    <w:rsid w:val="625F41E2"/>
    <w:rsid w:val="62621273"/>
    <w:rsid w:val="627F61E5"/>
    <w:rsid w:val="62A44AC0"/>
    <w:rsid w:val="62B12F76"/>
    <w:rsid w:val="62B97E0A"/>
    <w:rsid w:val="62D11B54"/>
    <w:rsid w:val="62E01F1D"/>
    <w:rsid w:val="62F00952"/>
    <w:rsid w:val="62F2635D"/>
    <w:rsid w:val="630366C0"/>
    <w:rsid w:val="630C7B04"/>
    <w:rsid w:val="63164DBA"/>
    <w:rsid w:val="631C30A1"/>
    <w:rsid w:val="63243CF9"/>
    <w:rsid w:val="632A27CC"/>
    <w:rsid w:val="63342E20"/>
    <w:rsid w:val="63372B0F"/>
    <w:rsid w:val="633E6DFB"/>
    <w:rsid w:val="63584C13"/>
    <w:rsid w:val="635D30CD"/>
    <w:rsid w:val="6368084A"/>
    <w:rsid w:val="63763810"/>
    <w:rsid w:val="637E66F2"/>
    <w:rsid w:val="638B7F5B"/>
    <w:rsid w:val="63913D56"/>
    <w:rsid w:val="63B63762"/>
    <w:rsid w:val="63C2699A"/>
    <w:rsid w:val="63EE3550"/>
    <w:rsid w:val="63EE496F"/>
    <w:rsid w:val="63F348CE"/>
    <w:rsid w:val="6411254E"/>
    <w:rsid w:val="64170D7C"/>
    <w:rsid w:val="64324DDE"/>
    <w:rsid w:val="643C44A3"/>
    <w:rsid w:val="645F4C8A"/>
    <w:rsid w:val="647715B5"/>
    <w:rsid w:val="647A185C"/>
    <w:rsid w:val="64912F9B"/>
    <w:rsid w:val="64B346CB"/>
    <w:rsid w:val="64B93731"/>
    <w:rsid w:val="64B96A0B"/>
    <w:rsid w:val="64C928A8"/>
    <w:rsid w:val="64C93C4D"/>
    <w:rsid w:val="64D03A4E"/>
    <w:rsid w:val="65103158"/>
    <w:rsid w:val="6517738D"/>
    <w:rsid w:val="65187059"/>
    <w:rsid w:val="65243D07"/>
    <w:rsid w:val="65265D4B"/>
    <w:rsid w:val="652A3842"/>
    <w:rsid w:val="653722FB"/>
    <w:rsid w:val="656214F4"/>
    <w:rsid w:val="656A5FF5"/>
    <w:rsid w:val="65942876"/>
    <w:rsid w:val="6596700B"/>
    <w:rsid w:val="65A1325D"/>
    <w:rsid w:val="65AE1C35"/>
    <w:rsid w:val="65BC657B"/>
    <w:rsid w:val="65DE4864"/>
    <w:rsid w:val="65E16D99"/>
    <w:rsid w:val="65E4133F"/>
    <w:rsid w:val="65E507FD"/>
    <w:rsid w:val="65F9460A"/>
    <w:rsid w:val="660142B0"/>
    <w:rsid w:val="660C0C06"/>
    <w:rsid w:val="66170F26"/>
    <w:rsid w:val="662D42CF"/>
    <w:rsid w:val="664C643D"/>
    <w:rsid w:val="665715A5"/>
    <w:rsid w:val="665A59DA"/>
    <w:rsid w:val="66746C97"/>
    <w:rsid w:val="667E0297"/>
    <w:rsid w:val="66815801"/>
    <w:rsid w:val="668D2844"/>
    <w:rsid w:val="669F5308"/>
    <w:rsid w:val="66A77561"/>
    <w:rsid w:val="66AA7142"/>
    <w:rsid w:val="66B9103D"/>
    <w:rsid w:val="66C74734"/>
    <w:rsid w:val="66CE327C"/>
    <w:rsid w:val="66D06787"/>
    <w:rsid w:val="66DA0CD7"/>
    <w:rsid w:val="66F43D50"/>
    <w:rsid w:val="67167EED"/>
    <w:rsid w:val="6731230C"/>
    <w:rsid w:val="67427C3B"/>
    <w:rsid w:val="67553099"/>
    <w:rsid w:val="67733156"/>
    <w:rsid w:val="67897FD6"/>
    <w:rsid w:val="67951207"/>
    <w:rsid w:val="679844C2"/>
    <w:rsid w:val="679F0299"/>
    <w:rsid w:val="67AE3A97"/>
    <w:rsid w:val="67B00053"/>
    <w:rsid w:val="67B3484C"/>
    <w:rsid w:val="67B662D8"/>
    <w:rsid w:val="67C35F66"/>
    <w:rsid w:val="67C83BE9"/>
    <w:rsid w:val="67F328B7"/>
    <w:rsid w:val="67F46E12"/>
    <w:rsid w:val="6800761F"/>
    <w:rsid w:val="680705B0"/>
    <w:rsid w:val="680870BF"/>
    <w:rsid w:val="682B0CA1"/>
    <w:rsid w:val="68310E30"/>
    <w:rsid w:val="683369A1"/>
    <w:rsid w:val="68377FCB"/>
    <w:rsid w:val="684321C2"/>
    <w:rsid w:val="686A35DD"/>
    <w:rsid w:val="68700BA8"/>
    <w:rsid w:val="687702C6"/>
    <w:rsid w:val="687A3EAB"/>
    <w:rsid w:val="68854F90"/>
    <w:rsid w:val="68973C2B"/>
    <w:rsid w:val="689A2A1B"/>
    <w:rsid w:val="689C1A8D"/>
    <w:rsid w:val="68A12CA9"/>
    <w:rsid w:val="68A51164"/>
    <w:rsid w:val="68A67612"/>
    <w:rsid w:val="68AC79CB"/>
    <w:rsid w:val="68B1496B"/>
    <w:rsid w:val="68B577B7"/>
    <w:rsid w:val="68BC02C4"/>
    <w:rsid w:val="68C06ADD"/>
    <w:rsid w:val="68C80C1B"/>
    <w:rsid w:val="68C87D7F"/>
    <w:rsid w:val="68D73D4E"/>
    <w:rsid w:val="68DC7194"/>
    <w:rsid w:val="68E7023D"/>
    <w:rsid w:val="68F54CCF"/>
    <w:rsid w:val="69051896"/>
    <w:rsid w:val="690B69D1"/>
    <w:rsid w:val="692124ED"/>
    <w:rsid w:val="692209E7"/>
    <w:rsid w:val="692D4B57"/>
    <w:rsid w:val="693C2047"/>
    <w:rsid w:val="693F39CA"/>
    <w:rsid w:val="697246BD"/>
    <w:rsid w:val="69813EAB"/>
    <w:rsid w:val="69947928"/>
    <w:rsid w:val="69AA54D0"/>
    <w:rsid w:val="69C3550E"/>
    <w:rsid w:val="69D46287"/>
    <w:rsid w:val="69E642E6"/>
    <w:rsid w:val="69EA27FA"/>
    <w:rsid w:val="69F45197"/>
    <w:rsid w:val="69FE4EC0"/>
    <w:rsid w:val="6A202FD8"/>
    <w:rsid w:val="6A245087"/>
    <w:rsid w:val="6A327588"/>
    <w:rsid w:val="6A4D2430"/>
    <w:rsid w:val="6A5D5DCB"/>
    <w:rsid w:val="6A697F89"/>
    <w:rsid w:val="6A6C70CC"/>
    <w:rsid w:val="6A702A01"/>
    <w:rsid w:val="6A780F56"/>
    <w:rsid w:val="6A941E18"/>
    <w:rsid w:val="6A9724DD"/>
    <w:rsid w:val="6AD354A8"/>
    <w:rsid w:val="6ADD7E37"/>
    <w:rsid w:val="6AFF3617"/>
    <w:rsid w:val="6B0E78C8"/>
    <w:rsid w:val="6B153247"/>
    <w:rsid w:val="6B2635C6"/>
    <w:rsid w:val="6B2D0755"/>
    <w:rsid w:val="6B451030"/>
    <w:rsid w:val="6B4C57AB"/>
    <w:rsid w:val="6B7A3DD5"/>
    <w:rsid w:val="6B94230E"/>
    <w:rsid w:val="6B983BCD"/>
    <w:rsid w:val="6BA33E05"/>
    <w:rsid w:val="6BAB0601"/>
    <w:rsid w:val="6BB94238"/>
    <w:rsid w:val="6BBF3A0A"/>
    <w:rsid w:val="6BC377C1"/>
    <w:rsid w:val="6BE75787"/>
    <w:rsid w:val="6C03491C"/>
    <w:rsid w:val="6C0A6AFE"/>
    <w:rsid w:val="6C2814C5"/>
    <w:rsid w:val="6C2B749D"/>
    <w:rsid w:val="6C2C22AA"/>
    <w:rsid w:val="6C3B0B34"/>
    <w:rsid w:val="6CD90118"/>
    <w:rsid w:val="6CDB49E8"/>
    <w:rsid w:val="6CEB5188"/>
    <w:rsid w:val="6CFE7B0C"/>
    <w:rsid w:val="6D010962"/>
    <w:rsid w:val="6D0221EC"/>
    <w:rsid w:val="6D080D6B"/>
    <w:rsid w:val="6D157E29"/>
    <w:rsid w:val="6D1A34E3"/>
    <w:rsid w:val="6D286921"/>
    <w:rsid w:val="6D381AC7"/>
    <w:rsid w:val="6D41442A"/>
    <w:rsid w:val="6D4B66E9"/>
    <w:rsid w:val="6D533BA8"/>
    <w:rsid w:val="6D535020"/>
    <w:rsid w:val="6D5F0D9A"/>
    <w:rsid w:val="6D653AFA"/>
    <w:rsid w:val="6D6D22A2"/>
    <w:rsid w:val="6D787242"/>
    <w:rsid w:val="6D7B70A3"/>
    <w:rsid w:val="6D9B08BF"/>
    <w:rsid w:val="6D9D37A0"/>
    <w:rsid w:val="6D9D6450"/>
    <w:rsid w:val="6DAE1B57"/>
    <w:rsid w:val="6DC264F5"/>
    <w:rsid w:val="6DC94E41"/>
    <w:rsid w:val="6DCD2C2F"/>
    <w:rsid w:val="6DF52647"/>
    <w:rsid w:val="6DFB341C"/>
    <w:rsid w:val="6E0931EF"/>
    <w:rsid w:val="6E262525"/>
    <w:rsid w:val="6E307042"/>
    <w:rsid w:val="6E3909FB"/>
    <w:rsid w:val="6E3936A4"/>
    <w:rsid w:val="6E4D57E2"/>
    <w:rsid w:val="6E5D07BF"/>
    <w:rsid w:val="6E8E1F69"/>
    <w:rsid w:val="6EC76BE2"/>
    <w:rsid w:val="6EC85511"/>
    <w:rsid w:val="6EC85699"/>
    <w:rsid w:val="6F046123"/>
    <w:rsid w:val="6F070699"/>
    <w:rsid w:val="6F2130C2"/>
    <w:rsid w:val="6F4A2AEA"/>
    <w:rsid w:val="6F4C17D5"/>
    <w:rsid w:val="6F4D0AB3"/>
    <w:rsid w:val="6F543647"/>
    <w:rsid w:val="6F5F58F4"/>
    <w:rsid w:val="6F6071BB"/>
    <w:rsid w:val="6F6D5714"/>
    <w:rsid w:val="6F713A64"/>
    <w:rsid w:val="6F7547AB"/>
    <w:rsid w:val="6F81227B"/>
    <w:rsid w:val="6F884CC1"/>
    <w:rsid w:val="6F9540C0"/>
    <w:rsid w:val="6F9A1145"/>
    <w:rsid w:val="6FB157BB"/>
    <w:rsid w:val="6FC23E97"/>
    <w:rsid w:val="6FC51422"/>
    <w:rsid w:val="6FD35939"/>
    <w:rsid w:val="6FDB09AA"/>
    <w:rsid w:val="6FE54CA8"/>
    <w:rsid w:val="70037ACF"/>
    <w:rsid w:val="70047B44"/>
    <w:rsid w:val="70473CC2"/>
    <w:rsid w:val="70490335"/>
    <w:rsid w:val="704E6904"/>
    <w:rsid w:val="70652B5B"/>
    <w:rsid w:val="706646ED"/>
    <w:rsid w:val="70732E2C"/>
    <w:rsid w:val="70865DED"/>
    <w:rsid w:val="708707BC"/>
    <w:rsid w:val="708824B5"/>
    <w:rsid w:val="708866A9"/>
    <w:rsid w:val="708A2FD0"/>
    <w:rsid w:val="70AA4DD4"/>
    <w:rsid w:val="70B14980"/>
    <w:rsid w:val="70B70558"/>
    <w:rsid w:val="70C02797"/>
    <w:rsid w:val="70EA4557"/>
    <w:rsid w:val="70EC0D34"/>
    <w:rsid w:val="710406EF"/>
    <w:rsid w:val="71106B01"/>
    <w:rsid w:val="71193413"/>
    <w:rsid w:val="71411371"/>
    <w:rsid w:val="717B6C20"/>
    <w:rsid w:val="717E4E8D"/>
    <w:rsid w:val="719E220C"/>
    <w:rsid w:val="71A42D87"/>
    <w:rsid w:val="71AB35AD"/>
    <w:rsid w:val="71B15200"/>
    <w:rsid w:val="71C44DAD"/>
    <w:rsid w:val="71C7129B"/>
    <w:rsid w:val="71D233A0"/>
    <w:rsid w:val="71E10EE9"/>
    <w:rsid w:val="71ED5B87"/>
    <w:rsid w:val="71F27C84"/>
    <w:rsid w:val="71F55880"/>
    <w:rsid w:val="720507AF"/>
    <w:rsid w:val="72131A85"/>
    <w:rsid w:val="72203303"/>
    <w:rsid w:val="72222A91"/>
    <w:rsid w:val="722D2EFC"/>
    <w:rsid w:val="72377484"/>
    <w:rsid w:val="723A4EB6"/>
    <w:rsid w:val="72472765"/>
    <w:rsid w:val="724B2D4D"/>
    <w:rsid w:val="726A1CFB"/>
    <w:rsid w:val="726B089A"/>
    <w:rsid w:val="727A0B9D"/>
    <w:rsid w:val="727D4593"/>
    <w:rsid w:val="728E2304"/>
    <w:rsid w:val="72927508"/>
    <w:rsid w:val="72A63C4D"/>
    <w:rsid w:val="72E2705D"/>
    <w:rsid w:val="73027D57"/>
    <w:rsid w:val="730F2101"/>
    <w:rsid w:val="73245181"/>
    <w:rsid w:val="733603EA"/>
    <w:rsid w:val="7336563C"/>
    <w:rsid w:val="734C1FA3"/>
    <w:rsid w:val="73786B89"/>
    <w:rsid w:val="739D451F"/>
    <w:rsid w:val="73A41F09"/>
    <w:rsid w:val="73B75289"/>
    <w:rsid w:val="73C53E14"/>
    <w:rsid w:val="73D73E35"/>
    <w:rsid w:val="73DA07AA"/>
    <w:rsid w:val="73E125D2"/>
    <w:rsid w:val="74133412"/>
    <w:rsid w:val="741A2A6B"/>
    <w:rsid w:val="74294F19"/>
    <w:rsid w:val="74397D32"/>
    <w:rsid w:val="74413502"/>
    <w:rsid w:val="74452F75"/>
    <w:rsid w:val="746862A7"/>
    <w:rsid w:val="74697013"/>
    <w:rsid w:val="748B1E9E"/>
    <w:rsid w:val="74905199"/>
    <w:rsid w:val="749F0BCF"/>
    <w:rsid w:val="74A02813"/>
    <w:rsid w:val="74AA3FB2"/>
    <w:rsid w:val="74AE13F3"/>
    <w:rsid w:val="74C60B26"/>
    <w:rsid w:val="74D268C1"/>
    <w:rsid w:val="74E220C3"/>
    <w:rsid w:val="74E60887"/>
    <w:rsid w:val="74F30B7A"/>
    <w:rsid w:val="74F9148C"/>
    <w:rsid w:val="7503222B"/>
    <w:rsid w:val="751A6CD5"/>
    <w:rsid w:val="75234C87"/>
    <w:rsid w:val="75264630"/>
    <w:rsid w:val="753D57FE"/>
    <w:rsid w:val="754247B5"/>
    <w:rsid w:val="754A33EC"/>
    <w:rsid w:val="757662A7"/>
    <w:rsid w:val="75833FFC"/>
    <w:rsid w:val="75934B9F"/>
    <w:rsid w:val="759D0D09"/>
    <w:rsid w:val="759E0063"/>
    <w:rsid w:val="75A34DF8"/>
    <w:rsid w:val="75A500A0"/>
    <w:rsid w:val="75A54E5C"/>
    <w:rsid w:val="75B82724"/>
    <w:rsid w:val="75C456B5"/>
    <w:rsid w:val="75E60D36"/>
    <w:rsid w:val="75F00530"/>
    <w:rsid w:val="75F466CB"/>
    <w:rsid w:val="75F85664"/>
    <w:rsid w:val="762030EA"/>
    <w:rsid w:val="76247598"/>
    <w:rsid w:val="7625103F"/>
    <w:rsid w:val="762F25CF"/>
    <w:rsid w:val="765B370F"/>
    <w:rsid w:val="767662FE"/>
    <w:rsid w:val="76785B77"/>
    <w:rsid w:val="768C2E5D"/>
    <w:rsid w:val="7691437D"/>
    <w:rsid w:val="76941547"/>
    <w:rsid w:val="76996A39"/>
    <w:rsid w:val="769E4DB9"/>
    <w:rsid w:val="76AB1F74"/>
    <w:rsid w:val="76AC7961"/>
    <w:rsid w:val="76B22003"/>
    <w:rsid w:val="76B82101"/>
    <w:rsid w:val="76D10AB1"/>
    <w:rsid w:val="76E14FAF"/>
    <w:rsid w:val="76F268FC"/>
    <w:rsid w:val="76F424EC"/>
    <w:rsid w:val="76F672DE"/>
    <w:rsid w:val="76F82787"/>
    <w:rsid w:val="76F95325"/>
    <w:rsid w:val="7711693E"/>
    <w:rsid w:val="77205C11"/>
    <w:rsid w:val="773512F9"/>
    <w:rsid w:val="7747672A"/>
    <w:rsid w:val="777930EC"/>
    <w:rsid w:val="777A64C9"/>
    <w:rsid w:val="777E4696"/>
    <w:rsid w:val="778257F5"/>
    <w:rsid w:val="77841060"/>
    <w:rsid w:val="77843CBB"/>
    <w:rsid w:val="778A50E4"/>
    <w:rsid w:val="778C4D05"/>
    <w:rsid w:val="778E7D1B"/>
    <w:rsid w:val="779D506F"/>
    <w:rsid w:val="77C16FFE"/>
    <w:rsid w:val="77CA2F0E"/>
    <w:rsid w:val="77CC1C11"/>
    <w:rsid w:val="7809284D"/>
    <w:rsid w:val="780F5FBF"/>
    <w:rsid w:val="78241382"/>
    <w:rsid w:val="78291CB2"/>
    <w:rsid w:val="78411C02"/>
    <w:rsid w:val="7842078F"/>
    <w:rsid w:val="78442BCE"/>
    <w:rsid w:val="78475F8E"/>
    <w:rsid w:val="784A7300"/>
    <w:rsid w:val="785006BC"/>
    <w:rsid w:val="78556D9D"/>
    <w:rsid w:val="785A0D1E"/>
    <w:rsid w:val="787016F2"/>
    <w:rsid w:val="787D72EF"/>
    <w:rsid w:val="789C4816"/>
    <w:rsid w:val="78A80570"/>
    <w:rsid w:val="78C4045F"/>
    <w:rsid w:val="78CF2A6F"/>
    <w:rsid w:val="78D71DB8"/>
    <w:rsid w:val="78D81AA0"/>
    <w:rsid w:val="78DA571F"/>
    <w:rsid w:val="78FD68E2"/>
    <w:rsid w:val="78FF3DF0"/>
    <w:rsid w:val="790A5219"/>
    <w:rsid w:val="791561B1"/>
    <w:rsid w:val="79297CDA"/>
    <w:rsid w:val="79302C7E"/>
    <w:rsid w:val="793B4FED"/>
    <w:rsid w:val="79541DC9"/>
    <w:rsid w:val="79937355"/>
    <w:rsid w:val="79970E6B"/>
    <w:rsid w:val="7999193E"/>
    <w:rsid w:val="79C17310"/>
    <w:rsid w:val="79D00FC1"/>
    <w:rsid w:val="79D52E98"/>
    <w:rsid w:val="79D77582"/>
    <w:rsid w:val="7A122EB7"/>
    <w:rsid w:val="7A1243D6"/>
    <w:rsid w:val="7A132EBE"/>
    <w:rsid w:val="7A2F51AD"/>
    <w:rsid w:val="7A3253B2"/>
    <w:rsid w:val="7A3F1DDD"/>
    <w:rsid w:val="7A5766A4"/>
    <w:rsid w:val="7A6C5668"/>
    <w:rsid w:val="7A6E3E8B"/>
    <w:rsid w:val="7A8528EA"/>
    <w:rsid w:val="7A8621EC"/>
    <w:rsid w:val="7A985679"/>
    <w:rsid w:val="7A9F73B8"/>
    <w:rsid w:val="7AB01A76"/>
    <w:rsid w:val="7AB22FAD"/>
    <w:rsid w:val="7AB44B31"/>
    <w:rsid w:val="7AB836F9"/>
    <w:rsid w:val="7ABB5711"/>
    <w:rsid w:val="7ACB5FEA"/>
    <w:rsid w:val="7AD77D23"/>
    <w:rsid w:val="7AEA5421"/>
    <w:rsid w:val="7B13002D"/>
    <w:rsid w:val="7B1412D7"/>
    <w:rsid w:val="7B262A16"/>
    <w:rsid w:val="7B2C7C69"/>
    <w:rsid w:val="7B3471DE"/>
    <w:rsid w:val="7B4E2CF6"/>
    <w:rsid w:val="7B526027"/>
    <w:rsid w:val="7B6E45AA"/>
    <w:rsid w:val="7B971E0E"/>
    <w:rsid w:val="7BA36574"/>
    <w:rsid w:val="7BB53DBB"/>
    <w:rsid w:val="7BB72F6F"/>
    <w:rsid w:val="7BCD7EEC"/>
    <w:rsid w:val="7BE813BE"/>
    <w:rsid w:val="7BF421CA"/>
    <w:rsid w:val="7BFF1B8E"/>
    <w:rsid w:val="7C002219"/>
    <w:rsid w:val="7C1E7B05"/>
    <w:rsid w:val="7C2E7803"/>
    <w:rsid w:val="7C382239"/>
    <w:rsid w:val="7C4A5E03"/>
    <w:rsid w:val="7C661B00"/>
    <w:rsid w:val="7C95557C"/>
    <w:rsid w:val="7C9C611F"/>
    <w:rsid w:val="7CA253E1"/>
    <w:rsid w:val="7CB53BCA"/>
    <w:rsid w:val="7CB8001B"/>
    <w:rsid w:val="7CE162EA"/>
    <w:rsid w:val="7CFD017A"/>
    <w:rsid w:val="7CFD5F55"/>
    <w:rsid w:val="7D017F8B"/>
    <w:rsid w:val="7D353D0F"/>
    <w:rsid w:val="7D40114B"/>
    <w:rsid w:val="7D647C26"/>
    <w:rsid w:val="7D6524B6"/>
    <w:rsid w:val="7D6532F7"/>
    <w:rsid w:val="7D715668"/>
    <w:rsid w:val="7D752BAA"/>
    <w:rsid w:val="7D8164A5"/>
    <w:rsid w:val="7D921AD7"/>
    <w:rsid w:val="7DBF735E"/>
    <w:rsid w:val="7DC41EBD"/>
    <w:rsid w:val="7DC44A33"/>
    <w:rsid w:val="7DCB2EC6"/>
    <w:rsid w:val="7DD03A3D"/>
    <w:rsid w:val="7DD13940"/>
    <w:rsid w:val="7DD33E65"/>
    <w:rsid w:val="7DD80854"/>
    <w:rsid w:val="7DDC4865"/>
    <w:rsid w:val="7DDE4B49"/>
    <w:rsid w:val="7DE357BC"/>
    <w:rsid w:val="7DF276DF"/>
    <w:rsid w:val="7E22459D"/>
    <w:rsid w:val="7E3405C3"/>
    <w:rsid w:val="7E4411CC"/>
    <w:rsid w:val="7E4E2A01"/>
    <w:rsid w:val="7E694F12"/>
    <w:rsid w:val="7E7309D5"/>
    <w:rsid w:val="7E744A25"/>
    <w:rsid w:val="7E752CC5"/>
    <w:rsid w:val="7E8C36AE"/>
    <w:rsid w:val="7E8F7E0F"/>
    <w:rsid w:val="7E9D5B11"/>
    <w:rsid w:val="7EAB516C"/>
    <w:rsid w:val="7EAF48D0"/>
    <w:rsid w:val="7EB32624"/>
    <w:rsid w:val="7EC325C3"/>
    <w:rsid w:val="7EC37796"/>
    <w:rsid w:val="7EC4533B"/>
    <w:rsid w:val="7ED31755"/>
    <w:rsid w:val="7F1836A4"/>
    <w:rsid w:val="7F190866"/>
    <w:rsid w:val="7F1A12A4"/>
    <w:rsid w:val="7F53396F"/>
    <w:rsid w:val="7F5D6FDA"/>
    <w:rsid w:val="7F6364AC"/>
    <w:rsid w:val="7F7517B4"/>
    <w:rsid w:val="7F9031B1"/>
    <w:rsid w:val="7FA80B72"/>
    <w:rsid w:val="7FAC2BC9"/>
    <w:rsid w:val="7FD6168F"/>
    <w:rsid w:val="7FEB5E25"/>
    <w:rsid w:val="7FF742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99"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line="360" w:lineRule="auto"/>
      <w:outlineLvl w:val="0"/>
    </w:pPr>
    <w:rPr>
      <w:rFonts w:eastAsia="宋体"/>
      <w:b/>
      <w:kern w:val="0"/>
      <w:sz w:val="28"/>
    </w:rPr>
  </w:style>
  <w:style w:type="paragraph" w:styleId="6">
    <w:name w:val="heading 2"/>
    <w:basedOn w:val="1"/>
    <w:next w:val="1"/>
    <w:unhideWhenUsed/>
    <w:qFormat/>
    <w:uiPriority w:val="0"/>
    <w:pPr>
      <w:keepNext/>
      <w:keepLines/>
      <w:spacing w:line="360" w:lineRule="auto"/>
      <w:outlineLvl w:val="1"/>
    </w:pPr>
    <w:rPr>
      <w:rFonts w:ascii="Times New Roman" w:hAnsi="Times New Roman" w:eastAsia="宋体"/>
      <w:b/>
      <w:kern w:val="0"/>
      <w:sz w:val="24"/>
    </w:rPr>
  </w:style>
  <w:style w:type="paragraph" w:styleId="7">
    <w:name w:val="heading 3"/>
    <w:basedOn w:val="1"/>
    <w:next w:val="1"/>
    <w:unhideWhenUsed/>
    <w:qFormat/>
    <w:uiPriority w:val="0"/>
    <w:pPr>
      <w:keepNext/>
      <w:keepLines/>
      <w:spacing w:before="260" w:after="260" w:line="413" w:lineRule="auto"/>
      <w:outlineLvl w:val="2"/>
    </w:pPr>
    <w:rPr>
      <w:b/>
      <w:sz w:val="32"/>
    </w:rPr>
  </w:style>
  <w:style w:type="paragraph" w:styleId="8">
    <w:name w:val="heading 4"/>
    <w:basedOn w:val="1"/>
    <w:next w:val="1"/>
    <w:unhideWhenUsed/>
    <w:qFormat/>
    <w:uiPriority w:val="9"/>
    <w:pPr>
      <w:keepNext/>
      <w:keepLines/>
      <w:spacing w:before="280" w:after="290" w:line="376" w:lineRule="auto"/>
      <w:outlineLvl w:val="3"/>
    </w:pPr>
    <w:rPr>
      <w:rFonts w:ascii="Cambria" w:hAnsi="Cambria"/>
      <w:b/>
      <w:bCs/>
      <w:sz w:val="28"/>
      <w:szCs w:val="28"/>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4"/>
    <w:qFormat/>
    <w:uiPriority w:val="0"/>
    <w:pPr>
      <w:adjustRightInd w:val="0"/>
      <w:spacing w:line="360" w:lineRule="auto"/>
    </w:pPr>
    <w:rPr>
      <w:rFonts w:ascii="Times New Roman" w:hAnsi="Times New Roman" w:eastAsia="宋体" w:cs="Times New Roman"/>
      <w:color w:val="000000"/>
      <w:sz w:val="24"/>
      <w:lang w:val="en-US"/>
    </w:rPr>
  </w:style>
  <w:style w:type="paragraph" w:customStyle="1" w:styleId="3">
    <w:name w:val="文本"/>
    <w:basedOn w:val="1"/>
    <w:next w:val="1"/>
    <w:qFormat/>
    <w:uiPriority w:val="0"/>
    <w:pPr>
      <w:autoSpaceDE w:val="0"/>
      <w:autoSpaceDN w:val="0"/>
      <w:ind w:firstLine="480"/>
    </w:pPr>
    <w:rPr>
      <w:lang w:val="zh-CN"/>
    </w:rPr>
  </w:style>
  <w:style w:type="paragraph" w:styleId="4">
    <w:name w:val="footer"/>
    <w:basedOn w:val="1"/>
    <w:qFormat/>
    <w:uiPriority w:val="0"/>
    <w:pPr>
      <w:tabs>
        <w:tab w:val="center" w:pos="4153"/>
        <w:tab w:val="right" w:pos="8306"/>
      </w:tabs>
      <w:snapToGrid w:val="0"/>
      <w:jc w:val="left"/>
    </w:pPr>
    <w:rPr>
      <w:sz w:val="18"/>
    </w:rPr>
  </w:style>
  <w:style w:type="paragraph" w:styleId="9">
    <w:name w:val="annotation text"/>
    <w:basedOn w:val="1"/>
    <w:qFormat/>
    <w:uiPriority w:val="0"/>
    <w:pPr>
      <w:jc w:val="left"/>
    </w:pPr>
  </w:style>
  <w:style w:type="paragraph" w:styleId="10">
    <w:name w:val="Salutation"/>
    <w:basedOn w:val="1"/>
    <w:next w:val="1"/>
    <w:unhideWhenUsed/>
    <w:qFormat/>
    <w:uiPriority w:val="99"/>
  </w:style>
  <w:style w:type="paragraph" w:styleId="11">
    <w:name w:val="Body Text"/>
    <w:basedOn w:val="1"/>
    <w:next w:val="12"/>
    <w:qFormat/>
    <w:uiPriority w:val="0"/>
    <w:pPr>
      <w:spacing w:after="120"/>
    </w:pPr>
    <w:rPr>
      <w:rFonts w:ascii="Times New Roman"/>
      <w:sz w:val="24"/>
      <w:lang w:val="zh-CN"/>
    </w:rPr>
  </w:style>
  <w:style w:type="paragraph" w:customStyle="1" w:styleId="12">
    <w:name w:val="xl27"/>
    <w:next w:val="13"/>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hAnsi="Calibri" w:eastAsia="PMingLiU" w:cs="Times New Roman"/>
      <w:sz w:val="16"/>
      <w:szCs w:val="16"/>
      <w:lang w:val="en-US" w:eastAsia="zh-TW" w:bidi="ar-SA"/>
    </w:rPr>
  </w:style>
  <w:style w:type="paragraph" w:customStyle="1" w:styleId="13">
    <w:name w:val="A正文"/>
    <w:basedOn w:val="1"/>
    <w:qFormat/>
    <w:uiPriority w:val="0"/>
    <w:pPr>
      <w:widowControl/>
      <w:ind w:firstLine="480"/>
      <w:jc w:val="left"/>
    </w:pPr>
    <w:rPr>
      <w:rFonts w:ascii="宋体" w:hAnsi="宋体"/>
      <w:kern w:val="0"/>
      <w:szCs w:val="22"/>
    </w:rPr>
  </w:style>
  <w:style w:type="paragraph" w:styleId="14">
    <w:name w:val="Body Text Indent"/>
    <w:basedOn w:val="1"/>
    <w:next w:val="15"/>
    <w:qFormat/>
    <w:uiPriority w:val="0"/>
    <w:pPr>
      <w:spacing w:line="480" w:lineRule="exact"/>
      <w:ind w:firstLine="570"/>
    </w:pPr>
    <w:rPr>
      <w:b/>
      <w:sz w:val="28"/>
    </w:rPr>
  </w:style>
  <w:style w:type="paragraph" w:styleId="15">
    <w:name w:val="envelope return"/>
    <w:basedOn w:val="1"/>
    <w:unhideWhenUsed/>
    <w:qFormat/>
    <w:uiPriority w:val="99"/>
    <w:pPr>
      <w:snapToGrid w:val="0"/>
    </w:pPr>
    <w:rPr>
      <w:rFonts w:ascii="Arial" w:hAnsi="Arial"/>
    </w:rPr>
  </w:style>
  <w:style w:type="paragraph" w:styleId="16">
    <w:name w:val="Plain Text"/>
    <w:basedOn w:val="1"/>
    <w:qFormat/>
    <w:uiPriority w:val="0"/>
    <w:rPr>
      <w:rFonts w:ascii="宋体" w:hAnsi="Courier New"/>
    </w:rPr>
  </w:style>
  <w:style w:type="paragraph" w:styleId="17">
    <w:name w:val="Body Text Indent 2"/>
    <w:basedOn w:val="1"/>
    <w:next w:val="18"/>
    <w:qFormat/>
    <w:uiPriority w:val="0"/>
    <w:pPr>
      <w:spacing w:beforeLines="50" w:line="500" w:lineRule="exact"/>
      <w:ind w:firstLine="560" w:firstLineChars="200"/>
      <w:jc w:val="left"/>
    </w:pPr>
    <w:rPr>
      <w:sz w:val="28"/>
    </w:rPr>
  </w:style>
  <w:style w:type="paragraph" w:styleId="18">
    <w:name w:val="Body Text First Indent 2"/>
    <w:basedOn w:val="1"/>
    <w:next w:val="1"/>
    <w:unhideWhenUsed/>
    <w:qFormat/>
    <w:uiPriority w:val="99"/>
    <w:pPr>
      <w:ind w:firstLine="420" w:firstLineChars="200"/>
    </w:pPr>
  </w:style>
  <w:style w:type="paragraph" w:styleId="1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20">
    <w:name w:val="toc 1"/>
    <w:basedOn w:val="1"/>
    <w:next w:val="1"/>
    <w:qFormat/>
    <w:uiPriority w:val="0"/>
    <w:rPr>
      <w:rFonts w:ascii="Times New Roman" w:hAnsi="Times New Roman" w:eastAsia="仿宋"/>
      <w:b/>
      <w:sz w:val="28"/>
    </w:rPr>
  </w:style>
  <w:style w:type="paragraph" w:styleId="21">
    <w:name w:val="List"/>
    <w:basedOn w:val="1"/>
    <w:qFormat/>
    <w:uiPriority w:val="0"/>
    <w:pPr>
      <w:spacing w:before="100" w:beforeAutospacing="1" w:after="100" w:afterAutospacing="1"/>
      <w:ind w:left="200" w:hanging="200" w:hangingChars="200"/>
    </w:pPr>
    <w:rPr>
      <w:szCs w:val="21"/>
    </w:rPr>
  </w:style>
  <w:style w:type="paragraph" w:styleId="22">
    <w:name w:val="Body Text Indent 3"/>
    <w:basedOn w:val="1"/>
    <w:qFormat/>
    <w:uiPriority w:val="0"/>
    <w:pPr>
      <w:spacing w:before="120" w:line="460" w:lineRule="atLeast"/>
      <w:ind w:firstLine="480" w:firstLineChars="200"/>
    </w:pPr>
    <w:rPr>
      <w:sz w:val="24"/>
    </w:rPr>
  </w:style>
  <w:style w:type="paragraph" w:styleId="23">
    <w:name w:val="toc 2"/>
    <w:basedOn w:val="1"/>
    <w:next w:val="1"/>
    <w:qFormat/>
    <w:uiPriority w:val="0"/>
    <w:pPr>
      <w:ind w:left="420" w:leftChars="200"/>
    </w:pPr>
  </w:style>
  <w:style w:type="paragraph" w:styleId="24">
    <w:name w:val="Body Text 2"/>
    <w:basedOn w:val="1"/>
    <w:qFormat/>
    <w:uiPriority w:val="0"/>
    <w:pPr>
      <w:spacing w:line="420" w:lineRule="exact"/>
    </w:pPr>
    <w:rPr>
      <w:sz w:val="28"/>
    </w:rPr>
  </w:style>
  <w:style w:type="paragraph" w:styleId="25">
    <w:name w:val="Normal (Web)"/>
    <w:basedOn w:val="1"/>
    <w:qFormat/>
    <w:uiPriority w:val="0"/>
    <w:pPr>
      <w:widowControl/>
      <w:spacing w:before="100" w:beforeAutospacing="1" w:after="100" w:afterAutospacing="1"/>
      <w:jc w:val="left"/>
    </w:pPr>
    <w:rPr>
      <w:rFonts w:ascii="宋体" w:hAnsi="宋体"/>
      <w:kern w:val="0"/>
      <w:sz w:val="24"/>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basedOn w:val="28"/>
    <w:qFormat/>
    <w:uiPriority w:val="0"/>
    <w:rPr>
      <w:b/>
    </w:rPr>
  </w:style>
  <w:style w:type="character" w:styleId="30">
    <w:name w:val="Emphasis"/>
    <w:basedOn w:val="28"/>
    <w:qFormat/>
    <w:uiPriority w:val="0"/>
    <w:rPr>
      <w:color w:val="CC0000"/>
    </w:rPr>
  </w:style>
  <w:style w:type="character" w:styleId="31">
    <w:name w:val="Hyperlink"/>
    <w:basedOn w:val="28"/>
    <w:qFormat/>
    <w:uiPriority w:val="0"/>
    <w:rPr>
      <w:color w:val="0000FF"/>
      <w:u w:val="single"/>
    </w:rPr>
  </w:style>
  <w:style w:type="character" w:styleId="32">
    <w:name w:val="annotation reference"/>
    <w:basedOn w:val="28"/>
    <w:qFormat/>
    <w:uiPriority w:val="0"/>
    <w:rPr>
      <w:sz w:val="21"/>
      <w:szCs w:val="21"/>
    </w:rPr>
  </w:style>
  <w:style w:type="paragraph" w:customStyle="1" w:styleId="33">
    <w:name w:val="1 Char Char Char Char Char Char Char Char Char Char Char Char Char"/>
    <w:basedOn w:val="1"/>
    <w:qFormat/>
    <w:uiPriority w:val="0"/>
    <w:rPr>
      <w:spacing w:val="-2"/>
      <w:kern w:val="0"/>
      <w:sz w:val="20"/>
      <w:szCs w:val="20"/>
    </w:rPr>
  </w:style>
  <w:style w:type="paragraph" w:customStyle="1" w:styleId="34">
    <w:name w:val="表头"/>
    <w:basedOn w:val="1"/>
    <w:next w:val="1"/>
    <w:qFormat/>
    <w:uiPriority w:val="0"/>
    <w:pPr>
      <w:spacing w:beforeLines="50" w:afterLines="50" w:line="240" w:lineRule="atLeast"/>
      <w:jc w:val="center"/>
    </w:pPr>
    <w:rPr>
      <w:rFonts w:cs="宋体"/>
      <w:bCs/>
      <w:sz w:val="24"/>
      <w:lang w:val="en-CA"/>
    </w:rPr>
  </w:style>
  <w:style w:type="paragraph" w:customStyle="1" w:styleId="35">
    <w:name w:val="正文 首行缩进:  2 字符"/>
    <w:basedOn w:val="1"/>
    <w:qFormat/>
    <w:uiPriority w:val="99"/>
    <w:pPr>
      <w:ind w:firstLine="579" w:firstLineChars="200"/>
    </w:pPr>
    <w:rPr>
      <w:rFonts w:cs="宋体"/>
      <w:szCs w:val="20"/>
    </w:rPr>
  </w:style>
  <w:style w:type="paragraph" w:customStyle="1" w:styleId="36">
    <w:name w:val="标号正文"/>
    <w:basedOn w:val="1"/>
    <w:next w:val="1"/>
    <w:qFormat/>
    <w:uiPriority w:val="0"/>
    <w:pPr>
      <w:tabs>
        <w:tab w:val="left" w:pos="1540"/>
      </w:tabs>
      <w:overflowPunct w:val="0"/>
      <w:snapToGrid w:val="0"/>
      <w:spacing w:line="360" w:lineRule="auto"/>
      <w:ind w:firstLine="1040"/>
      <w:jc w:val="left"/>
    </w:pPr>
    <w:rPr>
      <w:rFonts w:ascii="Arial" w:hAnsi="Arial" w:eastAsia="宋体"/>
      <w:sz w:val="24"/>
      <w:szCs w:val="20"/>
    </w:rPr>
  </w:style>
  <w:style w:type="paragraph" w:styleId="37">
    <w:name w:val="List Paragraph"/>
    <w:basedOn w:val="1"/>
    <w:qFormat/>
    <w:uiPriority w:val="0"/>
    <w:pPr>
      <w:ind w:firstLine="420" w:firstLineChars="200"/>
    </w:pPr>
  </w:style>
  <w:style w:type="paragraph" w:customStyle="1" w:styleId="38">
    <w:name w:val="_Style 1"/>
    <w:basedOn w:val="1"/>
    <w:qFormat/>
    <w:uiPriority w:val="0"/>
    <w:pPr>
      <w:ind w:firstLine="420" w:firstLineChars="200"/>
    </w:pPr>
  </w:style>
  <w:style w:type="paragraph" w:customStyle="1" w:styleId="39">
    <w:name w:val="段"/>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customStyle="1" w:styleId="40">
    <w:name w:val="无间隔1"/>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41">
    <w:name w:val="Char1 Char Char Char"/>
    <w:basedOn w:val="1"/>
    <w:qFormat/>
    <w:uiPriority w:val="0"/>
  </w:style>
  <w:style w:type="paragraph" w:customStyle="1" w:styleId="42">
    <w:name w:val="表格文字2"/>
    <w:basedOn w:val="1"/>
    <w:qFormat/>
    <w:uiPriority w:val="0"/>
    <w:pPr>
      <w:adjustRightInd w:val="0"/>
      <w:spacing w:before="60"/>
      <w:jc w:val="center"/>
      <w:textAlignment w:val="baseline"/>
    </w:pPr>
    <w:rPr>
      <w:rFonts w:ascii="宋体"/>
      <w:kern w:val="0"/>
      <w:sz w:val="24"/>
    </w:rPr>
  </w:style>
  <w:style w:type="paragraph" w:customStyle="1" w:styleId="43">
    <w:name w:val="中文报告书样式"/>
    <w:basedOn w:val="1"/>
    <w:qFormat/>
    <w:uiPriority w:val="0"/>
    <w:pPr>
      <w:adjustRightInd w:val="0"/>
      <w:spacing w:line="480" w:lineRule="atLeast"/>
      <w:ind w:firstLine="482"/>
      <w:textAlignment w:val="baseline"/>
    </w:pPr>
    <w:rPr>
      <w:kern w:val="24"/>
      <w:sz w:val="24"/>
    </w:rPr>
  </w:style>
  <w:style w:type="paragraph" w:customStyle="1" w:styleId="44">
    <w:name w:val="表格内容"/>
    <w:basedOn w:val="45"/>
    <w:qFormat/>
    <w:uiPriority w:val="0"/>
    <w:pPr>
      <w:keepNext w:val="0"/>
      <w:widowControl w:val="0"/>
      <w:overflowPunct/>
      <w:adjustRightInd/>
      <w:snapToGrid/>
      <w:spacing w:before="0" w:after="0" w:line="240" w:lineRule="atLeast"/>
      <w:textAlignment w:val="auto"/>
    </w:pPr>
    <w:rPr>
      <w:rFonts w:ascii="Times New Roman" w:hAnsi="Times New Roman" w:eastAsia="宋体"/>
      <w:b/>
      <w:kern w:val="2"/>
      <w:sz w:val="21"/>
    </w:rPr>
  </w:style>
  <w:style w:type="paragraph" w:customStyle="1" w:styleId="45">
    <w:name w:val="表格标题"/>
    <w:basedOn w:val="1"/>
    <w:next w:val="1"/>
    <w:qFormat/>
    <w:uiPriority w:val="0"/>
    <w:pPr>
      <w:keepNext/>
      <w:widowControl/>
      <w:overflowPunct w:val="0"/>
      <w:adjustRightInd w:val="0"/>
      <w:snapToGrid w:val="0"/>
      <w:spacing w:before="360" w:after="120" w:line="480" w:lineRule="exact"/>
      <w:jc w:val="center"/>
      <w:textAlignment w:val="baseline"/>
    </w:pPr>
    <w:rPr>
      <w:rFonts w:ascii="Arial" w:hAnsi="Arial" w:eastAsia="黑体"/>
      <w:kern w:val="0"/>
      <w:sz w:val="24"/>
    </w:rPr>
  </w:style>
  <w:style w:type="paragraph" w:customStyle="1" w:styleId="46">
    <w:name w:val="正文文本－5号字"/>
    <w:basedOn w:val="11"/>
    <w:qFormat/>
    <w:uiPriority w:val="0"/>
    <w:pPr>
      <w:spacing w:before="78"/>
      <w:ind w:firstLine="480" w:firstLineChars="200"/>
    </w:pPr>
    <w:rPr>
      <w:rFonts w:hAnsi="Times New Roman"/>
    </w:rPr>
  </w:style>
  <w:style w:type="paragraph" w:customStyle="1" w:styleId="47">
    <w:name w:val="Table Paragraph"/>
    <w:basedOn w:val="1"/>
    <w:qFormat/>
    <w:uiPriority w:val="1"/>
    <w:pPr>
      <w:jc w:val="center"/>
    </w:pPr>
    <w:rPr>
      <w:rFonts w:ascii="宋体" w:hAnsi="宋体" w:eastAsia="宋体" w:cs="宋体"/>
      <w:lang w:val="zh-CN" w:bidi="zh-CN"/>
    </w:rPr>
  </w:style>
  <w:style w:type="paragraph" w:customStyle="1" w:styleId="48">
    <w:name w:val="正文 + 仿宋_GB2312"/>
    <w:basedOn w:val="1"/>
    <w:qFormat/>
    <w:uiPriority w:val="99"/>
    <w:pPr>
      <w:ind w:firstLine="480" w:firstLineChars="200"/>
    </w:pPr>
    <w:rPr>
      <w:rFonts w:ascii="仿宋_GB2312" w:hAnsi="Calibri" w:eastAsia="仿宋_GB2312" w:cs="Times New Roman"/>
      <w:sz w:val="24"/>
    </w:rPr>
  </w:style>
  <w:style w:type="paragraph" w:customStyle="1" w:styleId="49">
    <w:name w:val="样式35"/>
    <w:basedOn w:val="1"/>
    <w:qFormat/>
    <w:uiPriority w:val="0"/>
    <w:pPr>
      <w:adjustRightInd w:val="0"/>
      <w:spacing w:line="312" w:lineRule="auto"/>
      <w:ind w:firstLine="567"/>
    </w:pPr>
    <w:rPr>
      <w:rFonts w:ascii="宋体"/>
      <w:kern w:val="0"/>
      <w:sz w:val="28"/>
    </w:rPr>
  </w:style>
  <w:style w:type="paragraph" w:customStyle="1" w:styleId="50">
    <w:name w:val="报告"/>
    <w:basedOn w:val="1"/>
    <w:qFormat/>
    <w:uiPriority w:val="0"/>
    <w:pPr>
      <w:adjustRightInd w:val="0"/>
      <w:spacing w:line="360" w:lineRule="auto"/>
      <w:ind w:firstLine="505"/>
      <w:jc w:val="left"/>
      <w:textAlignment w:val="baseline"/>
    </w:pPr>
    <w:rPr>
      <w:kern w:val="0"/>
      <w:sz w:val="24"/>
    </w:rPr>
  </w:style>
  <w:style w:type="paragraph" w:customStyle="1" w:styleId="51">
    <w:name w:val="表格"/>
    <w:basedOn w:val="1"/>
    <w:next w:val="1"/>
    <w:qFormat/>
    <w:uiPriority w:val="0"/>
    <w:pPr>
      <w:spacing w:before="50" w:after="50"/>
      <w:jc w:val="center"/>
    </w:pPr>
    <w:rPr>
      <w:rFonts w:ascii="宋体"/>
      <w:szCs w:val="20"/>
    </w:rPr>
  </w:style>
  <w:style w:type="paragraph" w:customStyle="1" w:styleId="52">
    <w:name w:val="bg"/>
    <w:basedOn w:val="1"/>
    <w:qFormat/>
    <w:uiPriority w:val="0"/>
    <w:pPr>
      <w:widowControl/>
    </w:pPr>
    <w:rPr>
      <w:kern w:val="0"/>
      <w:sz w:val="24"/>
      <w:szCs w:val="20"/>
    </w:rPr>
  </w:style>
  <w:style w:type="paragraph" w:customStyle="1" w:styleId="53">
    <w:name w:val="表格内文字"/>
    <w:basedOn w:val="1"/>
    <w:qFormat/>
    <w:uiPriority w:val="0"/>
    <w:pPr>
      <w:adjustRightInd w:val="0"/>
      <w:snapToGrid w:val="0"/>
      <w:spacing w:before="40" w:line="320" w:lineRule="exact"/>
      <w:jc w:val="center"/>
    </w:pPr>
    <w:rPr>
      <w:snapToGrid w:val="0"/>
      <w:kern w:val="0"/>
      <w:sz w:val="24"/>
    </w:rPr>
  </w:style>
  <w:style w:type="paragraph" w:customStyle="1" w:styleId="54">
    <w:name w:val="正文修改"/>
    <w:basedOn w:val="1"/>
    <w:qFormat/>
    <w:uiPriority w:val="0"/>
    <w:pPr>
      <w:spacing w:line="360" w:lineRule="auto"/>
      <w:ind w:firstLine="480" w:firstLineChars="200"/>
    </w:pPr>
    <w:rPr>
      <w:rFonts w:cs="宋体"/>
      <w:kern w:val="0"/>
      <w:sz w:val="24"/>
      <w:szCs w:val="20"/>
    </w:rPr>
  </w:style>
  <w:style w:type="paragraph" w:customStyle="1" w:styleId="55">
    <w:name w:val="p0"/>
    <w:basedOn w:val="1"/>
    <w:qFormat/>
    <w:uiPriority w:val="0"/>
    <w:pPr>
      <w:widowControl/>
    </w:pPr>
    <w:rPr>
      <w:rFonts w:ascii="Calibri" w:hAnsi="Calibri" w:cs="宋体"/>
      <w:kern w:val="0"/>
      <w:szCs w:val="21"/>
    </w:rPr>
  </w:style>
  <w:style w:type="character" w:customStyle="1" w:styleId="56">
    <w:name w:val="font21"/>
    <w:basedOn w:val="28"/>
    <w:qFormat/>
    <w:uiPriority w:val="0"/>
    <w:rPr>
      <w:rFonts w:hint="default" w:ascii="Times New Roman" w:hAnsi="Times New Roman" w:cs="Times New Roman"/>
      <w:color w:val="000000"/>
      <w:sz w:val="23"/>
      <w:szCs w:val="23"/>
      <w:u w:val="none"/>
    </w:rPr>
  </w:style>
  <w:style w:type="character" w:customStyle="1" w:styleId="57">
    <w:name w:val="font11"/>
    <w:basedOn w:val="28"/>
    <w:qFormat/>
    <w:uiPriority w:val="0"/>
    <w:rPr>
      <w:rFonts w:hint="default" w:ascii="Times New Roman" w:hAnsi="Times New Roman" w:cs="Times New Roman"/>
      <w:color w:val="000000"/>
      <w:sz w:val="23"/>
      <w:szCs w:val="23"/>
      <w:u w:val="none"/>
      <w:vertAlign w:val="superscript"/>
    </w:rPr>
  </w:style>
  <w:style w:type="character" w:customStyle="1" w:styleId="58">
    <w:name w:val="font01"/>
    <w:basedOn w:val="28"/>
    <w:qFormat/>
    <w:uiPriority w:val="0"/>
    <w:rPr>
      <w:rFonts w:hint="eastAsia" w:ascii="宋体" w:hAnsi="宋体" w:eastAsia="宋体" w:cs="宋体"/>
      <w:color w:val="000000"/>
      <w:sz w:val="23"/>
      <w:szCs w:val="23"/>
      <w:u w:val="none"/>
      <w:vertAlign w:val="superscript"/>
    </w:rPr>
  </w:style>
  <w:style w:type="paragraph" w:customStyle="1" w:styleId="59">
    <w:name w:val="样式3"/>
    <w:basedOn w:val="60"/>
    <w:qFormat/>
    <w:uiPriority w:val="0"/>
    <w:pPr>
      <w:adjustRightInd/>
      <w:spacing w:line="500" w:lineRule="exact"/>
      <w:ind w:left="0" w:firstLine="200" w:firstLineChars="200"/>
      <w:jc w:val="both"/>
      <w:textAlignment w:val="auto"/>
      <w:outlineLvl w:val="1"/>
    </w:pPr>
    <w:rPr>
      <w:kern w:val="2"/>
    </w:rPr>
  </w:style>
  <w:style w:type="paragraph" w:customStyle="1" w:styleId="60">
    <w:name w:val="样式2"/>
    <w:basedOn w:val="1"/>
    <w:qFormat/>
    <w:uiPriority w:val="0"/>
    <w:pPr>
      <w:adjustRightInd w:val="0"/>
      <w:ind w:left="170"/>
      <w:jc w:val="left"/>
      <w:textAlignment w:val="baseline"/>
    </w:pPr>
    <w:rPr>
      <w:b/>
      <w:kern w:val="0"/>
      <w:sz w:val="24"/>
      <w:szCs w:val="20"/>
    </w:rPr>
  </w:style>
  <w:style w:type="paragraph" w:customStyle="1" w:styleId="61">
    <w:name w:val="表格hks"/>
    <w:next w:val="1"/>
    <w:qFormat/>
    <w:uiPriority w:val="0"/>
    <w:pPr>
      <w:jc w:val="center"/>
    </w:pPr>
    <w:rPr>
      <w:rFonts w:ascii="Times New Roman" w:hAnsi="Times New Roman" w:eastAsia="宋体" w:cs="Times New Roman"/>
      <w:kern w:val="2"/>
      <w:sz w:val="21"/>
      <w:szCs w:val="22"/>
      <w:lang w:val="en-US" w:eastAsia="zh-CN" w:bidi="ar-SA"/>
    </w:rPr>
  </w:style>
  <w:style w:type="paragraph" w:customStyle="1" w:styleId="62">
    <w:name w:val="1"/>
    <w:basedOn w:val="1"/>
    <w:next w:val="14"/>
    <w:qFormat/>
    <w:uiPriority w:val="0"/>
    <w:pPr>
      <w:spacing w:line="360" w:lineRule="auto"/>
      <w:ind w:firstLine="480" w:firstLineChars="200"/>
    </w:pPr>
    <w:rPr>
      <w:rFonts w:ascii="仿宋_GB2312" w:eastAsia="仿宋_GB2312"/>
      <w:sz w:val="24"/>
    </w:rPr>
  </w:style>
  <w:style w:type="paragraph" w:customStyle="1" w:styleId="63">
    <w:name w:val="表格内正文"/>
    <w:basedOn w:val="1"/>
    <w:qFormat/>
    <w:uiPriority w:val="0"/>
    <w:pPr>
      <w:spacing w:line="360" w:lineRule="auto"/>
      <w:ind w:firstLine="493"/>
    </w:pPr>
    <w:rPr>
      <w:rFonts w:ascii="宋体" w:hAnsi="宋体"/>
      <w:spacing w:val="4"/>
      <w:kern w:val="18"/>
      <w:sz w:val="24"/>
    </w:rPr>
  </w:style>
  <w:style w:type="paragraph" w:customStyle="1" w:styleId="64">
    <w:name w:val="环评正文"/>
    <w:basedOn w:val="1"/>
    <w:qFormat/>
    <w:uiPriority w:val="0"/>
    <w:pPr>
      <w:spacing w:line="360" w:lineRule="auto"/>
      <w:ind w:firstLine="200" w:firstLineChars="200"/>
    </w:pPr>
    <w:rPr>
      <w:sz w:val="24"/>
    </w:rPr>
  </w:style>
  <w:style w:type="paragraph" w:customStyle="1" w:styleId="65">
    <w:name w:val="样式1"/>
    <w:basedOn w:val="1"/>
    <w:qFormat/>
    <w:uiPriority w:val="0"/>
    <w:pPr>
      <w:spacing w:line="500" w:lineRule="exact"/>
      <w:ind w:firstLine="540" w:firstLineChars="225"/>
    </w:pPr>
    <w:rPr>
      <w:color w:val="000000"/>
    </w:rPr>
  </w:style>
  <w:style w:type="paragraph" w:customStyle="1" w:styleId="66">
    <w:name w:val="表"/>
    <w:basedOn w:val="21"/>
    <w:qFormat/>
    <w:uiPriority w:val="0"/>
    <w:pPr>
      <w:adjustRightInd w:val="0"/>
      <w:snapToGrid w:val="0"/>
    </w:pPr>
  </w:style>
  <w:style w:type="paragraph" w:customStyle="1" w:styleId="67">
    <w:name w:val="正文文本，表格"/>
    <w:basedOn w:val="1"/>
    <w:qFormat/>
    <w:uiPriority w:val="0"/>
    <w:pPr>
      <w:jc w:val="center"/>
    </w:pPr>
    <w:rPr>
      <w:rFonts w:cs="宋体"/>
      <w:szCs w:val="21"/>
    </w:rPr>
  </w:style>
  <w:style w:type="paragraph" w:customStyle="1" w:styleId="68">
    <w:name w:val="正文000000000"/>
    <w:basedOn w:val="1"/>
    <w:next w:val="1"/>
    <w:qFormat/>
    <w:uiPriority w:val="0"/>
    <w:pPr>
      <w:spacing w:line="360" w:lineRule="auto"/>
      <w:ind w:firstLine="480" w:firstLineChars="200"/>
    </w:pPr>
    <w:rPr>
      <w:rFonts w:ascii="宋体" w:hAnsi="宋体"/>
      <w:sz w:val="24"/>
    </w:rPr>
  </w:style>
  <w:style w:type="paragraph" w:customStyle="1" w:styleId="69">
    <w:name w:val="应急预案正文"/>
    <w:basedOn w:val="1"/>
    <w:qFormat/>
    <w:uiPriority w:val="99"/>
    <w:pPr>
      <w:spacing w:line="520" w:lineRule="exact"/>
      <w:ind w:firstLine="560" w:firstLineChars="200"/>
    </w:pPr>
    <w:rPr>
      <w:rFonts w:ascii="Times New Roman" w:hAnsi="Times New Roman" w:eastAsia="宋体"/>
      <w:kern w:val="0"/>
      <w:sz w:val="24"/>
      <w:szCs w:val="28"/>
    </w:rPr>
  </w:style>
  <w:style w:type="paragraph" w:customStyle="1" w:styleId="70">
    <w:name w:val="WPSOffice手动目录 1"/>
    <w:qFormat/>
    <w:uiPriority w:val="0"/>
    <w:rPr>
      <w:rFonts w:ascii="Times New Roman" w:hAnsi="Times New Roman" w:eastAsia="宋体" w:cs="Times New Roman"/>
      <w:lang w:val="en-US" w:eastAsia="zh-CN" w:bidi="ar-SA"/>
    </w:rPr>
  </w:style>
  <w:style w:type="paragraph" w:customStyle="1" w:styleId="71">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72">
    <w:name w:val="表内格式"/>
    <w:basedOn w:val="1"/>
    <w:qFormat/>
    <w:uiPriority w:val="0"/>
    <w:pPr>
      <w:jc w:val="center"/>
    </w:pPr>
    <w:rPr>
      <w:rFonts w:ascii="宋体" w:hAnsi="宋体" w:cs="宋体"/>
      <w:b/>
      <w:bCs/>
      <w:szCs w:val="44"/>
    </w:rPr>
  </w:style>
  <w:style w:type="paragraph" w:customStyle="1" w:styleId="73">
    <w:name w:val="公文正文"/>
    <w:basedOn w:val="1"/>
    <w:qFormat/>
    <w:uiPriority w:val="0"/>
    <w:pPr>
      <w:spacing w:line="592" w:lineRule="exact"/>
      <w:ind w:firstLine="640" w:firstLineChars="200"/>
    </w:pPr>
    <w:rPr>
      <w:rFonts w:ascii="方正仿宋简体" w:hAnsi="楷体" w:eastAsia="方正仿宋简体" w:cs="宋体"/>
      <w:sz w:val="32"/>
      <w:szCs w:val="32"/>
    </w:rPr>
  </w:style>
  <w:style w:type="paragraph" w:customStyle="1" w:styleId="74">
    <w:name w:val="Pa2"/>
    <w:basedOn w:val="2"/>
    <w:next w:val="2"/>
    <w:unhideWhenUsed/>
    <w:qFormat/>
    <w:uiPriority w:val="99"/>
    <w:pPr>
      <w:spacing w:line="241" w:lineRule="atLeast"/>
    </w:pPr>
  </w:style>
  <w:style w:type="character" w:customStyle="1" w:styleId="75">
    <w:name w:val="font71"/>
    <w:qFormat/>
    <w:uiPriority w:val="0"/>
    <w:rPr>
      <w:rFonts w:hint="eastAsia" w:ascii="Times New Roman" w:hAnsi="Times New Roman" w:cs="Times New Roman"/>
      <w:b/>
      <w:bCs/>
      <w:color w:val="000000"/>
      <w:kern w:val="44"/>
      <w:sz w:val="21"/>
      <w:szCs w:val="21"/>
      <w:u w:val="none"/>
      <w:vertAlign w:val="superscript"/>
    </w:rPr>
  </w:style>
  <w:style w:type="paragraph" w:customStyle="1" w:styleId="76">
    <w:name w:val="标题2"/>
    <w:basedOn w:val="6"/>
    <w:qFormat/>
    <w:uiPriority w:val="0"/>
    <w:pPr>
      <w:numPr>
        <w:ilvl w:val="1"/>
        <w:numId w:val="1"/>
      </w:numPr>
      <w:spacing w:line="440" w:lineRule="exact"/>
    </w:pPr>
    <w:rPr>
      <w:sz w:val="28"/>
    </w:rPr>
  </w:style>
  <w:style w:type="paragraph" w:customStyle="1" w:styleId="77">
    <w:name w:val="1正文段落"/>
    <w:basedOn w:val="1"/>
    <w:qFormat/>
    <w:uiPriority w:val="0"/>
    <w:pPr>
      <w:ind w:firstLine="480" w:firstLineChars="200"/>
      <w:jc w:val="left"/>
    </w:pPr>
    <w:rPr>
      <w:snapToGrid w:val="0"/>
      <w:kern w:val="0"/>
    </w:rPr>
  </w:style>
  <w:style w:type="paragraph" w:customStyle="1" w:styleId="78">
    <w:name w:val="五号表格"/>
    <w:qFormat/>
    <w:uiPriority w:val="0"/>
    <w:pPr>
      <w:widowControl w:val="0"/>
      <w:jc w:val="center"/>
    </w:pPr>
    <w:rPr>
      <w:rFonts w:ascii="Calibri" w:hAnsi="Calibri" w:eastAsia="宋体" w:cs="Times New Roman"/>
      <w:color w:val="000000"/>
      <w:kern w:val="2"/>
      <w:sz w:val="21"/>
      <w:szCs w:val="21"/>
      <w:lang w:val="en-GB" w:eastAsia="zh-CN" w:bidi="ar-SA"/>
    </w:rPr>
  </w:style>
  <w:style w:type="paragraph" w:customStyle="1" w:styleId="79">
    <w:name w:val="Other|1"/>
    <w:basedOn w:val="1"/>
    <w:qFormat/>
    <w:uiPriority w:val="0"/>
    <w:rPr>
      <w:rFonts w:ascii="宋体" w:hAnsi="宋体" w:eastAsia="宋体" w:cs="宋体"/>
      <w:sz w:val="20"/>
      <w:szCs w:val="20"/>
      <w:lang w:val="zh-TW" w:eastAsia="zh-TW" w:bidi="zh-TW"/>
    </w:rPr>
  </w:style>
  <w:style w:type="paragraph" w:customStyle="1" w:styleId="80">
    <w:name w:val="Body text|1"/>
    <w:basedOn w:val="1"/>
    <w:qFormat/>
    <w:uiPriority w:val="0"/>
    <w:pPr>
      <w:spacing w:line="377" w:lineRule="auto"/>
    </w:pPr>
    <w:rPr>
      <w:rFonts w:ascii="宋体" w:hAnsi="宋体" w:eastAsia="宋体" w:cs="宋体"/>
      <w:sz w:val="20"/>
      <w:szCs w:val="20"/>
      <w:lang w:val="zh-TW" w:eastAsia="zh-TW" w:bidi="zh-TW"/>
    </w:rPr>
  </w:style>
  <w:style w:type="paragraph" w:customStyle="1" w:styleId="81">
    <w:name w:val="表内文字"/>
    <w:basedOn w:val="1"/>
    <w:qFormat/>
    <w:uiPriority w:val="0"/>
    <w:pPr>
      <w:spacing w:line="400" w:lineRule="exact"/>
      <w:ind w:firstLine="624"/>
    </w:pPr>
    <w:rPr>
      <w:spacing w:val="20"/>
      <w:kern w:val="0"/>
      <w:sz w:val="24"/>
      <w:szCs w:val="20"/>
    </w:rPr>
  </w:style>
  <w:style w:type="paragraph" w:customStyle="1" w:styleId="82">
    <w:name w:val="表头文字"/>
    <w:next w:val="1"/>
    <w:qFormat/>
    <w:uiPriority w:val="99"/>
    <w:pPr>
      <w:jc w:val="center"/>
    </w:pPr>
    <w:rPr>
      <w:rFonts w:ascii="Times New Roman" w:hAnsi="Times New Roman" w:eastAsia="黑体" w:cs="宋体"/>
      <w:sz w:val="21"/>
      <w:szCs w:val="21"/>
      <w:lang w:val="en-US" w:eastAsia="zh-CN" w:bidi="ar-SA"/>
    </w:rPr>
  </w:style>
  <w:style w:type="paragraph" w:customStyle="1" w:styleId="83">
    <w:name w:val="Char Char Char Char Char Char"/>
    <w:basedOn w:val="1"/>
    <w:qFormat/>
    <w:uiPriority w:val="0"/>
    <w:rPr>
      <w:sz w:val="24"/>
    </w:rPr>
  </w:style>
  <w:style w:type="paragraph" w:customStyle="1" w:styleId="84">
    <w:name w:val="小四表文左齐"/>
    <w:basedOn w:val="1"/>
    <w:qFormat/>
    <w:uiPriority w:val="0"/>
    <w:pPr>
      <w:adjustRightInd w:val="0"/>
      <w:snapToGrid w:val="0"/>
      <w:jc w:val="center"/>
    </w:pPr>
    <w:rPr>
      <w:rFonts w:ascii="仿宋_GB2312" w:eastAsia="仿宋_GB2312"/>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5" Type="http://schemas.openxmlformats.org/officeDocument/2006/relationships/fontTable" Target="fontTable.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image" Target="media/image17.jpeg"/><Relationship Id="rId31" Type="http://schemas.openxmlformats.org/officeDocument/2006/relationships/image" Target="media/image16.jpeg"/><Relationship Id="rId30" Type="http://schemas.openxmlformats.org/officeDocument/2006/relationships/image" Target="media/image15.jpeg"/><Relationship Id="rId3" Type="http://schemas.openxmlformats.org/officeDocument/2006/relationships/header" Target="header1.xml"/><Relationship Id="rId29" Type="http://schemas.openxmlformats.org/officeDocument/2006/relationships/image" Target="media/image14.png"/><Relationship Id="rId28" Type="http://schemas.openxmlformats.org/officeDocument/2006/relationships/image" Target="media/image13.png"/><Relationship Id="rId27" Type="http://schemas.openxmlformats.org/officeDocument/2006/relationships/image" Target="media/image12.jpeg"/><Relationship Id="rId26" Type="http://schemas.openxmlformats.org/officeDocument/2006/relationships/image" Target="media/image11.jpeg"/><Relationship Id="rId25" Type="http://schemas.openxmlformats.org/officeDocument/2006/relationships/image" Target="media/image10.jpeg"/><Relationship Id="rId24" Type="http://schemas.openxmlformats.org/officeDocument/2006/relationships/image" Target="media/image9.jpeg"/><Relationship Id="rId23" Type="http://schemas.openxmlformats.org/officeDocument/2006/relationships/image" Target="media/image8.jpeg"/><Relationship Id="rId22" Type="http://schemas.openxmlformats.org/officeDocument/2006/relationships/image" Target="media/image7.jpeg"/><Relationship Id="rId21" Type="http://schemas.openxmlformats.org/officeDocument/2006/relationships/image" Target="media/image6.png"/><Relationship Id="rId20" Type="http://schemas.openxmlformats.org/officeDocument/2006/relationships/image" Target="media/image5.png"/><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jpeg"/><Relationship Id="rId17" Type="http://schemas.openxmlformats.org/officeDocument/2006/relationships/image" Target="media/image2.emf"/><Relationship Id="rId16" Type="http://schemas.openxmlformats.org/officeDocument/2006/relationships/oleObject" Target="embeddings/oleObject2.bin"/><Relationship Id="rId15" Type="http://schemas.openxmlformats.org/officeDocument/2006/relationships/image" Target="media/image1.emf"/><Relationship Id="rId14" Type="http://schemas.openxmlformats.org/officeDocument/2006/relationships/oleObject" Target="embeddings/oleObject1.bin"/><Relationship Id="rId13" Type="http://schemas.openxmlformats.org/officeDocument/2006/relationships/theme" Target="theme/theme1.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39</Pages>
  <Words>11491</Words>
  <Characters>13984</Characters>
  <Lines>114</Lines>
  <Paragraphs>32</Paragraphs>
  <TotalTime>245</TotalTime>
  <ScaleCrop>false</ScaleCrop>
  <LinksUpToDate>false</LinksUpToDate>
  <CharactersWithSpaces>14100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2023-06-01T09:06:00Z</dcterms:created>
  <dc:creator>花里胡哨的</dc:creator>
  <cp:lastModifiedBy>当幸福来敲门</cp:lastModifiedBy>
  <dcterms:modified xsi:type="dcterms:W3CDTF">2023-06-28T01:40:58Z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2E4D78BB326E445DB0D6C5BEB1854226_13</vt:lpwstr>
  </property>
</Properties>
</file>