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spacing w:line="720" w:lineRule="auto"/>
        <w:jc w:val="center"/>
        <w:rPr>
          <w:rFonts w:hint="default" w:ascii="Times New Roman" w:hAnsi="Times New Roman" w:cs="Times New Roman" w:eastAsiaTheme="minorEastAsia"/>
          <w:b/>
          <w:bCs/>
          <w:color w:val="000000" w:themeColor="text1"/>
          <w:sz w:val="48"/>
          <w:szCs w:val="56"/>
          <w:lang w:eastAsia="zh-CN"/>
          <w14:textFill>
            <w14:solidFill>
              <w14:schemeClr w14:val="tx1"/>
            </w14:solidFill>
          </w14:textFill>
        </w:rPr>
      </w:pPr>
      <w:r>
        <w:rPr>
          <w:rFonts w:hint="default" w:ascii="Times New Roman" w:hAnsi="Times New Roman" w:cs="Times New Roman" w:eastAsiaTheme="minorEastAsia"/>
          <w:b/>
          <w:bCs/>
          <w:color w:val="000000" w:themeColor="text1"/>
          <w:sz w:val="48"/>
          <w:szCs w:val="56"/>
          <w:lang w:eastAsia="zh-CN"/>
          <w14:textFill>
            <w14:solidFill>
              <w14:schemeClr w14:val="tx1"/>
            </w14:solidFill>
          </w14:textFill>
        </w:rPr>
        <w:t>中安联合煤化有限责任公司</w:t>
      </w:r>
    </w:p>
    <w:p>
      <w:pPr>
        <w:bidi w:val="0"/>
        <w:spacing w:line="720" w:lineRule="auto"/>
        <w:jc w:val="center"/>
        <w:rPr>
          <w:rFonts w:hint="default" w:ascii="Times New Roman" w:hAnsi="Times New Roman" w:cs="Times New Roman" w:eastAsiaTheme="minorEastAsia"/>
          <w:b/>
          <w:bCs/>
          <w:color w:val="000000" w:themeColor="text1"/>
          <w:sz w:val="48"/>
          <w:szCs w:val="56"/>
          <w:lang w:eastAsia="zh-CN"/>
          <w14:textFill>
            <w14:solidFill>
              <w14:schemeClr w14:val="tx1"/>
            </w14:solidFill>
          </w14:textFill>
        </w:rPr>
      </w:pPr>
      <w:r>
        <w:rPr>
          <w:rFonts w:hint="default" w:ascii="Times New Roman" w:hAnsi="Times New Roman" w:cs="Times New Roman" w:eastAsiaTheme="minorEastAsia"/>
          <w:b/>
          <w:bCs/>
          <w:color w:val="000000" w:themeColor="text1"/>
          <w:sz w:val="48"/>
          <w:szCs w:val="56"/>
          <w:lang w:eastAsia="zh-CN"/>
          <w14:textFill>
            <w14:solidFill>
              <w14:schemeClr w14:val="tx1"/>
            </w14:solidFill>
          </w14:textFill>
        </w:rPr>
        <w:t>物流及储运系统优化项目（技术改造）</w:t>
      </w:r>
    </w:p>
    <w:p>
      <w:pPr>
        <w:bidi w:val="0"/>
        <w:spacing w:line="720" w:lineRule="auto"/>
        <w:jc w:val="center"/>
        <w:rPr>
          <w:rFonts w:hint="default" w:ascii="Times New Roman" w:hAnsi="Times New Roman" w:cs="Times New Roman" w:eastAsiaTheme="minorEastAsia"/>
          <w:b/>
          <w:bCs/>
          <w:color w:val="000000" w:themeColor="text1"/>
          <w:sz w:val="48"/>
          <w:szCs w:val="56"/>
          <w:lang w:eastAsia="zh-CN"/>
          <w14:textFill>
            <w14:solidFill>
              <w14:schemeClr w14:val="tx1"/>
            </w14:solidFill>
          </w14:textFill>
        </w:rPr>
      </w:pPr>
      <w:r>
        <w:rPr>
          <w:rFonts w:hint="eastAsia" w:cs="Times New Roman" w:eastAsiaTheme="minorEastAsia"/>
          <w:b/>
          <w:bCs/>
          <w:color w:val="000000" w:themeColor="text1"/>
          <w:sz w:val="48"/>
          <w:szCs w:val="56"/>
          <w:lang w:val="en-US" w:eastAsia="zh-CN"/>
          <w14:textFill>
            <w14:solidFill>
              <w14:schemeClr w14:val="tx1"/>
            </w14:solidFill>
          </w14:textFill>
        </w:rPr>
        <w:t>阶段性</w:t>
      </w:r>
      <w:r>
        <w:rPr>
          <w:rFonts w:hint="default" w:ascii="Times New Roman" w:hAnsi="Times New Roman" w:cs="Times New Roman" w:eastAsiaTheme="minorEastAsia"/>
          <w:b/>
          <w:bCs/>
          <w:color w:val="000000" w:themeColor="text1"/>
          <w:sz w:val="48"/>
          <w:szCs w:val="56"/>
          <w:lang w:eastAsia="zh-CN"/>
          <w14:textFill>
            <w14:solidFill>
              <w14:schemeClr w14:val="tx1"/>
            </w14:solidFill>
          </w14:textFill>
        </w:rPr>
        <w:t>验收</w:t>
      </w:r>
      <w:r>
        <w:rPr>
          <w:rFonts w:hint="eastAsia" w:ascii="Times New Roman" w:hAnsi="Times New Roman" w:cs="Times New Roman" w:eastAsiaTheme="minorEastAsia"/>
          <w:b/>
          <w:bCs/>
          <w:color w:val="000000" w:themeColor="text1"/>
          <w:sz w:val="48"/>
          <w:szCs w:val="56"/>
          <w:lang w:eastAsia="zh-CN"/>
          <w14:textFill>
            <w14:solidFill>
              <w14:schemeClr w14:val="tx1"/>
            </w14:solidFill>
          </w14:textFill>
        </w:rPr>
        <w:t>报告</w:t>
      </w:r>
    </w:p>
    <w:p>
      <w:pPr>
        <w:tabs>
          <w:tab w:val="left" w:pos="1755"/>
        </w:tabs>
        <w:snapToGrid w:val="0"/>
        <w:spacing w:line="360" w:lineRule="auto"/>
        <w:jc w:val="center"/>
        <w:rPr>
          <w:color w:val="C00000"/>
          <w:sz w:val="32"/>
          <w:szCs w:val="32"/>
        </w:rPr>
      </w:pPr>
    </w:p>
    <w:p>
      <w:pPr>
        <w:pStyle w:val="4"/>
        <w:rPr>
          <w:color w:val="C00000"/>
        </w:rPr>
      </w:pPr>
    </w:p>
    <w:p>
      <w:pPr>
        <w:rPr>
          <w:color w:val="C00000"/>
        </w:rPr>
      </w:pPr>
    </w:p>
    <w:p>
      <w:pPr>
        <w:ind w:firstLine="960" w:firstLineChars="300"/>
        <w:rPr>
          <w:color w:val="C00000"/>
          <w:sz w:val="32"/>
          <w:szCs w:val="32"/>
        </w:rPr>
      </w:pPr>
    </w:p>
    <w:p>
      <w:pPr>
        <w:ind w:firstLine="960" w:firstLineChars="300"/>
        <w:rPr>
          <w:color w:val="C00000"/>
          <w:sz w:val="32"/>
          <w:szCs w:val="32"/>
        </w:rPr>
      </w:pPr>
    </w:p>
    <w:p>
      <w:pPr>
        <w:ind w:firstLine="960" w:firstLineChars="300"/>
        <w:rPr>
          <w:color w:val="C00000"/>
          <w:sz w:val="32"/>
          <w:szCs w:val="32"/>
        </w:rPr>
      </w:pPr>
    </w:p>
    <w:p>
      <w:pPr>
        <w:ind w:firstLine="960" w:firstLineChars="300"/>
        <w:rPr>
          <w:color w:val="C00000"/>
          <w:sz w:val="32"/>
          <w:szCs w:val="32"/>
        </w:rPr>
      </w:pPr>
    </w:p>
    <w:p>
      <w:pPr>
        <w:ind w:firstLine="960" w:firstLineChars="300"/>
        <w:rPr>
          <w:color w:val="C00000"/>
          <w:sz w:val="32"/>
          <w:szCs w:val="32"/>
        </w:rPr>
      </w:pPr>
    </w:p>
    <w:p>
      <w:pPr>
        <w:pStyle w:val="10"/>
        <w:rPr>
          <w:color w:val="C00000"/>
          <w:sz w:val="32"/>
          <w:szCs w:val="32"/>
        </w:rPr>
      </w:pPr>
    </w:p>
    <w:p>
      <w:pPr>
        <w:pStyle w:val="9"/>
        <w:rPr>
          <w:color w:val="C00000"/>
          <w:sz w:val="32"/>
          <w:szCs w:val="32"/>
        </w:rPr>
      </w:pPr>
    </w:p>
    <w:p>
      <w:pPr>
        <w:rPr>
          <w:color w:val="000000" w:themeColor="text1"/>
          <w:sz w:val="32"/>
          <w:szCs w:val="32"/>
          <w14:textFill>
            <w14:solidFill>
              <w14:schemeClr w14:val="tx1"/>
            </w14:solidFill>
          </w14:textFill>
        </w:rPr>
      </w:pPr>
    </w:p>
    <w:p>
      <w:pPr>
        <w:pStyle w:val="10"/>
        <w:rPr>
          <w:color w:val="000000" w:themeColor="text1"/>
          <w:sz w:val="32"/>
          <w:szCs w:val="32"/>
          <w14:textFill>
            <w14:solidFill>
              <w14:schemeClr w14:val="tx1"/>
            </w14:solidFill>
          </w14:textFill>
        </w:rPr>
      </w:pPr>
    </w:p>
    <w:p>
      <w:pPr>
        <w:pStyle w:val="9"/>
      </w:pPr>
    </w:p>
    <w:p>
      <w:pPr>
        <w:keepNext w:val="0"/>
        <w:keepLines w:val="0"/>
        <w:pageBreakBefore w:val="0"/>
        <w:widowControl w:val="0"/>
        <w:kinsoku/>
        <w:wordWrap/>
        <w:overflowPunct/>
        <w:topLinePunct w:val="0"/>
        <w:autoSpaceDE/>
        <w:autoSpaceDN/>
        <w:bidi w:val="0"/>
        <w:adjustRightInd/>
        <w:snapToGrid/>
        <w:spacing w:line="240" w:lineRule="auto"/>
        <w:ind w:left="0" w:leftChars="0" w:firstLine="1200" w:firstLineChars="400"/>
        <w:jc w:val="both"/>
        <w:textAlignment w:val="auto"/>
        <w:rPr>
          <w:rFonts w:hint="default" w:ascii="Times New Roman" w:hAnsi="Times New Roman" w:eastAsia="宋体" w:cs="Times New Roman"/>
          <w:b/>
          <w:bCs/>
          <w:color w:val="000000" w:themeColor="text1"/>
          <w:kern w:val="0"/>
          <w:sz w:val="30"/>
          <w:szCs w:val="30"/>
          <w:lang w:val="en-US" w:eastAsia="zh-CN" w:bidi="ar-SA"/>
          <w14:textFill>
            <w14:solidFill>
              <w14:schemeClr w14:val="tx1"/>
            </w14:solidFill>
          </w14:textFill>
        </w:rPr>
      </w:pPr>
      <w:r>
        <w:rPr>
          <w:rFonts w:hint="eastAsia" w:cs="Times New Roman"/>
          <w:b/>
          <w:bCs/>
          <w:color w:val="000000" w:themeColor="text1"/>
          <w:kern w:val="0"/>
          <w:sz w:val="30"/>
          <w:szCs w:val="30"/>
          <w:lang w:eastAsia="zh-CN"/>
          <w14:textFill>
            <w14:solidFill>
              <w14:schemeClr w14:val="tx1"/>
            </w14:solidFill>
          </w14:textFill>
        </w:rPr>
        <w:t>建设单位</w:t>
      </w:r>
      <w:r>
        <w:rPr>
          <w:rFonts w:hint="eastAsia" w:eastAsia="宋体" w:cs="Times New Roman"/>
          <w:b/>
          <w:bCs/>
          <w:color w:val="000000" w:themeColor="text1"/>
          <w:kern w:val="0"/>
          <w:sz w:val="30"/>
          <w:szCs w:val="30"/>
          <w:lang w:eastAsia="zh-CN"/>
          <w14:textFill>
            <w14:solidFill>
              <w14:schemeClr w14:val="tx1"/>
            </w14:solidFill>
          </w14:textFill>
        </w:rPr>
        <w:t>：</w:t>
      </w:r>
      <w:r>
        <w:rPr>
          <w:rFonts w:hint="default" w:ascii="Times New Roman" w:hAnsi="Times New Roman" w:eastAsia="宋体" w:cs="Times New Roman"/>
          <w:b/>
          <w:bCs/>
          <w:color w:val="000000" w:themeColor="text1"/>
          <w:kern w:val="0"/>
          <w:sz w:val="30"/>
          <w:szCs w:val="30"/>
          <w:lang w:val="en-US" w:eastAsia="zh-CN" w:bidi="ar-SA"/>
          <w14:textFill>
            <w14:solidFill>
              <w14:schemeClr w14:val="tx1"/>
            </w14:solidFill>
          </w14:textFill>
        </w:rPr>
        <w:t>中安联合煤化有限责任公司</w:t>
      </w:r>
    </w:p>
    <w:p>
      <w:pPr>
        <w:pStyle w:val="61"/>
        <w:keepNext w:val="0"/>
        <w:keepLines w:val="0"/>
        <w:pageBreakBefore w:val="0"/>
        <w:widowControl w:val="0"/>
        <w:kinsoku/>
        <w:wordWrap/>
        <w:overflowPunct/>
        <w:topLinePunct w:val="0"/>
        <w:autoSpaceDE/>
        <w:autoSpaceDN/>
        <w:bidi w:val="0"/>
        <w:adjustRightInd/>
        <w:snapToGrid/>
        <w:spacing w:line="240" w:lineRule="auto"/>
        <w:ind w:left="0" w:leftChars="0" w:firstLine="1200" w:firstLineChars="400"/>
        <w:textAlignment w:val="auto"/>
        <w:rPr>
          <w:rFonts w:hint="default" w:ascii="Times New Roman" w:hAnsi="Times New Roman" w:eastAsia="宋体" w:cs="Times New Roman"/>
          <w:b/>
          <w:bCs/>
          <w:color w:val="000000" w:themeColor="text1"/>
          <w:kern w:val="0"/>
          <w:sz w:val="30"/>
          <w:szCs w:val="30"/>
          <w:lang w:val="en-US" w:eastAsia="zh-CN" w:bidi="ar-SA"/>
          <w14:textFill>
            <w14:solidFill>
              <w14:schemeClr w14:val="tx1"/>
            </w14:solidFill>
          </w14:textFill>
        </w:rPr>
      </w:pPr>
      <w:r>
        <w:rPr>
          <w:rFonts w:hint="eastAsia" w:cs="Times New Roman"/>
          <w:b/>
          <w:bCs/>
          <w:color w:val="000000" w:themeColor="text1"/>
          <w:sz w:val="30"/>
          <w:szCs w:val="30"/>
          <w:shd w:val="clear" w:color="auto" w:fill="auto"/>
          <w:lang w:val="en-US" w:eastAsia="zh-CN"/>
          <w14:textFill>
            <w14:solidFill>
              <w14:schemeClr w14:val="tx1"/>
            </w14:solidFill>
          </w14:textFill>
        </w:rPr>
        <w:t>编制单位：</w:t>
      </w:r>
      <w:r>
        <w:rPr>
          <w:rFonts w:hint="default" w:ascii="Times New Roman" w:hAnsi="Times New Roman" w:eastAsia="宋体" w:cs="Times New Roman"/>
          <w:b/>
          <w:bCs/>
          <w:color w:val="000000" w:themeColor="text1"/>
          <w:kern w:val="0"/>
          <w:sz w:val="30"/>
          <w:szCs w:val="30"/>
          <w:lang w:val="en-US" w:eastAsia="zh-CN" w:bidi="ar-SA"/>
          <w14:textFill>
            <w14:solidFill>
              <w14:schemeClr w14:val="tx1"/>
            </w14:solidFill>
          </w14:textFill>
        </w:rPr>
        <w:t>安徽工和环境监测有限责任公司</w:t>
      </w:r>
    </w:p>
    <w:p>
      <w:pPr>
        <w:pStyle w:val="4"/>
        <w:keepNext w:val="0"/>
        <w:keepLines w:val="0"/>
        <w:pageBreakBefore w:val="0"/>
        <w:widowControl w:val="0"/>
        <w:kinsoku/>
        <w:wordWrap/>
        <w:overflowPunct/>
        <w:topLinePunct w:val="0"/>
        <w:autoSpaceDE/>
        <w:autoSpaceDN/>
        <w:bidi w:val="0"/>
        <w:adjustRightInd/>
        <w:snapToGrid/>
        <w:ind w:left="0" w:leftChars="0" w:firstLine="1200" w:firstLineChars="400"/>
        <w:textAlignment w:val="auto"/>
        <w:rPr>
          <w:color w:val="000000" w:themeColor="text1"/>
          <w:sz w:val="30"/>
          <w:szCs w:val="30"/>
          <w14:textFill>
            <w14:solidFill>
              <w14:schemeClr w14:val="tx1"/>
            </w14:solidFill>
          </w14:textFill>
        </w:rPr>
      </w:pPr>
      <w:r>
        <w:rPr>
          <w:rFonts w:hint="eastAsia" w:ascii="Times New Roman" w:hAnsi="Times New Roman" w:cs="Times New Roman"/>
          <w:b/>
          <w:bCs/>
          <w:color w:val="000000" w:themeColor="text1"/>
          <w:sz w:val="30"/>
          <w:szCs w:val="30"/>
          <w:shd w:val="clear" w:color="auto" w:fill="auto"/>
          <w:lang w:eastAsia="zh-CN"/>
          <w14:textFill>
            <w14:solidFill>
              <w14:schemeClr w14:val="tx1"/>
            </w14:solidFill>
          </w14:textFill>
        </w:rPr>
        <w:t>编制日期：</w:t>
      </w:r>
      <w:r>
        <w:rPr>
          <w:rFonts w:hint="eastAsia" w:cs="Times New Roman"/>
          <w:b/>
          <w:bCs/>
          <w:color w:val="000000" w:themeColor="text1"/>
          <w:sz w:val="30"/>
          <w:szCs w:val="30"/>
          <w:shd w:val="clear" w:color="auto" w:fill="auto"/>
          <w:lang w:val="en-US" w:eastAsia="zh-CN"/>
          <w14:textFill>
            <w14:solidFill>
              <w14:schemeClr w14:val="tx1"/>
            </w14:solidFill>
          </w14:textFill>
        </w:rPr>
        <w:t>二零二四</w:t>
      </w:r>
      <w:r>
        <w:rPr>
          <w:rFonts w:hint="default" w:ascii="Times New Roman" w:hAnsi="Times New Roman" w:cs="Times New Roman"/>
          <w:b/>
          <w:bCs/>
          <w:color w:val="000000" w:themeColor="text1"/>
          <w:sz w:val="30"/>
          <w:szCs w:val="30"/>
          <w:shd w:val="clear" w:color="auto" w:fill="auto"/>
          <w:lang w:eastAsia="zh-CN"/>
          <w14:textFill>
            <w14:solidFill>
              <w14:schemeClr w14:val="tx1"/>
            </w14:solidFill>
          </w14:textFill>
        </w:rPr>
        <w:t>年</w:t>
      </w:r>
      <w:r>
        <w:rPr>
          <w:rFonts w:hint="eastAsia" w:cs="Times New Roman"/>
          <w:b/>
          <w:bCs/>
          <w:color w:val="000000" w:themeColor="text1"/>
          <w:sz w:val="30"/>
          <w:szCs w:val="30"/>
          <w:shd w:val="clear" w:color="auto" w:fill="auto"/>
          <w:lang w:val="en-US" w:eastAsia="zh-CN"/>
          <w14:textFill>
            <w14:solidFill>
              <w14:schemeClr w14:val="tx1"/>
            </w14:solidFill>
          </w14:textFill>
        </w:rPr>
        <w:t>二月</w:t>
      </w:r>
    </w:p>
    <w:p>
      <w:pPr>
        <w:spacing w:line="360" w:lineRule="auto"/>
        <w:rPr>
          <w:color w:val="C00000"/>
        </w:rPr>
      </w:pPr>
    </w:p>
    <w:p>
      <w:pPr>
        <w:spacing w:line="360" w:lineRule="auto"/>
        <w:rPr>
          <w:color w:val="C00000"/>
        </w:rPr>
      </w:pPr>
    </w:p>
    <w:p>
      <w:pPr>
        <w:spacing w:line="360" w:lineRule="auto"/>
        <w:rPr>
          <w:color w:val="C00000"/>
        </w:rPr>
      </w:pPr>
    </w:p>
    <w:p>
      <w:pPr>
        <w:spacing w:line="360" w:lineRule="auto"/>
        <w:rPr>
          <w:color w:val="C00000"/>
        </w:rPr>
      </w:pPr>
    </w:p>
    <w:p>
      <w:pPr>
        <w:spacing w:line="360" w:lineRule="auto"/>
        <w:rPr>
          <w:color w:val="C00000"/>
        </w:rPr>
      </w:pPr>
    </w:p>
    <w:p>
      <w:pPr>
        <w:spacing w:line="360" w:lineRule="auto"/>
        <w:rPr>
          <w:color w:val="C00000"/>
        </w:rPr>
      </w:pPr>
    </w:p>
    <w:p>
      <w:pPr>
        <w:spacing w:line="360" w:lineRule="auto"/>
        <w:rPr>
          <w:color w:val="C00000"/>
        </w:rPr>
      </w:pP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p>
    <w:p>
      <w:pPr>
        <w:spacing w:line="360" w:lineRule="auto"/>
        <w:rPr>
          <w:color w:val="000000" w:themeColor="text1"/>
          <w14:textFill>
            <w14:solidFill>
              <w14:schemeClr w14:val="tx1"/>
            </w14:solidFill>
          </w14:textFill>
        </w:rPr>
      </w:pPr>
    </w:p>
    <w:p>
      <w:pPr>
        <w:tabs>
          <w:tab w:val="left" w:pos="1755"/>
        </w:tabs>
        <w:snapToGrid w:val="0"/>
        <w:spacing w:line="360" w:lineRule="auto"/>
        <w:jc w:val="center"/>
        <w:rPr>
          <w:rFonts w:hint="default"/>
          <w:b/>
          <w:bCs/>
          <w:color w:val="000000" w:themeColor="text1"/>
          <w:sz w:val="36"/>
          <w:szCs w:val="36"/>
          <w:lang w:val="en-US" w:eastAsia="zh-CN"/>
          <w14:textFill>
            <w14:solidFill>
              <w14:schemeClr w14:val="tx1"/>
            </w14:solidFill>
          </w14:textFill>
        </w:rPr>
      </w:pPr>
      <w:r>
        <w:rPr>
          <w:rFonts w:hint="eastAsia"/>
          <w:b/>
          <w:bCs/>
          <w:color w:val="000000" w:themeColor="text1"/>
          <w:sz w:val="36"/>
          <w:szCs w:val="36"/>
          <w:lang w:val="en-US" w:eastAsia="zh-CN"/>
          <w14:textFill>
            <w14:solidFill>
              <w14:schemeClr w14:val="tx1"/>
            </w14:solidFill>
          </w14:textFill>
        </w:rPr>
        <w:t>第一部分  验收监测报告表</w:t>
      </w:r>
    </w:p>
    <w:p>
      <w:pPr>
        <w:pStyle w:val="4"/>
        <w:rPr>
          <w:color w:val="C00000"/>
        </w:rPr>
        <w:sectPr>
          <w:headerReference r:id="rId3" w:type="default"/>
          <w:footerReference r:id="rId4" w:type="default"/>
          <w:pgSz w:w="11906" w:h="16838"/>
          <w:pgMar w:top="1440" w:right="1800" w:bottom="1440" w:left="1800" w:header="851" w:footer="992" w:gutter="0"/>
          <w:cols w:space="720" w:num="1"/>
          <w:docGrid w:type="linesAndChars" w:linePitch="312" w:charSpace="0"/>
        </w:sectPr>
      </w:pPr>
    </w:p>
    <w:p/>
    <w:p>
      <w:pPr>
        <w:bidi w:val="0"/>
        <w:spacing w:line="720" w:lineRule="auto"/>
        <w:jc w:val="center"/>
        <w:rPr>
          <w:rFonts w:hint="default" w:ascii="Times New Roman" w:hAnsi="Times New Roman" w:cs="Times New Roman" w:eastAsiaTheme="minorEastAsia"/>
          <w:b/>
          <w:bCs/>
          <w:color w:val="000000" w:themeColor="text1"/>
          <w:sz w:val="48"/>
          <w:szCs w:val="56"/>
          <w:lang w:eastAsia="zh-CN"/>
          <w14:textFill>
            <w14:solidFill>
              <w14:schemeClr w14:val="tx1"/>
            </w14:solidFill>
          </w14:textFill>
        </w:rPr>
      </w:pPr>
      <w:r>
        <w:rPr>
          <w:rFonts w:hint="default" w:ascii="Times New Roman" w:hAnsi="Times New Roman" w:cs="Times New Roman" w:eastAsiaTheme="minorEastAsia"/>
          <w:b/>
          <w:bCs/>
          <w:color w:val="000000" w:themeColor="text1"/>
          <w:sz w:val="48"/>
          <w:szCs w:val="56"/>
          <w:lang w:eastAsia="zh-CN"/>
          <w14:textFill>
            <w14:solidFill>
              <w14:schemeClr w14:val="tx1"/>
            </w14:solidFill>
          </w14:textFill>
        </w:rPr>
        <w:t>中安联合煤化有限责任公司</w:t>
      </w:r>
    </w:p>
    <w:p>
      <w:pPr>
        <w:bidi w:val="0"/>
        <w:spacing w:line="720" w:lineRule="auto"/>
        <w:jc w:val="center"/>
        <w:rPr>
          <w:rFonts w:hint="default" w:ascii="Times New Roman" w:hAnsi="Times New Roman" w:cs="Times New Roman" w:eastAsiaTheme="minorEastAsia"/>
          <w:b/>
          <w:bCs/>
          <w:color w:val="000000" w:themeColor="text1"/>
          <w:sz w:val="48"/>
          <w:szCs w:val="56"/>
          <w:lang w:eastAsia="zh-CN"/>
          <w14:textFill>
            <w14:solidFill>
              <w14:schemeClr w14:val="tx1"/>
            </w14:solidFill>
          </w14:textFill>
        </w:rPr>
      </w:pPr>
      <w:r>
        <w:rPr>
          <w:rFonts w:hint="default" w:ascii="Times New Roman" w:hAnsi="Times New Roman" w:cs="Times New Roman" w:eastAsiaTheme="minorEastAsia"/>
          <w:b/>
          <w:bCs/>
          <w:color w:val="000000" w:themeColor="text1"/>
          <w:sz w:val="48"/>
          <w:szCs w:val="56"/>
          <w:lang w:eastAsia="zh-CN"/>
          <w14:textFill>
            <w14:solidFill>
              <w14:schemeClr w14:val="tx1"/>
            </w14:solidFill>
          </w14:textFill>
        </w:rPr>
        <w:t>物流及储运系统优化项目（技术改造）</w:t>
      </w:r>
    </w:p>
    <w:p>
      <w:pPr>
        <w:bidi w:val="0"/>
        <w:spacing w:line="720" w:lineRule="auto"/>
        <w:jc w:val="center"/>
        <w:rPr>
          <w:rFonts w:hint="default" w:ascii="Times New Roman" w:hAnsi="Times New Roman" w:cs="Times New Roman" w:eastAsiaTheme="minorEastAsia"/>
          <w:b/>
          <w:bCs/>
          <w:color w:val="000000" w:themeColor="text1"/>
          <w:sz w:val="48"/>
          <w:szCs w:val="56"/>
          <w:lang w:eastAsia="zh-CN"/>
          <w14:textFill>
            <w14:solidFill>
              <w14:schemeClr w14:val="tx1"/>
            </w14:solidFill>
          </w14:textFill>
        </w:rPr>
      </w:pPr>
      <w:r>
        <w:rPr>
          <w:rFonts w:hint="eastAsia" w:cs="Times New Roman" w:eastAsiaTheme="minorEastAsia"/>
          <w:b/>
          <w:bCs/>
          <w:color w:val="000000" w:themeColor="text1"/>
          <w:sz w:val="48"/>
          <w:szCs w:val="56"/>
          <w:lang w:val="en-US" w:eastAsia="zh-CN"/>
          <w14:textFill>
            <w14:solidFill>
              <w14:schemeClr w14:val="tx1"/>
            </w14:solidFill>
          </w14:textFill>
        </w:rPr>
        <w:t>阶段性</w:t>
      </w:r>
      <w:r>
        <w:rPr>
          <w:rFonts w:hint="default" w:ascii="Times New Roman" w:hAnsi="Times New Roman" w:cs="Times New Roman" w:eastAsiaTheme="minorEastAsia"/>
          <w:b/>
          <w:bCs/>
          <w:color w:val="000000" w:themeColor="text1"/>
          <w:sz w:val="48"/>
          <w:szCs w:val="56"/>
          <w:lang w:eastAsia="zh-CN"/>
          <w14:textFill>
            <w14:solidFill>
              <w14:schemeClr w14:val="tx1"/>
            </w14:solidFill>
          </w14:textFill>
        </w:rPr>
        <w:t>竣工环境保护验收</w:t>
      </w:r>
      <w:r>
        <w:rPr>
          <w:rFonts w:hint="eastAsia" w:ascii="Times New Roman" w:hAnsi="Times New Roman" w:cs="Times New Roman" w:eastAsiaTheme="minorEastAsia"/>
          <w:b/>
          <w:bCs/>
          <w:color w:val="000000" w:themeColor="text1"/>
          <w:sz w:val="48"/>
          <w:szCs w:val="56"/>
          <w:lang w:val="en-US" w:eastAsia="zh-CN"/>
          <w14:textFill>
            <w14:solidFill>
              <w14:schemeClr w14:val="tx1"/>
            </w14:solidFill>
          </w14:textFill>
        </w:rPr>
        <w:t>监测</w:t>
      </w:r>
      <w:r>
        <w:rPr>
          <w:rFonts w:hint="eastAsia" w:ascii="Times New Roman" w:hAnsi="Times New Roman" w:cs="Times New Roman" w:eastAsiaTheme="minorEastAsia"/>
          <w:b/>
          <w:bCs/>
          <w:color w:val="000000" w:themeColor="text1"/>
          <w:sz w:val="48"/>
          <w:szCs w:val="56"/>
          <w:lang w:eastAsia="zh-CN"/>
          <w14:textFill>
            <w14:solidFill>
              <w14:schemeClr w14:val="tx1"/>
            </w14:solidFill>
          </w14:textFill>
        </w:rPr>
        <w:t>报告表</w:t>
      </w:r>
    </w:p>
    <w:p>
      <w:pPr>
        <w:tabs>
          <w:tab w:val="left" w:pos="1755"/>
        </w:tabs>
        <w:snapToGrid w:val="0"/>
        <w:spacing w:line="360" w:lineRule="auto"/>
        <w:jc w:val="center"/>
        <w:rPr>
          <w:color w:val="C00000"/>
          <w:sz w:val="32"/>
          <w:szCs w:val="32"/>
        </w:rPr>
      </w:pPr>
    </w:p>
    <w:p>
      <w:pPr>
        <w:pStyle w:val="4"/>
        <w:rPr>
          <w:color w:val="C00000"/>
        </w:rPr>
      </w:pPr>
    </w:p>
    <w:p>
      <w:pPr>
        <w:rPr>
          <w:color w:val="C00000"/>
        </w:rPr>
      </w:pPr>
    </w:p>
    <w:p>
      <w:pPr>
        <w:ind w:firstLine="960" w:firstLineChars="300"/>
        <w:rPr>
          <w:color w:val="C00000"/>
          <w:sz w:val="32"/>
          <w:szCs w:val="32"/>
        </w:rPr>
      </w:pPr>
    </w:p>
    <w:p>
      <w:pPr>
        <w:ind w:firstLine="960" w:firstLineChars="300"/>
        <w:rPr>
          <w:color w:val="C00000"/>
          <w:sz w:val="32"/>
          <w:szCs w:val="32"/>
        </w:rPr>
      </w:pPr>
    </w:p>
    <w:p>
      <w:pPr>
        <w:ind w:firstLine="960" w:firstLineChars="300"/>
        <w:rPr>
          <w:color w:val="C00000"/>
          <w:sz w:val="32"/>
          <w:szCs w:val="32"/>
        </w:rPr>
      </w:pPr>
    </w:p>
    <w:p>
      <w:pPr>
        <w:ind w:firstLine="960" w:firstLineChars="300"/>
        <w:rPr>
          <w:color w:val="C00000"/>
          <w:sz w:val="32"/>
          <w:szCs w:val="32"/>
        </w:rPr>
      </w:pPr>
    </w:p>
    <w:p>
      <w:pPr>
        <w:ind w:firstLine="960" w:firstLineChars="300"/>
        <w:rPr>
          <w:color w:val="C00000"/>
          <w:sz w:val="32"/>
          <w:szCs w:val="32"/>
        </w:rPr>
      </w:pPr>
    </w:p>
    <w:p>
      <w:pPr>
        <w:pStyle w:val="10"/>
        <w:rPr>
          <w:color w:val="C00000"/>
          <w:sz w:val="32"/>
          <w:szCs w:val="32"/>
        </w:rPr>
      </w:pPr>
    </w:p>
    <w:p>
      <w:pPr>
        <w:pStyle w:val="9"/>
        <w:rPr>
          <w:color w:val="C00000"/>
          <w:sz w:val="32"/>
          <w:szCs w:val="32"/>
        </w:rPr>
      </w:pPr>
    </w:p>
    <w:p>
      <w:pPr>
        <w:rPr>
          <w:color w:val="C00000"/>
          <w:sz w:val="32"/>
          <w:szCs w:val="32"/>
        </w:rPr>
      </w:pPr>
    </w:p>
    <w:p>
      <w:pPr>
        <w:pStyle w:val="10"/>
        <w:rPr>
          <w:color w:val="C00000"/>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1200" w:firstLineChars="400"/>
        <w:jc w:val="both"/>
        <w:textAlignment w:val="auto"/>
        <w:rPr>
          <w:rFonts w:hint="eastAsia" w:eastAsia="宋体" w:cs="Times New Roman"/>
          <w:b/>
          <w:bCs/>
          <w:color w:val="000000" w:themeColor="text1"/>
          <w:kern w:val="0"/>
          <w:sz w:val="30"/>
          <w:szCs w:val="30"/>
          <w:lang w:val="en-US" w:eastAsia="zh-CN"/>
          <w14:textFill>
            <w14:solidFill>
              <w14:schemeClr w14:val="tx1"/>
            </w14:solidFill>
          </w14:textFill>
        </w:rPr>
      </w:pPr>
      <w:r>
        <w:rPr>
          <w:rFonts w:hint="eastAsia" w:cs="Times New Roman"/>
          <w:b/>
          <w:bCs/>
          <w:color w:val="000000" w:themeColor="text1"/>
          <w:kern w:val="0"/>
          <w:sz w:val="30"/>
          <w:szCs w:val="30"/>
          <w:lang w:eastAsia="zh-CN"/>
          <w14:textFill>
            <w14:solidFill>
              <w14:schemeClr w14:val="tx1"/>
            </w14:solidFill>
          </w14:textFill>
        </w:rPr>
        <w:t>建设单位</w:t>
      </w:r>
      <w:r>
        <w:rPr>
          <w:rFonts w:hint="eastAsia" w:eastAsia="宋体" w:cs="Times New Roman"/>
          <w:b/>
          <w:bCs/>
          <w:color w:val="000000" w:themeColor="text1"/>
          <w:kern w:val="0"/>
          <w:sz w:val="30"/>
          <w:szCs w:val="30"/>
          <w:lang w:eastAsia="zh-CN"/>
          <w14:textFill>
            <w14:solidFill>
              <w14:schemeClr w14:val="tx1"/>
            </w14:solidFill>
          </w14:textFill>
        </w:rPr>
        <w:t>：</w:t>
      </w:r>
      <w:r>
        <w:rPr>
          <w:rFonts w:hint="default" w:ascii="Times New Roman" w:hAnsi="Times New Roman" w:eastAsia="宋体" w:cs="Times New Roman"/>
          <w:b/>
          <w:bCs/>
          <w:color w:val="000000" w:themeColor="text1"/>
          <w:kern w:val="0"/>
          <w:sz w:val="30"/>
          <w:szCs w:val="30"/>
          <w:lang w:val="en-US" w:eastAsia="zh-CN" w:bidi="ar-SA"/>
          <w14:textFill>
            <w14:solidFill>
              <w14:schemeClr w14:val="tx1"/>
            </w14:solidFill>
          </w14:textFill>
        </w:rPr>
        <w:t>中安联合煤化有限责任公司</w:t>
      </w:r>
    </w:p>
    <w:p>
      <w:pPr>
        <w:pStyle w:val="61"/>
        <w:keepNext w:val="0"/>
        <w:keepLines w:val="0"/>
        <w:pageBreakBefore w:val="0"/>
        <w:widowControl w:val="0"/>
        <w:kinsoku/>
        <w:wordWrap/>
        <w:overflowPunct/>
        <w:topLinePunct w:val="0"/>
        <w:autoSpaceDE/>
        <w:autoSpaceDN/>
        <w:bidi w:val="0"/>
        <w:adjustRightInd/>
        <w:snapToGrid/>
        <w:spacing w:line="240" w:lineRule="auto"/>
        <w:ind w:left="0" w:leftChars="0" w:firstLine="1200" w:firstLineChars="400"/>
        <w:textAlignment w:val="auto"/>
        <w:rPr>
          <w:rFonts w:hint="default" w:ascii="Times New Roman" w:hAnsi="Times New Roman" w:cs="Times New Roman"/>
          <w:b/>
          <w:bCs/>
          <w:color w:val="000000" w:themeColor="text1"/>
          <w:sz w:val="30"/>
          <w:szCs w:val="30"/>
          <w:shd w:val="clear" w:color="auto" w:fill="auto"/>
          <w:lang w:val="en-US" w:eastAsia="zh-CN"/>
          <w14:textFill>
            <w14:solidFill>
              <w14:schemeClr w14:val="tx1"/>
            </w14:solidFill>
          </w14:textFill>
        </w:rPr>
      </w:pPr>
      <w:r>
        <w:rPr>
          <w:rFonts w:hint="eastAsia" w:cs="Times New Roman"/>
          <w:b/>
          <w:bCs/>
          <w:color w:val="000000" w:themeColor="text1"/>
          <w:sz w:val="30"/>
          <w:szCs w:val="30"/>
          <w:shd w:val="clear" w:color="auto" w:fill="auto"/>
          <w:lang w:val="en-US" w:eastAsia="zh-CN"/>
          <w14:textFill>
            <w14:solidFill>
              <w14:schemeClr w14:val="tx1"/>
            </w14:solidFill>
          </w14:textFill>
        </w:rPr>
        <w:t>编制单位：</w:t>
      </w:r>
      <w:r>
        <w:rPr>
          <w:rFonts w:hint="default" w:ascii="Times New Roman" w:hAnsi="Times New Roman" w:eastAsia="宋体" w:cs="Times New Roman"/>
          <w:b/>
          <w:bCs/>
          <w:color w:val="000000" w:themeColor="text1"/>
          <w:kern w:val="0"/>
          <w:sz w:val="30"/>
          <w:szCs w:val="30"/>
          <w:lang w:val="en-US" w:eastAsia="zh-CN" w:bidi="ar-SA"/>
          <w14:textFill>
            <w14:solidFill>
              <w14:schemeClr w14:val="tx1"/>
            </w14:solidFill>
          </w14:textFill>
        </w:rPr>
        <w:t>安徽工和环境监测有限责任公司</w:t>
      </w:r>
    </w:p>
    <w:p>
      <w:pPr>
        <w:pStyle w:val="4"/>
        <w:keepNext w:val="0"/>
        <w:keepLines w:val="0"/>
        <w:pageBreakBefore w:val="0"/>
        <w:widowControl w:val="0"/>
        <w:kinsoku/>
        <w:wordWrap/>
        <w:overflowPunct/>
        <w:topLinePunct w:val="0"/>
        <w:autoSpaceDE/>
        <w:autoSpaceDN/>
        <w:bidi w:val="0"/>
        <w:adjustRightInd/>
        <w:snapToGrid/>
        <w:ind w:left="0" w:leftChars="0" w:firstLine="1200" w:firstLineChars="400"/>
        <w:textAlignment w:val="auto"/>
        <w:rPr>
          <w:color w:val="000000" w:themeColor="text1"/>
          <w:sz w:val="30"/>
          <w:szCs w:val="30"/>
          <w14:textFill>
            <w14:solidFill>
              <w14:schemeClr w14:val="tx1"/>
            </w14:solidFill>
          </w14:textFill>
        </w:rPr>
      </w:pPr>
      <w:r>
        <w:rPr>
          <w:rFonts w:hint="eastAsia" w:ascii="Times New Roman" w:hAnsi="Times New Roman" w:cs="Times New Roman"/>
          <w:b/>
          <w:bCs/>
          <w:color w:val="000000" w:themeColor="text1"/>
          <w:sz w:val="30"/>
          <w:szCs w:val="30"/>
          <w:shd w:val="clear" w:color="auto" w:fill="auto"/>
          <w:lang w:eastAsia="zh-CN"/>
          <w14:textFill>
            <w14:solidFill>
              <w14:schemeClr w14:val="tx1"/>
            </w14:solidFill>
          </w14:textFill>
        </w:rPr>
        <w:t>编制日期：</w:t>
      </w:r>
      <w:r>
        <w:rPr>
          <w:rFonts w:hint="eastAsia" w:cs="Times New Roman"/>
          <w:b/>
          <w:bCs/>
          <w:color w:val="000000" w:themeColor="text1"/>
          <w:sz w:val="30"/>
          <w:szCs w:val="30"/>
          <w:shd w:val="clear" w:color="auto" w:fill="auto"/>
          <w:lang w:val="en-US" w:eastAsia="zh-CN"/>
          <w14:textFill>
            <w14:solidFill>
              <w14:schemeClr w14:val="tx1"/>
            </w14:solidFill>
          </w14:textFill>
        </w:rPr>
        <w:t>二零二四</w:t>
      </w:r>
      <w:r>
        <w:rPr>
          <w:rFonts w:hint="default" w:ascii="Times New Roman" w:hAnsi="Times New Roman" w:cs="Times New Roman"/>
          <w:b/>
          <w:bCs/>
          <w:color w:val="000000" w:themeColor="text1"/>
          <w:sz w:val="30"/>
          <w:szCs w:val="30"/>
          <w:shd w:val="clear" w:color="auto" w:fill="auto"/>
          <w:lang w:eastAsia="zh-CN"/>
          <w14:textFill>
            <w14:solidFill>
              <w14:schemeClr w14:val="tx1"/>
            </w14:solidFill>
          </w14:textFill>
        </w:rPr>
        <w:t>年</w:t>
      </w:r>
      <w:r>
        <w:rPr>
          <w:rFonts w:hint="eastAsia" w:cs="Times New Roman"/>
          <w:b/>
          <w:bCs/>
          <w:color w:val="000000" w:themeColor="text1"/>
          <w:sz w:val="30"/>
          <w:szCs w:val="30"/>
          <w:shd w:val="clear" w:color="auto" w:fill="auto"/>
          <w:lang w:val="en-US" w:eastAsia="zh-CN"/>
          <w14:textFill>
            <w14:solidFill>
              <w14:schemeClr w14:val="tx1"/>
            </w14:solidFill>
          </w14:textFill>
        </w:rPr>
        <w:t>二月</w:t>
      </w:r>
    </w:p>
    <w:p>
      <w:pPr>
        <w:rPr>
          <w:color w:val="C00000"/>
          <w:sz w:val="32"/>
          <w:szCs w:val="32"/>
        </w:rPr>
      </w:pPr>
    </w:p>
    <w:p>
      <w:pPr>
        <w:rPr>
          <w:color w:val="C00000"/>
        </w:rPr>
      </w:pPr>
    </w:p>
    <w:p>
      <w:pPr>
        <w:pStyle w:val="4"/>
        <w:ind w:left="0" w:leftChars="0" w:firstLine="0" w:firstLineChars="0"/>
        <w:rPr>
          <w:color w:val="C00000"/>
        </w:rPr>
      </w:pPr>
    </w:p>
    <w:p>
      <w:pPr>
        <w:rPr>
          <w:color w:val="C00000"/>
        </w:rPr>
      </w:pPr>
    </w:p>
    <w:tbl>
      <w:tblPr>
        <w:tblStyle w:val="21"/>
        <w:tblW w:w="0" w:type="auto"/>
        <w:tblInd w:w="0" w:type="dxa"/>
        <w:tblLayout w:type="fixed"/>
        <w:tblCellMar>
          <w:top w:w="0" w:type="dxa"/>
          <w:left w:w="108" w:type="dxa"/>
          <w:bottom w:w="0" w:type="dxa"/>
          <w:right w:w="108" w:type="dxa"/>
        </w:tblCellMar>
      </w:tblPr>
      <w:tblGrid>
        <w:gridCol w:w="2004"/>
        <w:gridCol w:w="255"/>
        <w:gridCol w:w="1267"/>
      </w:tblGrid>
      <w:tr>
        <w:tblPrEx>
          <w:tblCellMar>
            <w:top w:w="0" w:type="dxa"/>
            <w:left w:w="108" w:type="dxa"/>
            <w:bottom w:w="0" w:type="dxa"/>
            <w:right w:w="108" w:type="dxa"/>
          </w:tblCellMar>
        </w:tblPrEx>
        <w:trPr>
          <w:trHeight w:val="333" w:hRule="atLeast"/>
        </w:trPr>
        <w:tc>
          <w:tcPr>
            <w:tcW w:w="2004" w:type="dxa"/>
            <w:vAlign w:val="center"/>
          </w:tcPr>
          <w:p>
            <w:pPr>
              <w:pStyle w:val="4"/>
              <w:ind w:left="0" w:leftChars="0" w:firstLine="0" w:firstLineChars="0"/>
              <w:jc w:val="distribute"/>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建设单位法人</w:t>
            </w:r>
          </w:p>
        </w:tc>
        <w:tc>
          <w:tcPr>
            <w:tcW w:w="255" w:type="dxa"/>
            <w:vAlign w:val="center"/>
          </w:tcPr>
          <w:p>
            <w:pPr>
              <w:pStyle w:val="4"/>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267" w:type="dxa"/>
            <w:vAlign w:val="center"/>
          </w:tcPr>
          <w:p>
            <w:pPr>
              <w:pStyle w:val="4"/>
              <w:ind w:left="0" w:leftChars="0" w:firstLine="0" w:firstLineChars="0"/>
              <w:jc w:val="distribute"/>
              <w:rPr>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fldChar w:fldCharType="begin"/>
            </w:r>
            <w:r>
              <w:rPr>
                <w:rFonts w:hint="default"/>
                <w:color w:val="000000" w:themeColor="text1"/>
                <w:sz w:val="28"/>
                <w:szCs w:val="28"/>
                <w14:textFill>
                  <w14:solidFill>
                    <w14:schemeClr w14:val="tx1"/>
                  </w14:solidFill>
                </w14:textFill>
              </w:rPr>
              <w:instrText xml:space="preserve"> HYPERLINK "https://aiqicha.baidu.com/person?personId=43709fc8f0b3c15aa03e0a73dce427c7" \t "https://aiqicha.baidu.com/detail/_blank" </w:instrText>
            </w:r>
            <w:r>
              <w:rPr>
                <w:rFonts w:hint="default"/>
                <w:color w:val="000000" w:themeColor="text1"/>
                <w:sz w:val="28"/>
                <w:szCs w:val="28"/>
                <w14:textFill>
                  <w14:solidFill>
                    <w14:schemeClr w14:val="tx1"/>
                  </w14:solidFill>
                </w14:textFill>
              </w:rPr>
              <w:fldChar w:fldCharType="separate"/>
            </w:r>
            <w:r>
              <w:rPr>
                <w:rFonts w:hint="default"/>
                <w:color w:val="000000" w:themeColor="text1"/>
                <w:sz w:val="28"/>
                <w:szCs w:val="28"/>
                <w14:textFill>
                  <w14:solidFill>
                    <w14:schemeClr w14:val="tx1"/>
                  </w14:solidFill>
                </w14:textFill>
              </w:rPr>
              <w:t>杨林</w:t>
            </w:r>
            <w:r>
              <w:rPr>
                <w:rFonts w:hint="default"/>
                <w:color w:val="000000" w:themeColor="text1"/>
                <w:sz w:val="28"/>
                <w:szCs w:val="28"/>
                <w14:textFill>
                  <w14:solidFill>
                    <w14:schemeClr w14:val="tx1"/>
                  </w14:solidFill>
                </w14:textFill>
              </w:rPr>
              <w:fldChar w:fldCharType="end"/>
            </w:r>
          </w:p>
        </w:tc>
      </w:tr>
      <w:tr>
        <w:tblPrEx>
          <w:tblCellMar>
            <w:top w:w="0" w:type="dxa"/>
            <w:left w:w="108" w:type="dxa"/>
            <w:bottom w:w="0" w:type="dxa"/>
            <w:right w:w="108" w:type="dxa"/>
          </w:tblCellMar>
        </w:tblPrEx>
        <w:trPr>
          <w:trHeight w:val="333" w:hRule="atLeast"/>
        </w:trPr>
        <w:tc>
          <w:tcPr>
            <w:tcW w:w="2004" w:type="dxa"/>
            <w:vAlign w:val="center"/>
          </w:tcPr>
          <w:p>
            <w:pPr>
              <w:pStyle w:val="4"/>
              <w:ind w:left="0" w:leftChars="0" w:firstLine="0" w:firstLineChars="0"/>
              <w:jc w:val="distribute"/>
              <w:rPr>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编制</w:t>
            </w:r>
            <w:r>
              <w:rPr>
                <w:color w:val="000000" w:themeColor="text1"/>
                <w:sz w:val="28"/>
                <w:szCs w:val="28"/>
                <w14:textFill>
                  <w14:solidFill>
                    <w14:schemeClr w14:val="tx1"/>
                  </w14:solidFill>
                </w14:textFill>
              </w:rPr>
              <w:t>单位法人</w:t>
            </w:r>
          </w:p>
        </w:tc>
        <w:tc>
          <w:tcPr>
            <w:tcW w:w="255" w:type="dxa"/>
            <w:vAlign w:val="center"/>
          </w:tcPr>
          <w:p>
            <w:pPr>
              <w:pStyle w:val="4"/>
              <w:ind w:firstLine="0" w:firstLineChars="0"/>
              <w:jc w:val="center"/>
              <w:rPr>
                <w:color w:val="000000" w:themeColor="text1"/>
                <w14:textFill>
                  <w14:solidFill>
                    <w14:schemeClr w14:val="tx1"/>
                  </w14:solidFill>
                </w14:textFill>
              </w:rPr>
            </w:pPr>
          </w:p>
        </w:tc>
        <w:tc>
          <w:tcPr>
            <w:tcW w:w="1267" w:type="dxa"/>
            <w:vAlign w:val="center"/>
          </w:tcPr>
          <w:p>
            <w:pPr>
              <w:pStyle w:val="4"/>
              <w:ind w:left="0" w:leftChars="0" w:firstLine="0" w:firstLineChars="0"/>
              <w:jc w:val="distribute"/>
              <w:rPr>
                <w:rFonts w:hint="eastAsia" w:eastAsia="宋体"/>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王柯</w:t>
            </w:r>
          </w:p>
        </w:tc>
      </w:tr>
      <w:tr>
        <w:tblPrEx>
          <w:tblCellMar>
            <w:top w:w="0" w:type="dxa"/>
            <w:left w:w="108" w:type="dxa"/>
            <w:bottom w:w="0" w:type="dxa"/>
            <w:right w:w="108" w:type="dxa"/>
          </w:tblCellMar>
        </w:tblPrEx>
        <w:trPr>
          <w:trHeight w:val="333" w:hRule="atLeast"/>
        </w:trPr>
        <w:tc>
          <w:tcPr>
            <w:tcW w:w="2004" w:type="dxa"/>
            <w:vAlign w:val="center"/>
          </w:tcPr>
          <w:p>
            <w:pPr>
              <w:pStyle w:val="4"/>
              <w:ind w:left="0" w:leftChars="0" w:firstLine="0" w:firstLineChars="0"/>
              <w:jc w:val="distribute"/>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项目负责人</w:t>
            </w:r>
          </w:p>
        </w:tc>
        <w:tc>
          <w:tcPr>
            <w:tcW w:w="255" w:type="dxa"/>
            <w:vAlign w:val="center"/>
          </w:tcPr>
          <w:p>
            <w:pPr>
              <w:pStyle w:val="4"/>
              <w:ind w:left="420" w:leftChars="200"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267" w:type="dxa"/>
            <w:vAlign w:val="center"/>
          </w:tcPr>
          <w:p>
            <w:pPr>
              <w:pStyle w:val="4"/>
              <w:ind w:left="0" w:leftChars="0" w:firstLine="0" w:firstLineChars="0"/>
              <w:jc w:val="distribute"/>
              <w:rPr>
                <w:rFonts w:hint="eastAsia" w:eastAsia="宋体"/>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王立</w:t>
            </w:r>
          </w:p>
        </w:tc>
      </w:tr>
      <w:tr>
        <w:tblPrEx>
          <w:tblCellMar>
            <w:top w:w="0" w:type="dxa"/>
            <w:left w:w="108" w:type="dxa"/>
            <w:bottom w:w="0" w:type="dxa"/>
            <w:right w:w="108" w:type="dxa"/>
          </w:tblCellMar>
        </w:tblPrEx>
        <w:trPr>
          <w:trHeight w:val="333" w:hRule="atLeast"/>
        </w:trPr>
        <w:tc>
          <w:tcPr>
            <w:tcW w:w="2004" w:type="dxa"/>
            <w:vAlign w:val="center"/>
          </w:tcPr>
          <w:p>
            <w:pPr>
              <w:pStyle w:val="4"/>
              <w:ind w:left="0" w:leftChars="0" w:firstLine="0" w:firstLineChars="0"/>
              <w:jc w:val="distribute"/>
              <w:rPr>
                <w:rFonts w:hint="eastAsia" w:eastAsia="宋体"/>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填表人</w:t>
            </w:r>
          </w:p>
        </w:tc>
        <w:tc>
          <w:tcPr>
            <w:tcW w:w="255" w:type="dxa"/>
            <w:vAlign w:val="center"/>
          </w:tcPr>
          <w:p>
            <w:pPr>
              <w:pStyle w:val="4"/>
              <w:ind w:firstLine="0" w:firstLineChars="0"/>
              <w:jc w:val="center"/>
              <w:rPr>
                <w:color w:val="000000" w:themeColor="text1"/>
                <w14:textFill>
                  <w14:solidFill>
                    <w14:schemeClr w14:val="tx1"/>
                  </w14:solidFill>
                </w14:textFill>
              </w:rPr>
            </w:pPr>
          </w:p>
        </w:tc>
        <w:tc>
          <w:tcPr>
            <w:tcW w:w="1267" w:type="dxa"/>
            <w:vAlign w:val="center"/>
          </w:tcPr>
          <w:p>
            <w:pPr>
              <w:pStyle w:val="4"/>
              <w:ind w:left="0" w:leftChars="0" w:firstLine="0" w:firstLineChars="0"/>
              <w:jc w:val="distribute"/>
              <w:rPr>
                <w:rFonts w:hint="eastAsia" w:eastAsia="宋体"/>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孔庆邦</w:t>
            </w:r>
          </w:p>
        </w:tc>
      </w:tr>
    </w:tbl>
    <w:p>
      <w:pPr>
        <w:pStyle w:val="10"/>
        <w:jc w:val="both"/>
        <w:rPr>
          <w:rFonts w:ascii="Times New Roman" w:hAnsi="Times New Roman"/>
          <w:b/>
          <w:bCs/>
          <w:color w:val="000000" w:themeColor="text1"/>
          <w:sz w:val="32"/>
          <w:szCs w:val="32"/>
          <w14:textFill>
            <w14:solidFill>
              <w14:schemeClr w14:val="tx1"/>
            </w14:solidFill>
          </w14:textFill>
        </w:rPr>
      </w:pPr>
    </w:p>
    <w:p>
      <w:pPr>
        <w:pStyle w:val="10"/>
        <w:jc w:val="both"/>
        <w:rPr>
          <w:rFonts w:ascii="Times New Roman" w:hAnsi="Times New Roman"/>
          <w:b/>
          <w:bCs/>
          <w:color w:val="C00000"/>
          <w:sz w:val="32"/>
          <w:szCs w:val="32"/>
        </w:rPr>
      </w:pPr>
    </w:p>
    <w:tbl>
      <w:tblPr>
        <w:tblStyle w:val="21"/>
        <w:tblW w:w="8992" w:type="dxa"/>
        <w:tblInd w:w="0" w:type="dxa"/>
        <w:tblLayout w:type="fixed"/>
        <w:tblCellMar>
          <w:top w:w="0" w:type="dxa"/>
          <w:left w:w="108" w:type="dxa"/>
          <w:bottom w:w="0" w:type="dxa"/>
          <w:right w:w="108" w:type="dxa"/>
        </w:tblCellMar>
      </w:tblPr>
      <w:tblGrid>
        <w:gridCol w:w="1509"/>
        <w:gridCol w:w="300"/>
        <w:gridCol w:w="7183"/>
      </w:tblGrid>
      <w:tr>
        <w:tblPrEx>
          <w:tblCellMar>
            <w:top w:w="0" w:type="dxa"/>
            <w:left w:w="108" w:type="dxa"/>
            <w:bottom w:w="0" w:type="dxa"/>
            <w:right w:w="108" w:type="dxa"/>
          </w:tblCellMar>
        </w:tblPrEx>
        <w:trPr>
          <w:trHeight w:val="333" w:hRule="atLeast"/>
        </w:trPr>
        <w:tc>
          <w:tcPr>
            <w:tcW w:w="1509" w:type="dxa"/>
            <w:vAlign w:val="center"/>
          </w:tcPr>
          <w:p>
            <w:pPr>
              <w:pStyle w:val="4"/>
              <w:ind w:left="0" w:leftChars="0" w:firstLine="0" w:firstLineChars="0"/>
              <w:jc w:val="distribute"/>
              <w:rPr>
                <w:color w:val="000000" w:themeColor="text1"/>
                <w14:textFill>
                  <w14:solidFill>
                    <w14:schemeClr w14:val="tx1"/>
                  </w14:solidFill>
                </w14:textFill>
              </w:rPr>
            </w:pPr>
            <w:r>
              <w:rPr>
                <w:rFonts w:hint="eastAsia"/>
                <w:color w:val="000000" w:themeColor="text1"/>
                <w:sz w:val="28"/>
                <w:szCs w:val="28"/>
                <w:lang w:eastAsia="zh-CN"/>
                <w14:textFill>
                  <w14:solidFill>
                    <w14:schemeClr w14:val="tx1"/>
                  </w14:solidFill>
                </w14:textFill>
              </w:rPr>
              <w:t>建设</w:t>
            </w:r>
            <w:r>
              <w:rPr>
                <w:color w:val="000000" w:themeColor="text1"/>
                <w:sz w:val="28"/>
                <w:szCs w:val="28"/>
                <w14:textFill>
                  <w14:solidFill>
                    <w14:schemeClr w14:val="tx1"/>
                  </w14:solidFill>
                </w14:textFill>
              </w:rPr>
              <w:t>单位</w:t>
            </w:r>
          </w:p>
        </w:tc>
        <w:tc>
          <w:tcPr>
            <w:tcW w:w="300" w:type="dxa"/>
            <w:vAlign w:val="center"/>
          </w:tcPr>
          <w:p>
            <w:pPr>
              <w:pStyle w:val="4"/>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7183" w:type="dxa"/>
            <w:vAlign w:val="center"/>
          </w:tcPr>
          <w:p>
            <w:pPr>
              <w:pStyle w:val="4"/>
              <w:ind w:left="0" w:leftChars="0" w:firstLine="0" w:firstLineChars="0"/>
              <w:jc w:val="left"/>
              <w:rPr>
                <w:color w:val="000000" w:themeColor="text1"/>
                <w:sz w:val="28"/>
                <w:szCs w:val="28"/>
                <w14:textFill>
                  <w14:solidFill>
                    <w14:schemeClr w14:val="tx1"/>
                  </w14:solidFill>
                </w14:textFill>
              </w:rPr>
            </w:pPr>
            <w:r>
              <w:rPr>
                <w:rFonts w:hint="eastAsia"/>
                <w:color w:val="000000" w:themeColor="text1"/>
                <w:sz w:val="28"/>
                <w:szCs w:val="28"/>
                <w:lang w:eastAsia="zh-CN"/>
                <w14:textFill>
                  <w14:solidFill>
                    <w14:schemeClr w14:val="tx1"/>
                  </w14:solidFill>
                </w14:textFill>
              </w:rPr>
              <w:t>中安联合煤化有限责任公司</w:t>
            </w:r>
          </w:p>
        </w:tc>
      </w:tr>
      <w:tr>
        <w:tblPrEx>
          <w:tblCellMar>
            <w:top w:w="0" w:type="dxa"/>
            <w:left w:w="108" w:type="dxa"/>
            <w:bottom w:w="0" w:type="dxa"/>
            <w:right w:w="108" w:type="dxa"/>
          </w:tblCellMar>
        </w:tblPrEx>
        <w:trPr>
          <w:trHeight w:val="333" w:hRule="atLeast"/>
        </w:trPr>
        <w:tc>
          <w:tcPr>
            <w:tcW w:w="1509" w:type="dxa"/>
            <w:vAlign w:val="center"/>
          </w:tcPr>
          <w:p>
            <w:pPr>
              <w:pStyle w:val="4"/>
              <w:ind w:left="0" w:leftChars="0" w:firstLine="0" w:firstLineChars="0"/>
              <w:jc w:val="distribute"/>
              <w:rPr>
                <w:color w:val="000000" w:themeColor="text1"/>
                <w14:textFill>
                  <w14:solidFill>
                    <w14:schemeClr w14:val="tx1"/>
                  </w14:solidFill>
                </w14:textFill>
              </w:rPr>
            </w:pPr>
            <w:r>
              <w:rPr>
                <w:color w:val="000000" w:themeColor="text1"/>
                <w:sz w:val="28"/>
                <w:szCs w:val="28"/>
                <w14:textFill>
                  <w14:solidFill>
                    <w14:schemeClr w14:val="tx1"/>
                  </w14:solidFill>
                </w14:textFill>
              </w:rPr>
              <w:t>电话</w:t>
            </w:r>
          </w:p>
        </w:tc>
        <w:tc>
          <w:tcPr>
            <w:tcW w:w="300" w:type="dxa"/>
            <w:vAlign w:val="center"/>
          </w:tcPr>
          <w:p>
            <w:pPr>
              <w:pStyle w:val="4"/>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7183" w:type="dxa"/>
            <w:vAlign w:val="center"/>
          </w:tcPr>
          <w:p>
            <w:pPr>
              <w:pStyle w:val="4"/>
              <w:ind w:left="0" w:leftChars="0" w:firstLine="0" w:firstLineChars="0"/>
              <w:jc w:val="left"/>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18697553368</w:t>
            </w:r>
          </w:p>
        </w:tc>
      </w:tr>
      <w:tr>
        <w:tblPrEx>
          <w:tblCellMar>
            <w:top w:w="0" w:type="dxa"/>
            <w:left w:w="108" w:type="dxa"/>
            <w:bottom w:w="0" w:type="dxa"/>
            <w:right w:w="108" w:type="dxa"/>
          </w:tblCellMar>
        </w:tblPrEx>
        <w:trPr>
          <w:trHeight w:val="344" w:hRule="atLeast"/>
        </w:trPr>
        <w:tc>
          <w:tcPr>
            <w:tcW w:w="1509" w:type="dxa"/>
            <w:vAlign w:val="center"/>
          </w:tcPr>
          <w:p>
            <w:pPr>
              <w:pStyle w:val="4"/>
              <w:ind w:left="0" w:leftChars="0" w:firstLine="0" w:firstLineChars="0"/>
              <w:jc w:val="distribute"/>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邮编</w:t>
            </w:r>
          </w:p>
        </w:tc>
        <w:tc>
          <w:tcPr>
            <w:tcW w:w="300" w:type="dxa"/>
            <w:vAlign w:val="center"/>
          </w:tcPr>
          <w:p>
            <w:pPr>
              <w:pStyle w:val="4"/>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7183" w:type="dxa"/>
            <w:vAlign w:val="center"/>
          </w:tcPr>
          <w:p>
            <w:pPr>
              <w:pStyle w:val="4"/>
              <w:ind w:left="0" w:leftChars="0" w:firstLine="0" w:firstLineChars="0"/>
              <w:jc w:val="left"/>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23</w:t>
            </w:r>
            <w:r>
              <w:rPr>
                <w:rFonts w:hint="eastAsia"/>
                <w:color w:val="000000" w:themeColor="text1"/>
                <w:sz w:val="28"/>
                <w:szCs w:val="28"/>
                <w:lang w:val="en-US" w:eastAsia="zh-CN"/>
                <w14:textFill>
                  <w14:solidFill>
                    <w14:schemeClr w14:val="tx1"/>
                  </w14:solidFill>
                </w14:textFill>
              </w:rPr>
              <w:t>2</w:t>
            </w:r>
            <w:r>
              <w:rPr>
                <w:color w:val="000000" w:themeColor="text1"/>
                <w:sz w:val="28"/>
                <w:szCs w:val="28"/>
                <w14:textFill>
                  <w14:solidFill>
                    <w14:schemeClr w14:val="tx1"/>
                  </w14:solidFill>
                </w14:textFill>
              </w:rPr>
              <w:t>000</w:t>
            </w:r>
          </w:p>
        </w:tc>
      </w:tr>
      <w:tr>
        <w:tblPrEx>
          <w:tblCellMar>
            <w:top w:w="0" w:type="dxa"/>
            <w:left w:w="108" w:type="dxa"/>
            <w:bottom w:w="0" w:type="dxa"/>
            <w:right w:w="108" w:type="dxa"/>
          </w:tblCellMar>
        </w:tblPrEx>
        <w:trPr>
          <w:trHeight w:val="344" w:hRule="atLeast"/>
        </w:trPr>
        <w:tc>
          <w:tcPr>
            <w:tcW w:w="1509" w:type="dxa"/>
            <w:vAlign w:val="center"/>
          </w:tcPr>
          <w:p>
            <w:pPr>
              <w:pStyle w:val="4"/>
              <w:ind w:left="0" w:leftChars="0" w:firstLine="0" w:firstLineChars="0"/>
              <w:jc w:val="distribute"/>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地址</w:t>
            </w:r>
          </w:p>
        </w:tc>
        <w:tc>
          <w:tcPr>
            <w:tcW w:w="300" w:type="dxa"/>
            <w:vAlign w:val="center"/>
          </w:tcPr>
          <w:p>
            <w:pPr>
              <w:pStyle w:val="4"/>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7183" w:type="dxa"/>
            <w:vAlign w:val="center"/>
          </w:tcPr>
          <w:p>
            <w:pPr>
              <w:pStyle w:val="4"/>
              <w:ind w:left="0" w:leftChars="0" w:firstLine="0" w:firstLineChars="0"/>
              <w:jc w:val="left"/>
              <w:rPr>
                <w:color w:val="000000" w:themeColor="text1"/>
                <w:sz w:val="28"/>
                <w:szCs w:val="28"/>
                <w14:textFill>
                  <w14:solidFill>
                    <w14:schemeClr w14:val="tx1"/>
                  </w14:solidFill>
                </w14:textFill>
              </w:rPr>
            </w:pPr>
            <w:r>
              <w:rPr>
                <w:rFonts w:hint="eastAsia"/>
                <w:color w:val="000000" w:themeColor="text1"/>
                <w:sz w:val="28"/>
                <w:szCs w:val="28"/>
                <w:lang w:eastAsia="zh-CN"/>
                <w14:textFill>
                  <w14:solidFill>
                    <w14:schemeClr w14:val="tx1"/>
                  </w14:solidFill>
                </w14:textFill>
              </w:rPr>
              <w:t>安徽省淮南市潘集区现代煤化工产业园区</w:t>
            </w:r>
          </w:p>
        </w:tc>
      </w:tr>
    </w:tbl>
    <w:p>
      <w:pPr>
        <w:pStyle w:val="10"/>
        <w:jc w:val="both"/>
        <w:rPr>
          <w:rFonts w:ascii="Times New Roman" w:hAnsi="Times New Roman"/>
          <w:b/>
          <w:bCs/>
          <w:color w:val="000000" w:themeColor="text1"/>
          <w:sz w:val="32"/>
          <w:szCs w:val="32"/>
          <w14:textFill>
            <w14:solidFill>
              <w14:schemeClr w14:val="tx1"/>
            </w14:solidFill>
          </w14:textFill>
        </w:rPr>
      </w:pPr>
    </w:p>
    <w:p>
      <w:pPr>
        <w:pStyle w:val="10"/>
        <w:jc w:val="both"/>
        <w:rPr>
          <w:rFonts w:ascii="Times New Roman" w:hAnsi="Times New Roman"/>
          <w:b/>
          <w:bCs/>
          <w:color w:val="000000" w:themeColor="text1"/>
          <w:sz w:val="32"/>
          <w:szCs w:val="32"/>
          <w14:textFill>
            <w14:solidFill>
              <w14:schemeClr w14:val="tx1"/>
            </w14:solidFill>
          </w14:textFill>
        </w:rPr>
      </w:pPr>
    </w:p>
    <w:tbl>
      <w:tblPr>
        <w:tblStyle w:val="21"/>
        <w:tblW w:w="8899" w:type="dxa"/>
        <w:tblInd w:w="0" w:type="dxa"/>
        <w:tblLayout w:type="fixed"/>
        <w:tblCellMar>
          <w:top w:w="0" w:type="dxa"/>
          <w:left w:w="108" w:type="dxa"/>
          <w:bottom w:w="0" w:type="dxa"/>
          <w:right w:w="108" w:type="dxa"/>
        </w:tblCellMar>
      </w:tblPr>
      <w:tblGrid>
        <w:gridCol w:w="1591"/>
        <w:gridCol w:w="348"/>
        <w:gridCol w:w="6960"/>
      </w:tblGrid>
      <w:tr>
        <w:tblPrEx>
          <w:tblCellMar>
            <w:top w:w="0" w:type="dxa"/>
            <w:left w:w="108" w:type="dxa"/>
            <w:bottom w:w="0" w:type="dxa"/>
            <w:right w:w="108" w:type="dxa"/>
          </w:tblCellMar>
        </w:tblPrEx>
        <w:trPr>
          <w:trHeight w:val="333" w:hRule="atLeast"/>
        </w:trPr>
        <w:tc>
          <w:tcPr>
            <w:tcW w:w="1591" w:type="dxa"/>
            <w:vAlign w:val="center"/>
          </w:tcPr>
          <w:p>
            <w:pPr>
              <w:pStyle w:val="4"/>
              <w:ind w:left="0" w:leftChars="0" w:firstLine="0" w:firstLineChars="0"/>
              <w:jc w:val="distribute"/>
              <w:rPr>
                <w:color w:val="000000" w:themeColor="text1"/>
                <w14:textFill>
                  <w14:solidFill>
                    <w14:schemeClr w14:val="tx1"/>
                  </w14:solidFill>
                </w14:textFill>
              </w:rPr>
            </w:pPr>
            <w:r>
              <w:rPr>
                <w:rFonts w:hint="eastAsia"/>
                <w:color w:val="000000" w:themeColor="text1"/>
                <w:sz w:val="28"/>
                <w:szCs w:val="28"/>
                <w:lang w:eastAsia="zh-CN"/>
                <w14:textFill>
                  <w14:solidFill>
                    <w14:schemeClr w14:val="tx1"/>
                  </w14:solidFill>
                </w14:textFill>
              </w:rPr>
              <w:t>编制</w:t>
            </w:r>
            <w:r>
              <w:rPr>
                <w:color w:val="000000" w:themeColor="text1"/>
                <w:sz w:val="28"/>
                <w:szCs w:val="28"/>
                <w14:textFill>
                  <w14:solidFill>
                    <w14:schemeClr w14:val="tx1"/>
                  </w14:solidFill>
                </w14:textFill>
              </w:rPr>
              <w:t>单位</w:t>
            </w:r>
          </w:p>
        </w:tc>
        <w:tc>
          <w:tcPr>
            <w:tcW w:w="348" w:type="dxa"/>
            <w:vAlign w:val="center"/>
          </w:tcPr>
          <w:p>
            <w:pPr>
              <w:pStyle w:val="4"/>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6960" w:type="dxa"/>
            <w:vAlign w:val="center"/>
          </w:tcPr>
          <w:p>
            <w:pPr>
              <w:pStyle w:val="4"/>
              <w:ind w:left="0" w:leftChars="0" w:firstLine="0" w:firstLineChars="0"/>
              <w:jc w:val="left"/>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安徽工和环境监测有限责任公司</w:t>
            </w:r>
          </w:p>
        </w:tc>
      </w:tr>
      <w:tr>
        <w:tblPrEx>
          <w:tblCellMar>
            <w:top w:w="0" w:type="dxa"/>
            <w:left w:w="108" w:type="dxa"/>
            <w:bottom w:w="0" w:type="dxa"/>
            <w:right w:w="108" w:type="dxa"/>
          </w:tblCellMar>
        </w:tblPrEx>
        <w:trPr>
          <w:trHeight w:val="333" w:hRule="atLeast"/>
        </w:trPr>
        <w:tc>
          <w:tcPr>
            <w:tcW w:w="1591" w:type="dxa"/>
            <w:vAlign w:val="center"/>
          </w:tcPr>
          <w:p>
            <w:pPr>
              <w:pStyle w:val="4"/>
              <w:ind w:left="0" w:leftChars="0" w:firstLine="0" w:firstLineChars="0"/>
              <w:jc w:val="distribute"/>
              <w:rPr>
                <w:color w:val="000000" w:themeColor="text1"/>
                <w14:textFill>
                  <w14:solidFill>
                    <w14:schemeClr w14:val="tx1"/>
                  </w14:solidFill>
                </w14:textFill>
              </w:rPr>
            </w:pPr>
            <w:r>
              <w:rPr>
                <w:color w:val="000000" w:themeColor="text1"/>
                <w:sz w:val="28"/>
                <w:szCs w:val="28"/>
                <w14:textFill>
                  <w14:solidFill>
                    <w14:schemeClr w14:val="tx1"/>
                  </w14:solidFill>
                </w14:textFill>
              </w:rPr>
              <w:t>电话</w:t>
            </w:r>
          </w:p>
        </w:tc>
        <w:tc>
          <w:tcPr>
            <w:tcW w:w="348" w:type="dxa"/>
            <w:vAlign w:val="center"/>
          </w:tcPr>
          <w:p>
            <w:pPr>
              <w:pStyle w:val="4"/>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6960" w:type="dxa"/>
            <w:vAlign w:val="center"/>
          </w:tcPr>
          <w:p>
            <w:pPr>
              <w:pStyle w:val="4"/>
              <w:ind w:left="0" w:leftChars="0" w:firstLine="0" w:firstLineChars="0"/>
              <w:jc w:val="left"/>
              <w:rPr>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0551-67891265</w:t>
            </w:r>
          </w:p>
        </w:tc>
      </w:tr>
      <w:tr>
        <w:tblPrEx>
          <w:tblCellMar>
            <w:top w:w="0" w:type="dxa"/>
            <w:left w:w="108" w:type="dxa"/>
            <w:bottom w:w="0" w:type="dxa"/>
            <w:right w:w="108" w:type="dxa"/>
          </w:tblCellMar>
        </w:tblPrEx>
        <w:trPr>
          <w:trHeight w:val="333" w:hRule="atLeast"/>
        </w:trPr>
        <w:tc>
          <w:tcPr>
            <w:tcW w:w="1591" w:type="dxa"/>
            <w:vAlign w:val="center"/>
          </w:tcPr>
          <w:p>
            <w:pPr>
              <w:pStyle w:val="4"/>
              <w:ind w:left="0" w:leftChars="0" w:firstLine="0" w:firstLineChars="0"/>
              <w:jc w:val="distribute"/>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邮编</w:t>
            </w:r>
          </w:p>
        </w:tc>
        <w:tc>
          <w:tcPr>
            <w:tcW w:w="348" w:type="dxa"/>
            <w:vAlign w:val="center"/>
          </w:tcPr>
          <w:p>
            <w:pPr>
              <w:pStyle w:val="4"/>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6960" w:type="dxa"/>
            <w:vAlign w:val="center"/>
          </w:tcPr>
          <w:p>
            <w:pPr>
              <w:pStyle w:val="4"/>
              <w:ind w:left="0" w:leftChars="0" w:firstLine="0" w:firstLineChars="0"/>
              <w:jc w:val="left"/>
              <w:rPr>
                <w:rFonts w:hint="default" w:eastAsia="宋体"/>
                <w:color w:val="000000" w:themeColor="text1"/>
                <w:sz w:val="28"/>
                <w:szCs w:val="28"/>
                <w:lang w:val="en-US" w:eastAsia="zh-CN"/>
                <w14:textFill>
                  <w14:solidFill>
                    <w14:schemeClr w14:val="tx1"/>
                  </w14:solidFill>
                </w14:textFill>
              </w:rPr>
            </w:pPr>
            <w:r>
              <w:rPr>
                <w:color w:val="000000" w:themeColor="text1"/>
                <w:sz w:val="28"/>
                <w:szCs w:val="28"/>
                <w14:textFill>
                  <w14:solidFill>
                    <w14:schemeClr w14:val="tx1"/>
                  </w14:solidFill>
                </w14:textFill>
              </w:rPr>
              <w:t>2300</w:t>
            </w:r>
            <w:r>
              <w:rPr>
                <w:rFonts w:hint="eastAsia"/>
                <w:color w:val="000000" w:themeColor="text1"/>
                <w:sz w:val="28"/>
                <w:szCs w:val="28"/>
                <w:lang w:val="en-US" w:eastAsia="zh-CN"/>
                <w14:textFill>
                  <w14:solidFill>
                    <w14:schemeClr w14:val="tx1"/>
                  </w14:solidFill>
                </w14:textFill>
              </w:rPr>
              <w:t>00</w:t>
            </w:r>
          </w:p>
        </w:tc>
      </w:tr>
      <w:tr>
        <w:tblPrEx>
          <w:tblCellMar>
            <w:top w:w="0" w:type="dxa"/>
            <w:left w:w="108" w:type="dxa"/>
            <w:bottom w:w="0" w:type="dxa"/>
            <w:right w:w="108" w:type="dxa"/>
          </w:tblCellMar>
        </w:tblPrEx>
        <w:trPr>
          <w:trHeight w:val="344" w:hRule="atLeast"/>
        </w:trPr>
        <w:tc>
          <w:tcPr>
            <w:tcW w:w="1591" w:type="dxa"/>
            <w:vAlign w:val="center"/>
          </w:tcPr>
          <w:p>
            <w:pPr>
              <w:pStyle w:val="4"/>
              <w:ind w:left="0" w:leftChars="0" w:firstLine="0" w:firstLineChars="0"/>
              <w:jc w:val="distribute"/>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地址</w:t>
            </w:r>
          </w:p>
        </w:tc>
        <w:tc>
          <w:tcPr>
            <w:tcW w:w="348" w:type="dxa"/>
            <w:vAlign w:val="center"/>
          </w:tcPr>
          <w:p>
            <w:pPr>
              <w:pStyle w:val="4"/>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6960" w:type="dxa"/>
            <w:vAlign w:val="center"/>
          </w:tcPr>
          <w:p>
            <w:pPr>
              <w:pStyle w:val="4"/>
              <w:ind w:left="0" w:leftChars="0" w:firstLine="0" w:firstLineChars="0"/>
              <w:jc w:val="left"/>
              <w:rPr>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合肥市高新区柏堰科技园香樟大道168号科技实业园D-19楼4D19室</w:t>
            </w:r>
          </w:p>
        </w:tc>
      </w:tr>
    </w:tbl>
    <w:p>
      <w:pPr>
        <w:rPr>
          <w:color w:val="C00000"/>
          <w:sz w:val="28"/>
          <w:szCs w:val="28"/>
        </w:rPr>
      </w:pPr>
    </w:p>
    <w:p>
      <w:pPr>
        <w:rPr>
          <w:color w:val="C00000"/>
          <w:sz w:val="28"/>
          <w:szCs w:val="28"/>
          <w:u w:val="single"/>
        </w:rPr>
        <w:sectPr>
          <w:pgSz w:w="11906" w:h="16838"/>
          <w:pgMar w:top="1440" w:right="1800" w:bottom="1440" w:left="1800" w:header="851" w:footer="992" w:gutter="0"/>
          <w:cols w:space="720" w:num="1"/>
          <w:docGrid w:type="linesAndChars" w:linePitch="312" w:charSpace="0"/>
        </w:sectPr>
      </w:pPr>
    </w:p>
    <w:p>
      <w:pPr>
        <w:spacing w:line="360" w:lineRule="auto"/>
        <w:outlineLvl w:val="0"/>
        <w:rPr>
          <w:b/>
          <w:bCs/>
          <w:color w:val="000000" w:themeColor="text1"/>
          <w:sz w:val="28"/>
          <w:szCs w:val="28"/>
          <w:u w:val="single"/>
          <w14:textFill>
            <w14:solidFill>
              <w14:schemeClr w14:val="tx1"/>
            </w14:solidFill>
          </w14:textFill>
        </w:rPr>
      </w:pPr>
      <w:r>
        <w:rPr>
          <w:b/>
          <w:bCs/>
          <w:color w:val="000000" w:themeColor="text1"/>
          <w:sz w:val="28"/>
          <w:szCs w:val="28"/>
          <w14:textFill>
            <w14:solidFill>
              <w14:schemeClr w14:val="tx1"/>
            </w14:solidFill>
          </w14:textFill>
        </w:rPr>
        <w:t>表一</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839"/>
        <w:gridCol w:w="1989"/>
        <w:gridCol w:w="1205"/>
        <w:gridCol w:w="751"/>
        <w:gridCol w:w="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09"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建设项目名称</w:t>
            </w:r>
          </w:p>
        </w:tc>
        <w:tc>
          <w:tcPr>
            <w:tcW w:w="6713" w:type="dxa"/>
            <w:gridSpan w:val="5"/>
            <w:vAlign w:val="center"/>
          </w:tcPr>
          <w:p>
            <w:pPr>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中安联合煤化有限责任公司</w:t>
            </w:r>
          </w:p>
          <w:p>
            <w:pPr>
              <w:jc w:val="center"/>
              <w:rPr>
                <w:rFonts w:hint="eastAsia" w:eastAsia="宋体"/>
                <w:color w:val="000000" w:themeColor="text1"/>
                <w:sz w:val="24"/>
                <w:lang w:val="en-US" w:eastAsia="zh-CN"/>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物流及储运系统优化项目</w:t>
            </w:r>
            <w:r>
              <w:rPr>
                <w:rFonts w:hint="eastAsia" w:cs="Times New Roman"/>
                <w:color w:val="000000" w:themeColor="text1"/>
                <w:sz w:val="24"/>
                <w:lang w:eastAsia="zh-CN"/>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技术改造</w:t>
            </w:r>
            <w:r>
              <w:rPr>
                <w:rFonts w:hint="eastAsia" w:cs="Times New Roman"/>
                <w:color w:val="000000" w:themeColor="text1"/>
                <w:sz w:val="24"/>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09"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建设单位名称</w:t>
            </w:r>
          </w:p>
        </w:tc>
        <w:tc>
          <w:tcPr>
            <w:tcW w:w="6713" w:type="dxa"/>
            <w:gridSpan w:val="5"/>
            <w:vAlign w:val="center"/>
          </w:tcPr>
          <w:p>
            <w:pPr>
              <w:jc w:val="center"/>
              <w:rPr>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中安联合煤化有限责任公司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09"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建设项目性质</w:t>
            </w:r>
          </w:p>
        </w:tc>
        <w:tc>
          <w:tcPr>
            <w:tcW w:w="6713" w:type="dxa"/>
            <w:gridSpan w:val="5"/>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新建（迁建） </w:t>
            </w:r>
            <w:r>
              <w:rPr>
                <w:rFonts w:hint="eastAsia"/>
                <w:color w:val="000000" w:themeColor="text1"/>
                <w:sz w:val="24"/>
                <w:lang w:val="en-US" w:eastAsia="zh-CN"/>
                <w14:textFill>
                  <w14:solidFill>
                    <w14:schemeClr w14:val="tx1"/>
                  </w14:solidFill>
                </w14:textFill>
              </w:rPr>
              <w:t xml:space="preserve">   </w:t>
            </w:r>
            <w:r>
              <w:rPr>
                <w:color w:val="000000" w:themeColor="text1"/>
                <w:sz w:val="24"/>
                <w14:textFill>
                  <w14:solidFill>
                    <w14:schemeClr w14:val="tx1"/>
                  </w14:solidFill>
                </w14:textFill>
              </w:rPr>
              <w:t>改扩建    技改√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09"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建设地点</w:t>
            </w:r>
          </w:p>
        </w:tc>
        <w:tc>
          <w:tcPr>
            <w:tcW w:w="6713" w:type="dxa"/>
            <w:gridSpan w:val="5"/>
            <w:vAlign w:val="center"/>
          </w:tcPr>
          <w:p>
            <w:pPr>
              <w:jc w:val="center"/>
              <w:rPr>
                <w:color w:val="000000" w:themeColor="text1"/>
                <w:sz w:val="24"/>
                <w14:textFill>
                  <w14:solidFill>
                    <w14:schemeClr w14:val="tx1"/>
                  </w14:solidFill>
                </w14:textFill>
              </w:rPr>
            </w:pPr>
            <w:r>
              <w:rPr>
                <w:rFonts w:ascii="Times New Roman" w:hAnsi="Times New Roman" w:eastAsia="宋体" w:cs="Times New Roman"/>
                <w:color w:val="000000" w:themeColor="text1"/>
                <w:kern w:val="0"/>
                <w:sz w:val="24"/>
                <w14:textFill>
                  <w14:solidFill>
                    <w14:schemeClr w14:val="tx1"/>
                  </w14:solidFill>
                </w14:textFill>
              </w:rPr>
              <w:t>安徽省淮南市潘集区现代煤化工产业园区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09"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设计生产指标</w:t>
            </w:r>
          </w:p>
        </w:tc>
        <w:tc>
          <w:tcPr>
            <w:tcW w:w="6713" w:type="dxa"/>
            <w:gridSpan w:val="5"/>
            <w:vAlign w:val="center"/>
          </w:tcPr>
          <w:p>
            <w:pPr>
              <w:jc w:val="center"/>
              <w:rPr>
                <w:rFonts w:hint="eastAsia" w:eastAsia="宋体"/>
                <w:color w:val="000000" w:themeColor="text1"/>
                <w:sz w:val="24"/>
                <w:lang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09"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实际生产指标</w:t>
            </w:r>
          </w:p>
        </w:tc>
        <w:tc>
          <w:tcPr>
            <w:tcW w:w="6713" w:type="dxa"/>
            <w:gridSpan w:val="5"/>
            <w:vAlign w:val="center"/>
          </w:tcPr>
          <w:p>
            <w:pPr>
              <w:jc w:val="center"/>
              <w:rPr>
                <w:rFonts w:hint="eastAsia" w:eastAsia="宋体"/>
                <w:color w:val="000000" w:themeColor="text1"/>
                <w:sz w:val="24"/>
                <w:lang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09"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建设项目环评</w:t>
            </w:r>
          </w:p>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时间</w:t>
            </w:r>
          </w:p>
        </w:tc>
        <w:tc>
          <w:tcPr>
            <w:tcW w:w="1839"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202</w:t>
            </w:r>
            <w:r>
              <w:rPr>
                <w:rFonts w:hint="eastAsia"/>
                <w:color w:val="000000" w:themeColor="text1"/>
                <w:sz w:val="24"/>
                <w:lang w:val="en-US" w:eastAsia="zh-CN"/>
                <w14:textFill>
                  <w14:solidFill>
                    <w14:schemeClr w14:val="tx1"/>
                  </w14:solidFill>
                </w14:textFill>
              </w:rPr>
              <w:t>1</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5</w:t>
            </w:r>
            <w:r>
              <w:rPr>
                <w:rFonts w:hint="eastAsia"/>
                <w:color w:val="000000" w:themeColor="text1"/>
                <w:sz w:val="24"/>
                <w14:textFill>
                  <w14:solidFill>
                    <w14:schemeClr w14:val="tx1"/>
                  </w14:solidFill>
                </w14:textFill>
              </w:rPr>
              <w:t>月</w:t>
            </w:r>
          </w:p>
        </w:tc>
        <w:tc>
          <w:tcPr>
            <w:tcW w:w="1989"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开工建设时间</w:t>
            </w:r>
          </w:p>
        </w:tc>
        <w:tc>
          <w:tcPr>
            <w:tcW w:w="2885" w:type="dxa"/>
            <w:gridSpan w:val="3"/>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202</w:t>
            </w:r>
            <w:r>
              <w:rPr>
                <w:rFonts w:hint="eastAsia"/>
                <w:color w:val="000000" w:themeColor="text1"/>
                <w:sz w:val="24"/>
                <w:lang w:val="en-US" w:eastAsia="zh-CN"/>
                <w14:textFill>
                  <w14:solidFill>
                    <w14:schemeClr w14:val="tx1"/>
                  </w14:solidFill>
                </w14:textFill>
              </w:rPr>
              <w:t>1</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7</w:t>
            </w:r>
            <w:r>
              <w:rPr>
                <w:rFonts w:hint="eastAsia"/>
                <w:color w:val="000000" w:themeColor="text1"/>
                <w:sz w:val="24"/>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09"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调试时间</w:t>
            </w:r>
          </w:p>
        </w:tc>
        <w:tc>
          <w:tcPr>
            <w:tcW w:w="1839"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202</w:t>
            </w:r>
            <w:r>
              <w:rPr>
                <w:rFonts w:hint="eastAsia"/>
                <w:color w:val="000000" w:themeColor="text1"/>
                <w:sz w:val="24"/>
                <w:lang w:val="en-US" w:eastAsia="zh-CN"/>
                <w14:textFill>
                  <w14:solidFill>
                    <w14:schemeClr w14:val="tx1"/>
                  </w14:solidFill>
                </w14:textFill>
              </w:rPr>
              <w:t>2</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6</w:t>
            </w:r>
            <w:r>
              <w:rPr>
                <w:rFonts w:hint="eastAsia"/>
                <w:color w:val="000000" w:themeColor="text1"/>
                <w:sz w:val="24"/>
                <w14:textFill>
                  <w14:solidFill>
                    <w14:schemeClr w14:val="tx1"/>
                  </w14:solidFill>
                </w14:textFill>
              </w:rPr>
              <w:t>月</w:t>
            </w:r>
          </w:p>
        </w:tc>
        <w:tc>
          <w:tcPr>
            <w:tcW w:w="1989"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验收检测时间</w:t>
            </w:r>
          </w:p>
        </w:tc>
        <w:tc>
          <w:tcPr>
            <w:tcW w:w="2885" w:type="dxa"/>
            <w:gridSpan w:val="3"/>
            <w:shd w:val="clear" w:color="auto" w:fill="auto"/>
            <w:vAlign w:val="center"/>
          </w:tcPr>
          <w:p>
            <w:pPr>
              <w:jc w:val="center"/>
              <w:rPr>
                <w:color w:val="000000" w:themeColor="text1"/>
                <w14:textFill>
                  <w14:solidFill>
                    <w14:schemeClr w14:val="tx1"/>
                  </w14:solidFill>
                </w14:textFill>
              </w:rPr>
            </w:pPr>
            <w:r>
              <w:rPr>
                <w:rFonts w:hint="eastAsia"/>
                <w:color w:val="000000" w:themeColor="text1"/>
                <w:sz w:val="24"/>
                <w14:textFill>
                  <w14:solidFill>
                    <w14:schemeClr w14:val="tx1"/>
                  </w14:solidFill>
                </w14:textFill>
              </w:rPr>
              <w:t>202</w:t>
            </w:r>
            <w:r>
              <w:rPr>
                <w:rFonts w:hint="eastAsia"/>
                <w:color w:val="000000" w:themeColor="text1"/>
                <w:sz w:val="24"/>
                <w:lang w:val="en-US" w:eastAsia="zh-CN"/>
                <w14:textFill>
                  <w14:solidFill>
                    <w14:schemeClr w14:val="tx1"/>
                  </w14:solidFill>
                </w14:textFill>
              </w:rPr>
              <w:t>3</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9</w:t>
            </w:r>
            <w:r>
              <w:rPr>
                <w:rFonts w:hint="eastAsia"/>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11</w:t>
            </w:r>
            <w:r>
              <w:rPr>
                <w:rFonts w:hint="eastAsia"/>
                <w:color w:val="000000" w:themeColor="text1"/>
                <w:sz w:val="24"/>
                <w14:textFill>
                  <w14:solidFill>
                    <w14:schemeClr w14:val="tx1"/>
                  </w14:solidFill>
                </w14:textFill>
              </w:rPr>
              <w:t>日~</w:t>
            </w:r>
            <w:r>
              <w:rPr>
                <w:rFonts w:hint="eastAsia"/>
                <w:color w:val="000000" w:themeColor="text1"/>
                <w:sz w:val="24"/>
                <w:lang w:val="en-US" w:eastAsia="zh-CN"/>
                <w14:textFill>
                  <w14:solidFill>
                    <w14:schemeClr w14:val="tx1"/>
                  </w14:solidFill>
                </w14:textFill>
              </w:rPr>
              <w:t>14日</w:t>
            </w:r>
            <w:r>
              <w:rPr>
                <w:rFonts w:hint="eastAsia"/>
                <w:color w:val="000000" w:themeColor="text1"/>
                <w:sz w:val="24"/>
                <w14:textFill>
                  <w14:solidFill>
                    <w14:schemeClr w14:val="tx1"/>
                  </w14:solidFill>
                </w14:textFill>
              </w:rPr>
              <w:t>202</w:t>
            </w:r>
            <w:r>
              <w:rPr>
                <w:rFonts w:hint="eastAsia"/>
                <w:color w:val="000000" w:themeColor="text1"/>
                <w:sz w:val="24"/>
                <w:lang w:val="en-US" w:eastAsia="zh-CN"/>
                <w14:textFill>
                  <w14:solidFill>
                    <w14:schemeClr w14:val="tx1"/>
                  </w14:solidFill>
                </w14:textFill>
              </w:rPr>
              <w:t>4</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1</w:t>
            </w:r>
            <w:r>
              <w:rPr>
                <w:rFonts w:hint="eastAsia"/>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23</w:t>
            </w:r>
            <w:r>
              <w:rPr>
                <w:rFonts w:hint="eastAsia"/>
                <w:color w:val="000000" w:themeColor="text1"/>
                <w:sz w:val="24"/>
                <w14:textFill>
                  <w14:solidFill>
                    <w14:schemeClr w14:val="tx1"/>
                  </w14:solidFill>
                </w14:textFill>
              </w:rPr>
              <w:t>日~</w:t>
            </w:r>
            <w:r>
              <w:rPr>
                <w:rFonts w:hint="eastAsia"/>
                <w:color w:val="000000" w:themeColor="text1"/>
                <w:sz w:val="24"/>
                <w:lang w:val="en-US" w:eastAsia="zh-CN"/>
                <w14:textFill>
                  <w14:solidFill>
                    <w14:schemeClr w14:val="tx1"/>
                  </w14:solidFill>
                </w14:textFill>
              </w:rPr>
              <w:t>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09"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环评报告表</w:t>
            </w:r>
          </w:p>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审批部门</w:t>
            </w:r>
          </w:p>
        </w:tc>
        <w:tc>
          <w:tcPr>
            <w:tcW w:w="1839" w:type="dxa"/>
            <w:vAlign w:val="center"/>
          </w:tcPr>
          <w:p>
            <w:pPr>
              <w:jc w:val="center"/>
              <w:rPr>
                <w:color w:val="000000" w:themeColor="text1"/>
                <w:sz w:val="24"/>
                <w14:textFill>
                  <w14:solidFill>
                    <w14:schemeClr w14:val="tx1"/>
                  </w14:solidFill>
                </w14:textFill>
              </w:rPr>
            </w:pPr>
            <w:r>
              <w:rPr>
                <w:rFonts w:hint="eastAsia"/>
                <w:color w:val="000000" w:themeColor="text1"/>
                <w:sz w:val="24"/>
                <w:lang w:eastAsia="zh-CN"/>
                <w14:textFill>
                  <w14:solidFill>
                    <w14:schemeClr w14:val="tx1"/>
                  </w14:solidFill>
                </w14:textFill>
              </w:rPr>
              <w:t>淮南市潘集区</w:t>
            </w:r>
            <w:r>
              <w:rPr>
                <w:color w:val="000000" w:themeColor="text1"/>
                <w:sz w:val="24"/>
                <w14:textFill>
                  <w14:solidFill>
                    <w14:schemeClr w14:val="tx1"/>
                  </w14:solidFill>
                </w14:textFill>
              </w:rPr>
              <w:t>生态环境分局</w:t>
            </w:r>
          </w:p>
        </w:tc>
        <w:tc>
          <w:tcPr>
            <w:tcW w:w="1989"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环评报告表</w:t>
            </w:r>
          </w:p>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编制单位</w:t>
            </w:r>
          </w:p>
        </w:tc>
        <w:tc>
          <w:tcPr>
            <w:tcW w:w="2885" w:type="dxa"/>
            <w:gridSpan w:val="3"/>
            <w:vAlign w:val="center"/>
          </w:tcPr>
          <w:p>
            <w:pPr>
              <w:jc w:val="center"/>
              <w:rPr>
                <w:color w:val="000000" w:themeColor="text1"/>
                <w:spacing w:val="-11"/>
                <w:sz w:val="24"/>
                <w14:textFill>
                  <w14:solidFill>
                    <w14:schemeClr w14:val="tx1"/>
                  </w14:solidFill>
                </w14:textFill>
              </w:rPr>
            </w:pPr>
            <w:r>
              <w:rPr>
                <w:color w:val="000000" w:themeColor="text1"/>
                <w:spacing w:val="-11"/>
                <w:sz w:val="24"/>
                <w14:textFill>
                  <w14:solidFill>
                    <w14:schemeClr w14:val="tx1"/>
                  </w14:solidFill>
                </w14:textFill>
              </w:rPr>
              <w:t>安徽禾美环保集团有限公司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9" w:type="dxa"/>
            <w:vAlign w:val="center"/>
          </w:tcPr>
          <w:p>
            <w:pPr>
              <w:adjustRightIn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投资总概算</w:t>
            </w:r>
          </w:p>
        </w:tc>
        <w:tc>
          <w:tcPr>
            <w:tcW w:w="1839" w:type="dxa"/>
            <w:vAlign w:val="center"/>
          </w:tcPr>
          <w:p>
            <w:pPr>
              <w:jc w:val="center"/>
              <w:rPr>
                <w:color w:val="000000" w:themeColor="text1"/>
                <w:sz w:val="24"/>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29159</w:t>
            </w:r>
            <w:r>
              <w:rPr>
                <w:rFonts w:hint="eastAsia"/>
                <w:color w:val="000000" w:themeColor="text1"/>
                <w:kern w:val="0"/>
                <w:sz w:val="24"/>
                <w14:textFill>
                  <w14:solidFill>
                    <w14:schemeClr w14:val="tx1"/>
                  </w14:solidFill>
                </w14:textFill>
              </w:rPr>
              <w:t>万元</w:t>
            </w:r>
          </w:p>
        </w:tc>
        <w:tc>
          <w:tcPr>
            <w:tcW w:w="1989"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环保投资总概算</w:t>
            </w:r>
          </w:p>
        </w:tc>
        <w:tc>
          <w:tcPr>
            <w:tcW w:w="1205" w:type="dxa"/>
            <w:vAlign w:val="center"/>
          </w:tcPr>
          <w:p>
            <w:pPr>
              <w:jc w:val="center"/>
              <w:rPr>
                <w:color w:val="000000" w:themeColor="text1"/>
                <w:sz w:val="24"/>
                <w14:textFill>
                  <w14:solidFill>
                    <w14:schemeClr w14:val="tx1"/>
                  </w14:solidFill>
                </w14:textFill>
              </w:rPr>
            </w:pPr>
            <w:r>
              <w:rPr>
                <w:rFonts w:hint="eastAsia"/>
                <w:snapToGrid w:val="0"/>
                <w:color w:val="000000" w:themeColor="text1"/>
                <w:spacing w:val="-20"/>
                <w:kern w:val="0"/>
                <w:sz w:val="24"/>
                <w:lang w:val="en-US" w:eastAsia="zh-CN"/>
                <w14:textFill>
                  <w14:solidFill>
                    <w14:schemeClr w14:val="tx1"/>
                  </w14:solidFill>
                </w14:textFill>
              </w:rPr>
              <w:t>680</w:t>
            </w:r>
            <w:r>
              <w:rPr>
                <w:rFonts w:hint="eastAsia"/>
                <w:color w:val="000000" w:themeColor="text1"/>
                <w:kern w:val="0"/>
                <w:sz w:val="24"/>
                <w14:textFill>
                  <w14:solidFill>
                    <w14:schemeClr w14:val="tx1"/>
                  </w14:solidFill>
                </w14:textFill>
              </w:rPr>
              <w:t>万元</w:t>
            </w:r>
          </w:p>
        </w:tc>
        <w:tc>
          <w:tcPr>
            <w:tcW w:w="751"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比例</w:t>
            </w:r>
          </w:p>
        </w:tc>
        <w:tc>
          <w:tcPr>
            <w:tcW w:w="929" w:type="dxa"/>
            <w:vAlign w:val="center"/>
          </w:tcPr>
          <w:p>
            <w:pPr>
              <w:jc w:val="center"/>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2.33</w:t>
            </w:r>
            <w:r>
              <w:rPr>
                <w:color w:val="000000" w:themeColor="text1"/>
                <w:sz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9" w:type="dxa"/>
            <w:vAlign w:val="center"/>
          </w:tcPr>
          <w:p>
            <w:pPr>
              <w:adjustRightIn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实际总概算</w:t>
            </w:r>
          </w:p>
        </w:tc>
        <w:tc>
          <w:tcPr>
            <w:tcW w:w="1839" w:type="dxa"/>
            <w:vAlign w:val="center"/>
          </w:tcPr>
          <w:p>
            <w:pPr>
              <w:jc w:val="center"/>
              <w:rPr>
                <w:color w:val="000000" w:themeColor="text1"/>
                <w:kern w:val="0"/>
                <w:sz w:val="24"/>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25300</w:t>
            </w:r>
            <w:r>
              <w:rPr>
                <w:rFonts w:hint="eastAsia"/>
                <w:color w:val="000000" w:themeColor="text1"/>
                <w:kern w:val="0"/>
                <w:sz w:val="24"/>
                <w14:textFill>
                  <w14:solidFill>
                    <w14:schemeClr w14:val="tx1"/>
                  </w14:solidFill>
                </w14:textFill>
              </w:rPr>
              <w:t>万元</w:t>
            </w:r>
          </w:p>
        </w:tc>
        <w:tc>
          <w:tcPr>
            <w:tcW w:w="1989" w:type="dxa"/>
            <w:vAlign w:val="center"/>
          </w:tcPr>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实际环保投资</w:t>
            </w:r>
          </w:p>
        </w:tc>
        <w:tc>
          <w:tcPr>
            <w:tcW w:w="1205" w:type="dxa"/>
            <w:vAlign w:val="center"/>
          </w:tcPr>
          <w:p>
            <w:pPr>
              <w:jc w:val="center"/>
              <w:rPr>
                <w:snapToGrid w:val="0"/>
                <w:color w:val="000000" w:themeColor="text1"/>
                <w:spacing w:val="-20"/>
                <w:kern w:val="0"/>
                <w:sz w:val="24"/>
                <w14:textFill>
                  <w14:solidFill>
                    <w14:schemeClr w14:val="tx1"/>
                  </w14:solidFill>
                </w14:textFill>
              </w:rPr>
            </w:pPr>
            <w:r>
              <w:rPr>
                <w:rFonts w:hint="eastAsia"/>
                <w:snapToGrid w:val="0"/>
                <w:color w:val="000000" w:themeColor="text1"/>
                <w:spacing w:val="-20"/>
                <w:kern w:val="0"/>
                <w:sz w:val="24"/>
                <w:lang w:val="en-US" w:eastAsia="zh-CN"/>
                <w14:textFill>
                  <w14:solidFill>
                    <w14:schemeClr w14:val="tx1"/>
                  </w14:solidFill>
                </w14:textFill>
              </w:rPr>
              <w:t>650</w:t>
            </w:r>
            <w:r>
              <w:rPr>
                <w:rFonts w:hint="eastAsia"/>
                <w:color w:val="000000" w:themeColor="text1"/>
                <w:kern w:val="0"/>
                <w:sz w:val="24"/>
                <w14:textFill>
                  <w14:solidFill>
                    <w14:schemeClr w14:val="tx1"/>
                  </w14:solidFill>
                </w14:textFill>
              </w:rPr>
              <w:t>万元</w:t>
            </w:r>
          </w:p>
        </w:tc>
        <w:tc>
          <w:tcPr>
            <w:tcW w:w="751" w:type="dxa"/>
            <w:vAlign w:val="center"/>
          </w:tcPr>
          <w:p>
            <w:pPr>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比例</w:t>
            </w:r>
          </w:p>
        </w:tc>
        <w:tc>
          <w:tcPr>
            <w:tcW w:w="929" w:type="dxa"/>
            <w:vAlign w:val="center"/>
          </w:tcPr>
          <w:p>
            <w:pPr>
              <w:jc w:val="center"/>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2.57</w:t>
            </w:r>
            <w:r>
              <w:rPr>
                <w:color w:val="000000" w:themeColor="text1"/>
                <w:sz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809" w:type="dxa"/>
            <w:vAlign w:val="center"/>
          </w:tcPr>
          <w:p>
            <w:pPr>
              <w:jc w:val="center"/>
              <w:rPr>
                <w:color w:val="C00000"/>
                <w:sz w:val="24"/>
              </w:rPr>
            </w:pPr>
            <w:r>
              <w:rPr>
                <w:color w:val="000000" w:themeColor="text1"/>
                <w:sz w:val="24"/>
                <w14:textFill>
                  <w14:solidFill>
                    <w14:schemeClr w14:val="tx1"/>
                  </w14:solidFill>
                </w14:textFill>
              </w:rPr>
              <w:t>项目概况</w:t>
            </w:r>
          </w:p>
        </w:tc>
        <w:tc>
          <w:tcPr>
            <w:tcW w:w="6713" w:type="dxa"/>
            <w:gridSpan w:val="5"/>
            <w:vAlign w:val="center"/>
          </w:tcPr>
          <w:p>
            <w:pPr>
              <w:adjustRightInd w:val="0"/>
              <w:snapToGrid w:val="0"/>
              <w:spacing w:line="360" w:lineRule="auto"/>
              <w:ind w:firstLine="480" w:firstLineChars="200"/>
              <w:rPr>
                <w:rFonts w:hint="eastAsia"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中安联合煤化有限责任公司</w:t>
            </w:r>
            <w:r>
              <w:rPr>
                <w:color w:val="000000" w:themeColor="text1"/>
                <w:sz w:val="24"/>
                <w14:textFill>
                  <w14:solidFill>
                    <w14:schemeClr w14:val="tx1"/>
                  </w14:solidFill>
                </w14:textFill>
              </w:rPr>
              <w:t>（下文以</w:t>
            </w:r>
            <w:r>
              <w:rPr>
                <w:rFonts w:hint="eastAsia" w:ascii="宋体" w:hAnsi="宋体" w:eastAsia="宋体" w:cs="宋体"/>
                <w:color w:val="000000" w:themeColor="text1"/>
                <w:sz w:val="24"/>
                <w14:textFill>
                  <w14:solidFill>
                    <w14:schemeClr w14:val="tx1"/>
                  </w14:solidFill>
                </w14:textFill>
              </w:rPr>
              <w:t>“</w:t>
            </w:r>
            <w:r>
              <w:rPr>
                <w:rFonts w:hint="eastAsia" w:ascii="宋体" w:hAnsi="宋体" w:eastAsia="宋体" w:cs="宋体"/>
                <w:color w:val="000000" w:themeColor="text1"/>
                <w:sz w:val="24"/>
                <w:lang w:eastAsia="zh-CN"/>
                <w14:textFill>
                  <w14:solidFill>
                    <w14:schemeClr w14:val="tx1"/>
                  </w14:solidFill>
                </w14:textFill>
              </w:rPr>
              <w:t>建设单位</w:t>
            </w:r>
            <w:r>
              <w:rPr>
                <w:rFonts w:hint="eastAsia" w:ascii="宋体" w:hAnsi="宋体" w:eastAsia="宋体" w:cs="宋体"/>
                <w:color w:val="000000" w:themeColor="text1"/>
                <w:sz w:val="24"/>
                <w14:textFill>
                  <w14:solidFill>
                    <w14:schemeClr w14:val="tx1"/>
                  </w14:solidFill>
                </w14:textFill>
              </w:rPr>
              <w:t>”</w:t>
            </w:r>
            <w:r>
              <w:rPr>
                <w:color w:val="000000" w:themeColor="text1"/>
                <w:sz w:val="24"/>
                <w14:textFill>
                  <w14:solidFill>
                    <w14:schemeClr w14:val="tx1"/>
                  </w14:solidFill>
                </w14:textFill>
              </w:rPr>
              <w:t>表示）</w:t>
            </w:r>
            <w:r>
              <w:rPr>
                <w:rFonts w:hint="eastAsia" w:ascii="Times New Roman" w:hAnsi="Times New Roman" w:eastAsia="宋体" w:cs="Times New Roman"/>
                <w:color w:val="000000" w:themeColor="text1"/>
                <w:sz w:val="24"/>
                <w14:textFill>
                  <w14:solidFill>
                    <w14:schemeClr w14:val="tx1"/>
                  </w14:solidFill>
                </w14:textFill>
              </w:rPr>
              <w:t>是中国石化和皖北煤电集团合资组建的大型煤化一体化企业，位于安徽省煤化工（淮南）基地祁集片区内。</w:t>
            </w:r>
            <w:r>
              <w:rPr>
                <w:rFonts w:hint="eastAsia" w:cs="Times New Roman"/>
                <w:color w:val="000000" w:themeColor="text1"/>
                <w:sz w:val="24"/>
                <w:lang w:val="en-US" w:eastAsia="zh-CN"/>
                <w14:textFill>
                  <w14:solidFill>
                    <w14:schemeClr w14:val="tx1"/>
                  </w14:solidFill>
                </w14:textFill>
              </w:rPr>
              <w:t>公司</w:t>
            </w:r>
            <w:r>
              <w:rPr>
                <w:rFonts w:hint="eastAsia" w:ascii="Times New Roman" w:hAnsi="Times New Roman" w:eastAsia="宋体" w:cs="Times New Roman"/>
                <w:color w:val="000000" w:themeColor="text1"/>
                <w:sz w:val="24"/>
                <w14:textFill>
                  <w14:solidFill>
                    <w14:schemeClr w14:val="tx1"/>
                  </w14:solidFill>
                </w14:textFill>
              </w:rPr>
              <w:t>建设用地276.84公顷（含二期预留），其中主厂区221.97公顷</w:t>
            </w:r>
            <w:r>
              <w:rPr>
                <w:rFonts w:hint="eastAsia"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14:textFill>
                  <w14:solidFill>
                    <w14:schemeClr w14:val="tx1"/>
                  </w14:solidFill>
                </w14:textFill>
              </w:rPr>
              <w:t>东西方向长2000米，南北方向长1110米），厂外工程54.87公顷，主要建设煤制170万吨/年甲醇及35万吨/年线性低密度聚乙烯、35万吨/年聚丙烯装置。现有项目已投产运营，现因生产需要，需对</w:t>
            </w:r>
            <w:r>
              <w:rPr>
                <w:rFonts w:hint="eastAsia" w:cs="Times New Roman"/>
                <w:color w:val="000000" w:themeColor="text1"/>
                <w:sz w:val="24"/>
                <w:lang w:val="en-US" w:eastAsia="zh-CN"/>
                <w14:textFill>
                  <w14:solidFill>
                    <w14:schemeClr w14:val="tx1"/>
                  </w14:solidFill>
                </w14:textFill>
              </w:rPr>
              <w:t>原有项目</w:t>
            </w:r>
            <w:r>
              <w:rPr>
                <w:rFonts w:hint="eastAsia" w:ascii="Times New Roman" w:hAnsi="Times New Roman" w:eastAsia="宋体" w:cs="Times New Roman"/>
                <w:color w:val="000000" w:themeColor="text1"/>
                <w:sz w:val="24"/>
                <w14:textFill>
                  <w14:solidFill>
                    <w14:schemeClr w14:val="tx1"/>
                  </w14:solidFill>
                </w14:textFill>
              </w:rPr>
              <w:t>配套公用工程和辅助设施等进行技术改造，主要为改扩建甲醇罐区、压力罐区、码头及外管廊、输煤管带机，新建物资检验场等。</w:t>
            </w:r>
            <w:r>
              <w:rPr>
                <w:rFonts w:hint="eastAsia" w:cs="Times New Roman"/>
                <w:color w:val="000000" w:themeColor="text1"/>
                <w:sz w:val="24"/>
                <w:lang w:val="en-US" w:eastAsia="zh-CN"/>
                <w14:textFill>
                  <w14:solidFill>
                    <w14:schemeClr w14:val="tx1"/>
                  </w14:solidFill>
                </w14:textFill>
              </w:rPr>
              <w:t>本</w:t>
            </w:r>
            <w:r>
              <w:rPr>
                <w:rFonts w:hint="eastAsia" w:ascii="Times New Roman" w:hAnsi="Times New Roman" w:eastAsia="宋体" w:cs="Times New Roman"/>
                <w:color w:val="000000" w:themeColor="text1"/>
                <w:sz w:val="24"/>
                <w14:textFill>
                  <w14:solidFill>
                    <w14:schemeClr w14:val="tx1"/>
                  </w14:solidFill>
                </w14:textFill>
              </w:rPr>
              <w:t>项目已于2020年</w:t>
            </w:r>
            <w:r>
              <w:rPr>
                <w:rFonts w:hint="eastAsia" w:ascii="Times New Roman" w:hAnsi="Times New Roman" w:eastAsia="宋体" w:cs="Times New Roman"/>
                <w:color w:val="000000" w:themeColor="text1"/>
                <w:sz w:val="24"/>
                <w:lang w:val="en-US" w:eastAsia="zh-CN"/>
                <w14:textFill>
                  <w14:solidFill>
                    <w14:schemeClr w14:val="tx1"/>
                  </w14:solidFill>
                </w14:textFill>
              </w:rPr>
              <w:t>3</w:t>
            </w:r>
            <w:r>
              <w:rPr>
                <w:rFonts w:hint="eastAsia" w:ascii="Times New Roman" w:hAnsi="Times New Roman" w:eastAsia="宋体" w:cs="Times New Roman"/>
                <w:color w:val="000000" w:themeColor="text1"/>
                <w:sz w:val="24"/>
                <w14:textFill>
                  <w14:solidFill>
                    <w14:schemeClr w14:val="tx1"/>
                  </w14:solidFill>
                </w14:textFill>
              </w:rPr>
              <w:t>月2</w:t>
            </w:r>
            <w:r>
              <w:rPr>
                <w:rFonts w:hint="eastAsia" w:ascii="Times New Roman" w:hAnsi="Times New Roman" w:eastAsia="宋体" w:cs="Times New Roman"/>
                <w:color w:val="000000" w:themeColor="text1"/>
                <w:sz w:val="24"/>
                <w:lang w:val="en-US" w:eastAsia="zh-CN"/>
                <w14:textFill>
                  <w14:solidFill>
                    <w14:schemeClr w14:val="tx1"/>
                  </w14:solidFill>
                </w14:textFill>
              </w:rPr>
              <w:t>7</w:t>
            </w:r>
            <w:r>
              <w:rPr>
                <w:rFonts w:hint="eastAsia" w:ascii="Times New Roman" w:hAnsi="Times New Roman" w:eastAsia="宋体" w:cs="Times New Roman"/>
                <w:color w:val="000000" w:themeColor="text1"/>
                <w:sz w:val="24"/>
                <w14:textFill>
                  <w14:solidFill>
                    <w14:schemeClr w14:val="tx1"/>
                  </w14:solidFill>
                </w14:textFill>
              </w:rPr>
              <w:t>日经安徽（淮南）现代煤化工产业园区管理委员会进行了立项备案，项目编码为2020-340464-25-03-010606。</w:t>
            </w:r>
          </w:p>
          <w:p>
            <w:pPr>
              <w:adjustRightInd w:val="0"/>
              <w:snapToGrid w:val="0"/>
              <w:spacing w:line="360" w:lineRule="auto"/>
              <w:ind w:firstLine="480" w:firstLineChars="200"/>
              <w:rPr>
                <w:rFonts w:hint="default"/>
                <w:color w:val="000000" w:themeColor="text1"/>
                <w:sz w:val="24"/>
                <w:lang w:val="en-US" w:eastAsia="zh-CN"/>
                <w14:textFill>
                  <w14:solidFill>
                    <w14:schemeClr w14:val="tx1"/>
                  </w14:solidFill>
                </w14:textFill>
              </w:rPr>
            </w:pPr>
            <w:r>
              <w:rPr>
                <w:color w:val="000000" w:themeColor="text1"/>
                <w:sz w:val="24"/>
                <w14:textFill>
                  <w14:solidFill>
                    <w14:schemeClr w14:val="tx1"/>
                  </w14:solidFill>
                </w14:textFill>
              </w:rPr>
              <w:t>202</w:t>
            </w:r>
            <w:r>
              <w:rPr>
                <w:rFonts w:hint="eastAsia"/>
                <w:color w:val="000000" w:themeColor="text1"/>
                <w:sz w:val="24"/>
                <w:lang w:val="en-US" w:eastAsia="zh-CN"/>
                <w14:textFill>
                  <w14:solidFill>
                    <w14:schemeClr w14:val="tx1"/>
                  </w14:solidFill>
                </w14:textFill>
              </w:rPr>
              <w:t>1</w:t>
            </w:r>
            <w:r>
              <w:rPr>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3</w:t>
            </w:r>
            <w:r>
              <w:rPr>
                <w:color w:val="000000" w:themeColor="text1"/>
                <w:sz w:val="24"/>
                <w14:textFill>
                  <w14:solidFill>
                    <w14:schemeClr w14:val="tx1"/>
                  </w14:solidFill>
                </w14:textFill>
              </w:rPr>
              <w:t>月20日，</w:t>
            </w:r>
            <w:r>
              <w:rPr>
                <w:rFonts w:hint="eastAsia"/>
                <w:color w:val="000000" w:themeColor="text1"/>
                <w:sz w:val="24"/>
                <w:lang w:eastAsia="zh-CN"/>
                <w14:textFill>
                  <w14:solidFill>
                    <w14:schemeClr w14:val="tx1"/>
                  </w14:solidFill>
                </w14:textFill>
              </w:rPr>
              <w:t>中安联合煤化有限责任公司</w:t>
            </w:r>
            <w:r>
              <w:rPr>
                <w:color w:val="000000" w:themeColor="text1"/>
                <w:sz w:val="24"/>
                <w14:textFill>
                  <w14:solidFill>
                    <w14:schemeClr w14:val="tx1"/>
                  </w14:solidFill>
                </w14:textFill>
              </w:rPr>
              <w:t>委托安徽禾美环保集团有限公司承担本项目的环境影响评价工作。202</w:t>
            </w:r>
            <w:r>
              <w:rPr>
                <w:rFonts w:hint="eastAsia"/>
                <w:color w:val="000000" w:themeColor="text1"/>
                <w:sz w:val="24"/>
                <w:lang w:val="en-US" w:eastAsia="zh-CN"/>
                <w14:textFill>
                  <w14:solidFill>
                    <w14:schemeClr w14:val="tx1"/>
                  </w14:solidFill>
                </w14:textFill>
              </w:rPr>
              <w:t>1</w:t>
            </w:r>
            <w:r>
              <w:rPr>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5</w:t>
            </w:r>
            <w:r>
              <w:rPr>
                <w:color w:val="000000" w:themeColor="text1"/>
                <w:sz w:val="24"/>
                <w14:textFill>
                  <w14:solidFill>
                    <w14:schemeClr w14:val="tx1"/>
                  </w14:solidFill>
                </w14:textFill>
              </w:rPr>
              <w:t>月，安徽禾美环保集团有限公司编制完成本项目环境影响报告表并报送至</w:t>
            </w:r>
            <w:r>
              <w:rPr>
                <w:rFonts w:hint="eastAsia"/>
                <w:color w:val="000000" w:themeColor="text1"/>
                <w:sz w:val="24"/>
                <w:lang w:eastAsia="zh-CN"/>
                <w14:textFill>
                  <w14:solidFill>
                    <w14:schemeClr w14:val="tx1"/>
                  </w14:solidFill>
                </w14:textFill>
              </w:rPr>
              <w:t>淮南市潘集区</w:t>
            </w:r>
            <w:r>
              <w:rPr>
                <w:color w:val="000000" w:themeColor="text1"/>
                <w:sz w:val="24"/>
                <w14:textFill>
                  <w14:solidFill>
                    <w14:schemeClr w14:val="tx1"/>
                  </w14:solidFill>
                </w14:textFill>
              </w:rPr>
              <w:t>生态环境分局给予审批。202</w:t>
            </w:r>
            <w:r>
              <w:rPr>
                <w:rFonts w:hint="eastAsia"/>
                <w:color w:val="000000" w:themeColor="text1"/>
                <w:sz w:val="24"/>
                <w:lang w:val="en-US" w:eastAsia="zh-CN"/>
                <w14:textFill>
                  <w14:solidFill>
                    <w14:schemeClr w14:val="tx1"/>
                  </w14:solidFill>
                </w14:textFill>
              </w:rPr>
              <w:t>1</w:t>
            </w:r>
            <w:r>
              <w:rPr>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6</w:t>
            </w:r>
            <w:r>
              <w:rPr>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18</w:t>
            </w:r>
            <w:r>
              <w:rPr>
                <w:color w:val="000000" w:themeColor="text1"/>
                <w:sz w:val="24"/>
                <w14:textFill>
                  <w14:solidFill>
                    <w14:schemeClr w14:val="tx1"/>
                  </w14:solidFill>
                </w14:textFill>
              </w:rPr>
              <w:t>日，</w:t>
            </w:r>
            <w:r>
              <w:rPr>
                <w:rFonts w:hint="eastAsia"/>
                <w:color w:val="000000" w:themeColor="text1"/>
                <w:sz w:val="24"/>
                <w:lang w:eastAsia="zh-CN"/>
                <w14:textFill>
                  <w14:solidFill>
                    <w14:schemeClr w14:val="tx1"/>
                  </w14:solidFill>
                </w14:textFill>
              </w:rPr>
              <w:t>淮南市潘集区</w:t>
            </w:r>
            <w:r>
              <w:rPr>
                <w:color w:val="000000" w:themeColor="text1"/>
                <w:sz w:val="24"/>
                <w14:textFill>
                  <w14:solidFill>
                    <w14:schemeClr w14:val="tx1"/>
                  </w14:solidFill>
                </w14:textFill>
              </w:rPr>
              <w:t>生态环境分局（</w:t>
            </w:r>
            <w:r>
              <w:rPr>
                <w:rFonts w:hint="eastAsia"/>
                <w:color w:val="000000" w:themeColor="text1"/>
                <w:sz w:val="24"/>
                <w:lang w:eastAsia="zh-CN"/>
                <w14:textFill>
                  <w14:solidFill>
                    <w14:schemeClr w14:val="tx1"/>
                  </w14:solidFill>
                </w14:textFill>
              </w:rPr>
              <w:t>潘</w:t>
            </w:r>
            <w:r>
              <w:rPr>
                <w:color w:val="000000" w:themeColor="text1"/>
                <w:sz w:val="24"/>
                <w14:textFill>
                  <w14:solidFill>
                    <w14:schemeClr w14:val="tx1"/>
                  </w14:solidFill>
                </w14:textFill>
              </w:rPr>
              <w:t>环审</w:t>
            </w:r>
            <w:r>
              <w:rPr>
                <w:rFonts w:hint="eastAsia"/>
                <w:color w:val="000000" w:themeColor="text1"/>
                <w:sz w:val="24"/>
                <w:lang w:eastAsia="zh-CN"/>
                <w14:textFill>
                  <w14:solidFill>
                    <w14:schemeClr w14:val="tx1"/>
                  </w14:solidFill>
                </w14:textFill>
              </w:rPr>
              <w:t>复</w:t>
            </w:r>
            <w:r>
              <w:rPr>
                <w:color w:val="000000" w:themeColor="text1"/>
                <w:sz w:val="24"/>
                <w14:textFill>
                  <w14:solidFill>
                    <w14:schemeClr w14:val="tx1"/>
                  </w14:solidFill>
                </w14:textFill>
              </w:rPr>
              <w:t>【202</w:t>
            </w:r>
            <w:r>
              <w:rPr>
                <w:rFonts w:hint="eastAsia"/>
                <w:color w:val="000000" w:themeColor="text1"/>
                <w:sz w:val="24"/>
                <w:lang w:val="en-US" w:eastAsia="zh-CN"/>
                <w14:textFill>
                  <w14:solidFill>
                    <w14:schemeClr w14:val="tx1"/>
                  </w14:solidFill>
                </w14:textFill>
              </w:rPr>
              <w:t>1</w:t>
            </w:r>
            <w:r>
              <w:rPr>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6</w:t>
            </w:r>
            <w:r>
              <w:rPr>
                <w:color w:val="000000" w:themeColor="text1"/>
                <w:sz w:val="24"/>
                <w14:textFill>
                  <w14:solidFill>
                    <w14:schemeClr w14:val="tx1"/>
                  </w14:solidFill>
                </w14:textFill>
              </w:rPr>
              <w:t>号）对本项目环境影响报告表进行审批，</w:t>
            </w:r>
            <w:r>
              <w:rPr>
                <w:rFonts w:hint="eastAsia"/>
                <w:color w:val="000000" w:themeColor="text1"/>
                <w:sz w:val="24"/>
                <w:lang w:eastAsia="zh-CN"/>
                <w14:textFill>
                  <w14:solidFill>
                    <w14:schemeClr w14:val="tx1"/>
                  </w14:solidFill>
                </w14:textFill>
              </w:rPr>
              <w:t>中安联合煤化有限责任公司</w:t>
            </w:r>
            <w:r>
              <w:rPr>
                <w:color w:val="000000" w:themeColor="text1"/>
                <w:sz w:val="24"/>
                <w14:textFill>
                  <w14:solidFill>
                    <w14:schemeClr w14:val="tx1"/>
                  </w14:solidFill>
                </w14:textFill>
              </w:rPr>
              <w:t>根据环境保护主管单位对本项目的审批意见，全面落实报告表及其审批意见中提出的各项污染防治措施，对本项目的环境保护设施进行建设。</w:t>
            </w:r>
            <w:r>
              <w:rPr>
                <w:rFonts w:hint="eastAsia"/>
                <w:color w:val="000000" w:themeColor="text1"/>
                <w:sz w:val="24"/>
                <w:lang w:val="en-US" w:eastAsia="zh-CN"/>
                <w14:textFill>
                  <w14:solidFill>
                    <w14:schemeClr w14:val="tx1"/>
                  </w14:solidFill>
                </w14:textFill>
              </w:rPr>
              <w:t>本项目于</w:t>
            </w:r>
            <w:r>
              <w:rPr>
                <w:color w:val="000000" w:themeColor="text1"/>
                <w:sz w:val="24"/>
                <w14:textFill>
                  <w14:solidFill>
                    <w14:schemeClr w14:val="tx1"/>
                  </w14:solidFill>
                </w14:textFill>
              </w:rPr>
              <w:t>202</w:t>
            </w:r>
            <w:r>
              <w:rPr>
                <w:rFonts w:hint="eastAsia"/>
                <w:color w:val="000000" w:themeColor="text1"/>
                <w:sz w:val="24"/>
                <w:lang w:val="en-US" w:eastAsia="zh-CN"/>
                <w14:textFill>
                  <w14:solidFill>
                    <w14:schemeClr w14:val="tx1"/>
                  </w14:solidFill>
                </w14:textFill>
              </w:rPr>
              <w:t>1</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7</w:t>
            </w:r>
            <w:r>
              <w:rPr>
                <w:rFonts w:hint="eastAsia"/>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开工建设，并于</w:t>
            </w:r>
            <w:r>
              <w:rPr>
                <w:color w:val="000000" w:themeColor="text1"/>
                <w:sz w:val="24"/>
                <w14:textFill>
                  <w14:solidFill>
                    <w14:schemeClr w14:val="tx1"/>
                  </w14:solidFill>
                </w14:textFill>
              </w:rPr>
              <w:t>202</w:t>
            </w:r>
            <w:r>
              <w:rPr>
                <w:rFonts w:hint="eastAsia"/>
                <w:color w:val="000000" w:themeColor="text1"/>
                <w:sz w:val="24"/>
                <w:lang w:val="en-US" w:eastAsia="zh-CN"/>
                <w14:textFill>
                  <w14:solidFill>
                    <w14:schemeClr w14:val="tx1"/>
                  </w14:solidFill>
                </w14:textFill>
              </w:rPr>
              <w:t>2</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6</w:t>
            </w:r>
            <w:r>
              <w:rPr>
                <w:rFonts w:hint="eastAsia"/>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建设完成并进行调试运行。本次验收范围为</w:t>
            </w:r>
            <w:r>
              <w:rPr>
                <w:color w:val="000000" w:themeColor="text1"/>
                <w:sz w:val="24"/>
                <w14:textFill>
                  <w14:solidFill>
                    <w14:schemeClr w14:val="tx1"/>
                  </w14:solidFill>
                </w14:textFill>
              </w:rPr>
              <w:t>甲醇罐区、压力罐区、码头及外管廊、输煤管带机等。</w:t>
            </w:r>
            <w:r>
              <w:rPr>
                <w:rFonts w:hint="eastAsia"/>
                <w:color w:val="000000" w:themeColor="text1"/>
                <w:sz w:val="24"/>
                <w:lang w:val="en-US" w:eastAsia="zh-CN"/>
                <w14:textFill>
                  <w14:solidFill>
                    <w14:schemeClr w14:val="tx1"/>
                  </w14:solidFill>
                </w14:textFill>
              </w:rPr>
              <w:t>因本次物资检验场暂未建设，不在本次验收范围。故本次验收为阶段性验收。</w:t>
            </w:r>
          </w:p>
          <w:p>
            <w:pPr>
              <w:adjustRightInd w:val="0"/>
              <w:snapToGrid w:val="0"/>
              <w:spacing w:line="360" w:lineRule="auto"/>
              <w:ind w:firstLine="480" w:firstLineChars="200"/>
              <w:rPr>
                <w:color w:val="C00000"/>
                <w:sz w:val="24"/>
              </w:rPr>
            </w:pPr>
            <w:r>
              <w:rPr>
                <w:color w:val="000000" w:themeColor="text1"/>
                <w:sz w:val="24"/>
                <w14:textFill>
                  <w14:solidFill>
                    <w14:schemeClr w14:val="tx1"/>
                  </w14:solidFill>
                </w14:textFill>
              </w:rPr>
              <w:t>202</w:t>
            </w:r>
            <w:r>
              <w:rPr>
                <w:rFonts w:hint="eastAsia"/>
                <w:color w:val="000000" w:themeColor="text1"/>
                <w:sz w:val="24"/>
                <w:lang w:val="en-US" w:eastAsia="zh-CN"/>
                <w14:textFill>
                  <w14:solidFill>
                    <w14:schemeClr w14:val="tx1"/>
                  </w14:solidFill>
                </w14:textFill>
              </w:rPr>
              <w:t>2</w:t>
            </w:r>
            <w:r>
              <w:rPr>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5</w:t>
            </w:r>
            <w:r>
              <w:rPr>
                <w:color w:val="000000" w:themeColor="text1"/>
                <w:sz w:val="24"/>
                <w14:textFill>
                  <w14:solidFill>
                    <w14:schemeClr w14:val="tx1"/>
                  </w14:solidFill>
                </w14:textFill>
              </w:rPr>
              <w:t>月，</w:t>
            </w:r>
            <w:r>
              <w:rPr>
                <w:rFonts w:hint="eastAsia"/>
                <w:color w:val="000000" w:themeColor="text1"/>
                <w:sz w:val="24"/>
                <w:lang w:eastAsia="zh-CN"/>
                <w14:textFill>
                  <w14:solidFill>
                    <w14:schemeClr w14:val="tx1"/>
                  </w14:solidFill>
                </w14:textFill>
              </w:rPr>
              <w:t>建设单位</w:t>
            </w:r>
            <w:r>
              <w:rPr>
                <w:color w:val="000000" w:themeColor="text1"/>
                <w:sz w:val="24"/>
                <w14:textFill>
                  <w14:solidFill>
                    <w14:schemeClr w14:val="tx1"/>
                  </w14:solidFill>
                </w14:textFill>
              </w:rPr>
              <w:t>委托安徽工和环境监测有限责任公司对</w:t>
            </w:r>
            <w:r>
              <w:rPr>
                <w:rFonts w:hint="eastAsia"/>
                <w:color w:val="000000" w:themeColor="text1"/>
                <w:sz w:val="24"/>
                <w:lang w:val="en-US" w:eastAsia="zh-CN"/>
                <w14:textFill>
                  <w14:solidFill>
                    <w14:schemeClr w14:val="tx1"/>
                  </w14:solidFill>
                </w14:textFill>
              </w:rPr>
              <w:t>本项目进行竣工环境保护验收。我公司组织技术人员于2022年6月进行现场踏勘，根据现场情况编制了竣工环境保护验收监测方案，我公司根据监测方案，</w:t>
            </w:r>
            <w:r>
              <w:rPr>
                <w:color w:val="000000" w:themeColor="text1"/>
                <w:sz w:val="24"/>
                <w14:textFill>
                  <w14:solidFill>
                    <w14:schemeClr w14:val="tx1"/>
                  </w14:solidFill>
                </w14:textFill>
              </w:rPr>
              <w:t>于</w:t>
            </w:r>
            <w:r>
              <w:rPr>
                <w:rFonts w:hint="eastAsia"/>
                <w:color w:val="000000" w:themeColor="text1"/>
                <w:sz w:val="24"/>
                <w14:textFill>
                  <w14:solidFill>
                    <w14:schemeClr w14:val="tx1"/>
                  </w14:solidFill>
                </w14:textFill>
              </w:rPr>
              <w:t>2023年9月11日~14日</w:t>
            </w:r>
            <w:r>
              <w:rPr>
                <w:rFonts w:hint="eastAsia"/>
                <w:color w:val="000000" w:themeColor="text1"/>
                <w:sz w:val="24"/>
                <w:lang w:eastAsia="zh-CN"/>
                <w14:textFill>
                  <w14:solidFill>
                    <w14:schemeClr w14:val="tx1"/>
                  </w14:solidFill>
                </w14:textFill>
              </w:rPr>
              <w:t>及</w:t>
            </w:r>
            <w:r>
              <w:rPr>
                <w:rFonts w:hint="eastAsia"/>
                <w:color w:val="000000" w:themeColor="text1"/>
                <w:sz w:val="24"/>
                <w14:textFill>
                  <w14:solidFill>
                    <w14:schemeClr w14:val="tx1"/>
                  </w14:solidFill>
                </w14:textFill>
              </w:rPr>
              <w:t>2024年1月23日~24日</w:t>
            </w:r>
            <w:r>
              <w:rPr>
                <w:color w:val="000000" w:themeColor="text1"/>
                <w:sz w:val="24"/>
                <w14:textFill>
                  <w14:solidFill>
                    <w14:schemeClr w14:val="tx1"/>
                  </w14:solidFill>
                </w14:textFill>
              </w:rPr>
              <w:t>开展现场检测</w:t>
            </w:r>
            <w:r>
              <w:rPr>
                <w:rFonts w:hint="eastAsia"/>
                <w:color w:val="000000" w:themeColor="text1"/>
                <w:sz w:val="24"/>
                <w:lang w:val="en-US" w:eastAsia="zh-CN"/>
                <w14:textFill>
                  <w14:solidFill>
                    <w14:schemeClr w14:val="tx1"/>
                  </w14:solidFill>
                </w14:textFill>
              </w:rPr>
              <w:t>工作</w:t>
            </w:r>
            <w:r>
              <w:rPr>
                <w:color w:val="000000" w:themeColor="text1"/>
                <w:sz w:val="24"/>
                <w14:textFill>
                  <w14:solidFill>
                    <w14:schemeClr w14:val="tx1"/>
                  </w14:solidFill>
                </w14:textFill>
              </w:rPr>
              <w:t>。</w:t>
            </w:r>
            <w:r>
              <w:rPr>
                <w:rFonts w:hint="eastAsia"/>
                <w:color w:val="000000" w:themeColor="text1"/>
                <w:sz w:val="24"/>
                <w:lang w:eastAsia="zh-CN"/>
                <w14:textFill>
                  <w14:solidFill>
                    <w14:schemeClr w14:val="tx1"/>
                  </w14:solidFill>
                </w14:textFill>
              </w:rPr>
              <w:t>建设单位</w:t>
            </w:r>
            <w:r>
              <w:rPr>
                <w:color w:val="000000" w:themeColor="text1"/>
                <w:sz w:val="24"/>
                <w14:textFill>
                  <w14:solidFill>
                    <w14:schemeClr w14:val="tx1"/>
                  </w14:solidFill>
                </w14:textFill>
              </w:rPr>
              <w:t>在</w:t>
            </w:r>
            <w:r>
              <w:rPr>
                <w:rFonts w:hint="eastAsia"/>
                <w:color w:val="000000" w:themeColor="text1"/>
                <w:sz w:val="24"/>
                <w:lang w:val="en-US" w:eastAsia="zh-CN"/>
                <w14:textFill>
                  <w14:solidFill>
                    <w14:schemeClr w14:val="tx1"/>
                  </w14:solidFill>
                </w14:textFill>
              </w:rPr>
              <w:t>验收监测</w:t>
            </w:r>
            <w:r>
              <w:rPr>
                <w:color w:val="000000" w:themeColor="text1"/>
                <w:sz w:val="24"/>
                <w14:textFill>
                  <w14:solidFill>
                    <w14:schemeClr w14:val="tx1"/>
                  </w14:solidFill>
                </w14:textFill>
              </w:rPr>
              <w:t>期间生产</w:t>
            </w:r>
            <w:r>
              <w:rPr>
                <w:rFonts w:hint="eastAsia"/>
                <w:color w:val="000000" w:themeColor="text1"/>
                <w:sz w:val="24"/>
                <w:lang w:val="en-US" w:eastAsia="zh-CN"/>
                <w14:textFill>
                  <w14:solidFill>
                    <w14:schemeClr w14:val="tx1"/>
                  </w14:solidFill>
                </w14:textFill>
              </w:rPr>
              <w:t>状况</w:t>
            </w:r>
            <w:r>
              <w:rPr>
                <w:color w:val="000000" w:themeColor="text1"/>
                <w:sz w:val="24"/>
                <w14:textFill>
                  <w14:solidFill>
                    <w14:schemeClr w14:val="tx1"/>
                  </w14:solidFill>
                </w14:textFill>
              </w:rPr>
              <w:t>稳定，</w:t>
            </w:r>
            <w:r>
              <w:rPr>
                <w:rFonts w:hint="eastAsia"/>
                <w:color w:val="000000" w:themeColor="text1"/>
                <w:sz w:val="24"/>
                <w:lang w:val="en-US" w:eastAsia="zh-CN"/>
                <w14:textFill>
                  <w14:solidFill>
                    <w14:schemeClr w14:val="tx1"/>
                  </w14:solidFill>
                </w14:textFill>
              </w:rPr>
              <w:t>各项</w:t>
            </w:r>
            <w:r>
              <w:rPr>
                <w:color w:val="000000" w:themeColor="text1"/>
                <w:sz w:val="24"/>
                <w14:textFill>
                  <w14:solidFill>
                    <w14:schemeClr w14:val="tx1"/>
                  </w14:solidFill>
                </w14:textFill>
              </w:rPr>
              <w:t>环保设施正常运行。</w:t>
            </w:r>
            <w:r>
              <w:rPr>
                <w:rFonts w:hint="eastAsia"/>
                <w:color w:val="000000" w:themeColor="text1"/>
                <w:sz w:val="24"/>
                <w:lang w:val="en-US" w:eastAsia="zh-CN"/>
                <w14:textFill>
                  <w14:solidFill>
                    <w14:schemeClr w14:val="tx1"/>
                  </w14:solidFill>
                </w14:textFill>
              </w:rPr>
              <w:t>我公司根据现场调查的资料和检测数据，最终编制了本报告。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809" w:type="dxa"/>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验收监测依据</w:t>
            </w:r>
          </w:p>
        </w:tc>
        <w:tc>
          <w:tcPr>
            <w:tcW w:w="6713" w:type="dxa"/>
            <w:gridSpan w:val="5"/>
            <w:vAlign w:val="center"/>
          </w:tcPr>
          <w:p>
            <w:pPr>
              <w:tabs>
                <w:tab w:val="left" w:pos="1755"/>
              </w:tabs>
              <w:snapToGrid w:val="0"/>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1、《中华人民共和国环境保护法》（2015.1.1）；</w:t>
            </w:r>
          </w:p>
          <w:p>
            <w:pPr>
              <w:tabs>
                <w:tab w:val="left" w:pos="1755"/>
              </w:tabs>
              <w:snapToGrid w:val="0"/>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2、《中华人民共和国大气污染防治法》（2018.10.26）；</w:t>
            </w:r>
          </w:p>
          <w:p>
            <w:pPr>
              <w:tabs>
                <w:tab w:val="left" w:pos="1755"/>
              </w:tabs>
              <w:snapToGrid w:val="0"/>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3、《中华人民共和国水污染防治法》（2017.6.27）；</w:t>
            </w:r>
          </w:p>
          <w:p>
            <w:pPr>
              <w:tabs>
                <w:tab w:val="left" w:pos="1755"/>
              </w:tabs>
              <w:snapToGrid w:val="0"/>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4、《中华人民共和国环境噪声污染防治法》（20</w:t>
            </w:r>
            <w:r>
              <w:rPr>
                <w:rFonts w:hint="eastAsia"/>
                <w:color w:val="000000" w:themeColor="text1"/>
                <w:sz w:val="24"/>
                <w:lang w:val="en-US" w:eastAsia="zh-CN"/>
                <w14:textFill>
                  <w14:solidFill>
                    <w14:schemeClr w14:val="tx1"/>
                  </w14:solidFill>
                </w14:textFill>
              </w:rPr>
              <w:t>22</w:t>
            </w:r>
            <w:r>
              <w:rPr>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6</w:t>
            </w:r>
            <w:r>
              <w:rPr>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5</w:t>
            </w:r>
            <w:r>
              <w:rPr>
                <w:color w:val="000000" w:themeColor="text1"/>
                <w:sz w:val="24"/>
                <w14:textFill>
                  <w14:solidFill>
                    <w14:schemeClr w14:val="tx1"/>
                  </w14:solidFill>
                </w14:textFill>
              </w:rPr>
              <w:t>）；</w:t>
            </w:r>
          </w:p>
          <w:p>
            <w:pPr>
              <w:tabs>
                <w:tab w:val="left" w:pos="1755"/>
              </w:tabs>
              <w:snapToGrid w:val="0"/>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《中华人民共和国固体废物污染环境防治法》（</w:t>
            </w:r>
            <w:r>
              <w:rPr>
                <w:color w:val="000000" w:themeColor="text1"/>
                <w:kern w:val="0"/>
                <w:sz w:val="24"/>
                <w14:textFill>
                  <w14:solidFill>
                    <w14:schemeClr w14:val="tx1"/>
                  </w14:solidFill>
                </w14:textFill>
              </w:rPr>
              <w:t>2020</w:t>
            </w:r>
            <w:r>
              <w:rPr>
                <w:rFonts w:hint="eastAsia"/>
                <w:color w:val="000000" w:themeColor="text1"/>
                <w:kern w:val="0"/>
                <w:sz w:val="24"/>
                <w:lang w:val="en-US" w:eastAsia="zh-CN"/>
                <w14:textFill>
                  <w14:solidFill>
                    <w14:schemeClr w14:val="tx1"/>
                  </w14:solidFill>
                </w14:textFill>
              </w:rPr>
              <w:t>.</w:t>
            </w:r>
            <w:r>
              <w:rPr>
                <w:color w:val="000000" w:themeColor="text1"/>
                <w:kern w:val="0"/>
                <w:sz w:val="24"/>
                <w14:textFill>
                  <w14:solidFill>
                    <w14:schemeClr w14:val="tx1"/>
                  </w14:solidFill>
                </w14:textFill>
              </w:rPr>
              <w:t>4</w:t>
            </w:r>
            <w:r>
              <w:rPr>
                <w:rFonts w:hint="eastAsia"/>
                <w:color w:val="000000" w:themeColor="text1"/>
                <w:kern w:val="0"/>
                <w:sz w:val="24"/>
                <w:lang w:val="en-US" w:eastAsia="zh-CN"/>
                <w14:textFill>
                  <w14:solidFill>
                    <w14:schemeClr w14:val="tx1"/>
                  </w14:solidFill>
                </w14:textFill>
              </w:rPr>
              <w:t>.</w:t>
            </w:r>
            <w:r>
              <w:rPr>
                <w:color w:val="000000" w:themeColor="text1"/>
                <w:kern w:val="0"/>
                <w:sz w:val="24"/>
                <w14:textFill>
                  <w14:solidFill>
                    <w14:schemeClr w14:val="tx1"/>
                  </w14:solidFill>
                </w14:textFill>
              </w:rPr>
              <w:t>29日修改</w:t>
            </w:r>
            <w:r>
              <w:rPr>
                <w:color w:val="000000" w:themeColor="text1"/>
                <w:sz w:val="24"/>
                <w14:textFill>
                  <w14:solidFill>
                    <w14:schemeClr w14:val="tx1"/>
                  </w14:solidFill>
                </w14:textFill>
              </w:rPr>
              <w:t>）；</w:t>
            </w:r>
          </w:p>
          <w:p>
            <w:pPr>
              <w:tabs>
                <w:tab w:val="left" w:pos="1755"/>
              </w:tabs>
              <w:snapToGrid w:val="0"/>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6、《国务院关于印发大气污染防治行动计划的通知》（国务院，国发[2013]37号，2013.9.2）；</w:t>
            </w:r>
          </w:p>
          <w:p>
            <w:pPr>
              <w:tabs>
                <w:tab w:val="left" w:pos="1755"/>
              </w:tabs>
              <w:snapToGrid w:val="0"/>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7、《建设项目环境保护管理条例》（国务院第682号令，2017.10.1）；</w:t>
            </w:r>
          </w:p>
          <w:p>
            <w:pPr>
              <w:tabs>
                <w:tab w:val="left" w:pos="1755"/>
              </w:tabs>
              <w:snapToGrid w:val="0"/>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8、《建设项目竣工环境保护验收暂行办法》（环境保护部，国环规环评[2017]4号，2017.11.20）；</w:t>
            </w:r>
          </w:p>
          <w:p>
            <w:pPr>
              <w:tabs>
                <w:tab w:val="left" w:pos="1755"/>
              </w:tabs>
              <w:snapToGrid w:val="0"/>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9、《安徽省环境保护条例》（安徽省人大常委会，2018.1.1）；</w:t>
            </w:r>
          </w:p>
          <w:p>
            <w:pPr>
              <w:tabs>
                <w:tab w:val="left" w:pos="1755"/>
              </w:tabs>
              <w:snapToGrid w:val="0"/>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10、《安徽省大气污染防治条例》（安徽省人民代表大会公告（第二号），2018.9.29）；</w:t>
            </w:r>
          </w:p>
          <w:p>
            <w:pPr>
              <w:tabs>
                <w:tab w:val="left" w:pos="1755"/>
              </w:tabs>
              <w:snapToGrid w:val="0"/>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11、《安徽省大气污染防治行动计划实施方案》（安徽省人民政府，皖政[2013]89号，2014.3.28）；</w:t>
            </w:r>
          </w:p>
          <w:p>
            <w:pPr>
              <w:tabs>
                <w:tab w:val="left" w:pos="1755"/>
              </w:tabs>
              <w:snapToGrid w:val="0"/>
              <w:spacing w:line="360" w:lineRule="auto"/>
              <w:rPr>
                <w:rFonts w:hint="eastAsia"/>
                <w:color w:val="000000" w:themeColor="text1"/>
                <w:sz w:val="24"/>
                <w:lang w:val="en-US" w:eastAsia="zh-CN"/>
                <w14:textFill>
                  <w14:solidFill>
                    <w14:schemeClr w14:val="tx1"/>
                  </w14:solidFill>
                </w14:textFill>
              </w:rPr>
            </w:pPr>
            <w:r>
              <w:rPr>
                <w:color w:val="000000" w:themeColor="text1"/>
                <w:sz w:val="24"/>
                <w14:textFill>
                  <w14:solidFill>
                    <w14:schemeClr w14:val="tx1"/>
                  </w14:solidFill>
                </w14:textFill>
              </w:rPr>
              <w:t>12、《建设项目竣工环境保护验收技术指南 污染影响类》（生态环</w:t>
            </w:r>
            <w:r>
              <w:rPr>
                <w:rFonts w:hint="eastAsia"/>
                <w:color w:val="000000" w:themeColor="text1"/>
                <w:sz w:val="24"/>
                <w:lang w:val="en-US" w:eastAsia="zh-CN"/>
                <w14:textFill>
                  <w14:solidFill>
                    <w14:schemeClr w14:val="tx1"/>
                  </w14:solidFill>
                </w14:textFill>
              </w:rPr>
              <w:t>境部，公告2018年第9号，2018.5.16）；</w:t>
            </w:r>
          </w:p>
          <w:p>
            <w:pPr>
              <w:tabs>
                <w:tab w:val="left" w:pos="1755"/>
              </w:tabs>
              <w:snapToGrid w:val="0"/>
              <w:spacing w:line="360" w:lineRule="auto"/>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13、中安联合煤化有限责任公司物流及储运系统优化项目环境影响评价及批复（</w:t>
            </w:r>
            <w:r>
              <w:rPr>
                <w:rFonts w:hint="eastAsia"/>
                <w:color w:val="000000" w:themeColor="text1"/>
                <w:sz w:val="24"/>
                <w:lang w:eastAsia="zh-CN"/>
                <w14:textFill>
                  <w14:solidFill>
                    <w14:schemeClr w14:val="tx1"/>
                  </w14:solidFill>
                </w14:textFill>
              </w:rPr>
              <w:t>潘</w:t>
            </w:r>
            <w:r>
              <w:rPr>
                <w:color w:val="000000" w:themeColor="text1"/>
                <w:sz w:val="24"/>
                <w14:textFill>
                  <w14:solidFill>
                    <w14:schemeClr w14:val="tx1"/>
                  </w14:solidFill>
                </w14:textFill>
              </w:rPr>
              <w:t>环审</w:t>
            </w:r>
            <w:r>
              <w:rPr>
                <w:rFonts w:hint="eastAsia"/>
                <w:color w:val="000000" w:themeColor="text1"/>
                <w:sz w:val="24"/>
                <w:lang w:eastAsia="zh-CN"/>
                <w14:textFill>
                  <w14:solidFill>
                    <w14:schemeClr w14:val="tx1"/>
                  </w14:solidFill>
                </w14:textFill>
              </w:rPr>
              <w:t>复</w:t>
            </w:r>
            <w:r>
              <w:rPr>
                <w:color w:val="000000" w:themeColor="text1"/>
                <w:sz w:val="24"/>
                <w14:textFill>
                  <w14:solidFill>
                    <w14:schemeClr w14:val="tx1"/>
                  </w14:solidFill>
                </w14:textFill>
              </w:rPr>
              <w:t>【202</w:t>
            </w:r>
            <w:r>
              <w:rPr>
                <w:rFonts w:hint="eastAsia"/>
                <w:color w:val="000000" w:themeColor="text1"/>
                <w:sz w:val="24"/>
                <w:lang w:val="en-US" w:eastAsia="zh-CN"/>
                <w14:textFill>
                  <w14:solidFill>
                    <w14:schemeClr w14:val="tx1"/>
                  </w14:solidFill>
                </w14:textFill>
              </w:rPr>
              <w:t>1</w:t>
            </w:r>
            <w:r>
              <w:rPr>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6</w:t>
            </w:r>
            <w:r>
              <w:rPr>
                <w:color w:val="000000" w:themeColor="text1"/>
                <w:sz w:val="24"/>
                <w14:textFill>
                  <w14:solidFill>
                    <w14:schemeClr w14:val="tx1"/>
                  </w14:solidFill>
                </w14:textFill>
              </w:rPr>
              <w:t>号</w:t>
            </w:r>
            <w:r>
              <w:rPr>
                <w:rFonts w:hint="eastAsia"/>
                <w:color w:val="000000" w:themeColor="text1"/>
                <w:sz w:val="24"/>
                <w:lang w:val="en-US" w:eastAsia="zh-CN"/>
                <w14:textFill>
                  <w14:solidFill>
                    <w14:schemeClr w14:val="tx1"/>
                  </w14:solidFill>
                </w14:textFill>
              </w:rPr>
              <w:t>）；</w:t>
            </w:r>
          </w:p>
          <w:p>
            <w:pPr>
              <w:tabs>
                <w:tab w:val="left" w:pos="1755"/>
              </w:tabs>
              <w:snapToGrid w:val="0"/>
              <w:spacing w:line="360" w:lineRule="auto"/>
              <w:rPr>
                <w:rFonts w:hint="eastAsia" w:eastAsia="宋体"/>
                <w:color w:val="000000" w:themeColor="text1"/>
                <w:lang w:val="en-US" w:eastAsia="zh-CN"/>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lang w:val="en-US" w:eastAsia="zh-CN"/>
                <w14:textFill>
                  <w14:solidFill>
                    <w14:schemeClr w14:val="tx1"/>
                  </w14:solidFill>
                </w14:textFill>
              </w:rPr>
              <w:t>4</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中安联合煤化有限责任公司物流及储运系统优化项目（技术改造）</w:t>
            </w:r>
            <w:r>
              <w:rPr>
                <w:rFonts w:hint="eastAsia"/>
                <w:color w:val="000000" w:themeColor="text1"/>
                <w:sz w:val="24"/>
                <w:lang w:eastAsia="zh-CN"/>
                <w14:textFill>
                  <w14:solidFill>
                    <w14:schemeClr w14:val="tx1"/>
                  </w14:solidFill>
                </w14:textFill>
              </w:rPr>
              <w:t>阶段性</w:t>
            </w:r>
            <w:r>
              <w:rPr>
                <w:rFonts w:hint="eastAsia"/>
                <w:color w:val="000000" w:themeColor="text1"/>
                <w:sz w:val="24"/>
                <w:lang w:val="en-US" w:eastAsia="zh-CN"/>
                <w14:textFill>
                  <w14:solidFill>
                    <w14:schemeClr w14:val="tx1"/>
                  </w14:solidFill>
                </w14:textFill>
              </w:rPr>
              <w:t>竣工环境保护验收监测</w:t>
            </w:r>
            <w:r>
              <w:rPr>
                <w:color w:val="000000" w:themeColor="text1"/>
                <w:sz w:val="24"/>
                <w14:textFill>
                  <w14:solidFill>
                    <w14:schemeClr w14:val="tx1"/>
                  </w14:solidFill>
                </w14:textFill>
              </w:rPr>
              <w:t>委托书（202</w:t>
            </w:r>
            <w:r>
              <w:rPr>
                <w:rFonts w:hint="eastAsia"/>
                <w:color w:val="000000" w:themeColor="text1"/>
                <w:sz w:val="24"/>
                <w:lang w:val="en-US" w:eastAsia="zh-CN"/>
                <w14:textFill>
                  <w14:solidFill>
                    <w14:schemeClr w14:val="tx1"/>
                  </w14:solidFill>
                </w14:textFill>
              </w:rPr>
              <w:t>2</w:t>
            </w:r>
            <w:r>
              <w:rPr>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5</w:t>
            </w:r>
            <w:r>
              <w:rPr>
                <w:color w:val="000000" w:themeColor="text1"/>
                <w:sz w:val="24"/>
                <w14:textFill>
                  <w14:solidFill>
                    <w14:schemeClr w14:val="tx1"/>
                  </w14:solidFill>
                </w14:textFill>
              </w:rPr>
              <w:t>）</w:t>
            </w:r>
            <w:r>
              <w:rPr>
                <w:rFonts w:hint="eastAsia"/>
                <w:color w:val="000000" w:themeColor="text1"/>
                <w:sz w:val="24"/>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8" w:hRule="atLeast"/>
          <w:jc w:val="center"/>
        </w:trPr>
        <w:tc>
          <w:tcPr>
            <w:tcW w:w="1809" w:type="dxa"/>
            <w:vAlign w:val="center"/>
          </w:tcPr>
          <w:p>
            <w:pPr>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验收监测评价标准、标号、级别</w:t>
            </w:r>
          </w:p>
        </w:tc>
        <w:tc>
          <w:tcPr>
            <w:tcW w:w="6713" w:type="dxa"/>
            <w:gridSpan w:val="5"/>
            <w:vAlign w:val="center"/>
          </w:tcPr>
          <w:p>
            <w:pPr>
              <w:snapToGrid w:val="0"/>
              <w:spacing w:line="360" w:lineRule="auto"/>
              <w:rPr>
                <w:rFonts w:hint="eastAsia" w:ascii="Times New Roman" w:hAnsi="Times New Roman" w:eastAsia="宋体" w:cs="Times New Roman"/>
                <w:color w:val="000000" w:themeColor="text1"/>
                <w:sz w:val="24"/>
                <w:lang w:eastAsia="zh-CN"/>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废气：颗粒物排放</w:t>
            </w:r>
            <w:r>
              <w:rPr>
                <w:rFonts w:hint="eastAsia"/>
                <w:color w:val="000000" w:themeColor="text1"/>
                <w:sz w:val="24"/>
                <w:lang w:eastAsia="zh-CN"/>
                <w14:textFill>
                  <w14:solidFill>
                    <w14:schemeClr w14:val="tx1"/>
                  </w14:solidFill>
                </w14:textFill>
              </w:rPr>
              <w:t>执行</w:t>
            </w:r>
            <w:r>
              <w:rPr>
                <w:rFonts w:hint="eastAsia"/>
                <w:color w:val="000000" w:themeColor="text1"/>
                <w:sz w:val="24"/>
                <w14:textFill>
                  <w14:solidFill>
                    <w14:schemeClr w14:val="tx1"/>
                  </w14:solidFill>
                </w14:textFill>
              </w:rPr>
              <w:t>上海市《大气污染物综合排放标准》（DB31</w:t>
            </w:r>
            <w:r>
              <w:rPr>
                <w:rFonts w:hint="eastAsia"/>
                <w:color w:val="000000" w:themeColor="text1"/>
                <w:sz w:val="24"/>
                <w:lang w:val="en-US" w:eastAsia="zh-CN"/>
                <w14:textFill>
                  <w14:solidFill>
                    <w14:schemeClr w14:val="tx1"/>
                  </w14:solidFill>
                </w14:textFill>
              </w:rPr>
              <w:t>/</w:t>
            </w:r>
            <w:r>
              <w:rPr>
                <w:rFonts w:hint="eastAsia"/>
                <w:color w:val="000000" w:themeColor="text1"/>
                <w:sz w:val="24"/>
                <w14:textFill>
                  <w14:solidFill>
                    <w14:schemeClr w14:val="tx1"/>
                  </w14:solidFill>
                </w14:textFill>
              </w:rPr>
              <w:t>933-2015）表3厂界大气污染物排放监控点浓度限值中相关标准。</w:t>
            </w:r>
            <w:r>
              <w:rPr>
                <w:rFonts w:hint="eastAsia" w:ascii="Times New Roman" w:hAnsi="Times New Roman" w:eastAsia="宋体" w:cs="Times New Roman"/>
                <w:color w:val="000000" w:themeColor="text1"/>
                <w:sz w:val="24"/>
                <w14:textFill>
                  <w14:solidFill>
                    <w14:schemeClr w14:val="tx1"/>
                  </w14:solidFill>
                </w14:textFill>
              </w:rPr>
              <w:t>甲醇和厂界非甲烷总烃执行《石油化学工业污染物排放标准》（GB31571-2015）。</w:t>
            </w:r>
            <w:r>
              <w:rPr>
                <w:rFonts w:hint="eastAsia" w:cs="Times New Roman"/>
                <w:color w:val="000000" w:themeColor="text1"/>
                <w:sz w:val="24"/>
                <w:lang w:eastAsia="zh-CN"/>
                <w14:textFill>
                  <w14:solidFill>
                    <w14:schemeClr w14:val="tx1"/>
                  </w14:solidFill>
                </w14:textFill>
              </w:rPr>
              <w:t>厂界内</w:t>
            </w:r>
            <w:r>
              <w:rPr>
                <w:rFonts w:hint="eastAsia" w:ascii="Times New Roman" w:hAnsi="Times New Roman" w:eastAsia="宋体" w:cs="Times New Roman"/>
                <w:color w:val="000000" w:themeColor="text1"/>
                <w:sz w:val="24"/>
                <w14:textFill>
                  <w14:solidFill>
                    <w14:schemeClr w14:val="tx1"/>
                  </w14:solidFill>
                </w14:textFill>
              </w:rPr>
              <w:t>VOCs执行《挥发性有机物无组织排放控制标准》（GB37822-2019）表A.1特别排放限值。</w:t>
            </w:r>
          </w:p>
          <w:p>
            <w:pPr>
              <w:snapToGrid w:val="0"/>
              <w:spacing w:line="360" w:lineRule="auto"/>
              <w:rPr>
                <w:rFonts w:hint="eastAsia" w:ascii="Times New Roman" w:hAnsi="Times New Roman" w:eastAsia="宋体" w:cs="Times New Roman"/>
                <w:color w:val="000000" w:themeColor="text1"/>
                <w:sz w:val="24"/>
                <w:lang w:eastAsia="zh-CN"/>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噪声：</w:t>
            </w:r>
            <w:r>
              <w:rPr>
                <w:rFonts w:hint="eastAsia" w:ascii="Times New Roman" w:hAnsi="Times New Roman" w:eastAsia="宋体" w:cs="Times New Roman"/>
                <w:color w:val="000000" w:themeColor="text1"/>
                <w:sz w:val="24"/>
                <w14:textFill>
                  <w14:solidFill>
                    <w14:schemeClr w14:val="tx1"/>
                  </w14:solidFill>
                </w14:textFill>
              </w:rPr>
              <w:t>主厂区和物资检验场厂界噪声执行《工业企业厂界环境噪声排放标准》（GB12348-2008）中3类标准，码头区域执行《工业企业厂界环境噪声排放标准》（GB12348-2008）中2类标准。</w:t>
            </w:r>
            <w:r>
              <w:rPr>
                <w:rFonts w:hint="eastAsia" w:eastAsia="宋体"/>
                <w:color w:val="000000" w:themeColor="text1"/>
                <w:sz w:val="24"/>
                <w:lang w:eastAsia="zh-CN"/>
                <w14:textFill>
                  <w14:solidFill>
                    <w14:schemeClr w14:val="tx1"/>
                  </w14:solidFill>
                </w14:textFill>
              </w:rPr>
              <w:t>敏感点噪声执行</w:t>
            </w:r>
            <w:r>
              <w:rPr>
                <w:rFonts w:hint="eastAsia" w:ascii="Times New Roman" w:hAnsi="Times New Roman" w:eastAsia="宋体" w:cs="Times New Roman"/>
                <w:color w:val="000000" w:themeColor="text1"/>
                <w:sz w:val="24"/>
                <w14:textFill>
                  <w14:solidFill>
                    <w14:schemeClr w14:val="tx1"/>
                  </w14:solidFill>
                </w14:textFill>
              </w:rPr>
              <w:t>《</w:t>
            </w:r>
            <w:r>
              <w:rPr>
                <w:rFonts w:hint="eastAsia" w:ascii="Times New Roman" w:hAnsi="Times New Roman" w:eastAsia="宋体" w:cs="Times New Roman"/>
                <w:color w:val="000000" w:themeColor="text1"/>
                <w:sz w:val="24"/>
                <w:lang w:eastAsia="zh-CN"/>
                <w14:textFill>
                  <w14:solidFill>
                    <w14:schemeClr w14:val="tx1"/>
                  </w14:solidFill>
                </w14:textFill>
              </w:rPr>
              <w:t>声</w:t>
            </w:r>
            <w:r>
              <w:rPr>
                <w:rFonts w:hint="eastAsia" w:ascii="Times New Roman" w:hAnsi="Times New Roman" w:eastAsia="宋体" w:cs="Times New Roman"/>
                <w:color w:val="000000" w:themeColor="text1"/>
                <w:sz w:val="24"/>
                <w14:textFill>
                  <w14:solidFill>
                    <w14:schemeClr w14:val="tx1"/>
                  </w14:solidFill>
                </w14:textFill>
              </w:rPr>
              <w:t>环境</w:t>
            </w:r>
            <w:r>
              <w:rPr>
                <w:rFonts w:hint="eastAsia" w:ascii="Times New Roman" w:hAnsi="Times New Roman" w:eastAsia="宋体" w:cs="Times New Roman"/>
                <w:color w:val="000000" w:themeColor="text1"/>
                <w:sz w:val="24"/>
                <w:lang w:eastAsia="zh-CN"/>
                <w14:textFill>
                  <w14:solidFill>
                    <w14:schemeClr w14:val="tx1"/>
                  </w14:solidFill>
                </w14:textFill>
              </w:rPr>
              <w:t>质量</w:t>
            </w:r>
            <w:r>
              <w:rPr>
                <w:rFonts w:hint="eastAsia" w:ascii="Times New Roman" w:hAnsi="Times New Roman" w:eastAsia="宋体" w:cs="Times New Roman"/>
                <w:color w:val="000000" w:themeColor="text1"/>
                <w:sz w:val="24"/>
                <w14:textFill>
                  <w14:solidFill>
                    <w14:schemeClr w14:val="tx1"/>
                  </w14:solidFill>
                </w14:textFill>
              </w:rPr>
              <w:t>标准》（GB12348-2008）中</w:t>
            </w:r>
            <w:r>
              <w:rPr>
                <w:rFonts w:hint="eastAsia" w:ascii="Times New Roman" w:hAnsi="Times New Roman" w:eastAsia="宋体" w:cs="Times New Roman"/>
                <w:color w:val="000000" w:themeColor="text1"/>
                <w:sz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14:textFill>
                  <w14:solidFill>
                    <w14:schemeClr w14:val="tx1"/>
                  </w14:solidFill>
                </w14:textFill>
              </w:rPr>
              <w:t>类区标准</w:t>
            </w:r>
            <w:r>
              <w:rPr>
                <w:rFonts w:hint="eastAsia" w:ascii="Times New Roman" w:hAnsi="Times New Roman" w:eastAsia="宋体" w:cs="Times New Roman"/>
                <w:color w:val="000000" w:themeColor="text1"/>
                <w:sz w:val="24"/>
                <w:lang w:eastAsia="zh-CN"/>
                <w14:textFill>
                  <w14:solidFill>
                    <w14:schemeClr w14:val="tx1"/>
                  </w14:solidFill>
                </w14:textFill>
              </w:rPr>
              <w:t>。</w:t>
            </w:r>
          </w:p>
          <w:p>
            <w:pPr>
              <w:snapToGrid w:val="0"/>
              <w:spacing w:line="360" w:lineRule="auto"/>
              <w:rPr>
                <w:rFonts w:hint="eastAsia" w:ascii="Times New Roman" w:hAnsi="Times New Roman" w:eastAsia="宋体" w:cs="Times New Roman"/>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废水：</w:t>
            </w:r>
            <w:r>
              <w:rPr>
                <w:rFonts w:hint="eastAsia" w:ascii="Times New Roman" w:hAnsi="Times New Roman" w:eastAsia="宋体" w:cs="Times New Roman"/>
                <w:color w:val="000000" w:themeColor="text1"/>
                <w:sz w:val="24"/>
                <w14:textFill>
                  <w14:solidFill>
                    <w14:schemeClr w14:val="tx1"/>
                  </w14:solidFill>
                </w14:textFill>
              </w:rPr>
              <w:t>运营期地面冲洗废水依托厂区现有污水处理厂</w:t>
            </w:r>
            <w:r>
              <w:rPr>
                <w:rFonts w:hint="eastAsia" w:cs="Times New Roman"/>
                <w:color w:val="000000" w:themeColor="text1"/>
                <w:sz w:val="24"/>
                <w:lang w:eastAsia="zh-CN"/>
                <w14:textFill>
                  <w14:solidFill>
                    <w14:schemeClr w14:val="tx1"/>
                  </w14:solidFill>
                </w14:textFill>
              </w:rPr>
              <w:t>处理</w:t>
            </w:r>
            <w:r>
              <w:rPr>
                <w:rFonts w:hint="eastAsia" w:ascii="Times New Roman" w:hAnsi="Times New Roman" w:eastAsia="宋体" w:cs="Times New Roman"/>
                <w:color w:val="000000" w:themeColor="text1"/>
                <w:sz w:val="24"/>
                <w14:textFill>
                  <w14:solidFill>
                    <w14:schemeClr w14:val="tx1"/>
                  </w14:solidFill>
                </w14:textFill>
              </w:rPr>
              <w:t>，废水回用，不外排。</w:t>
            </w:r>
          </w:p>
          <w:p>
            <w:pPr>
              <w:snapToGrid w:val="0"/>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固废：</w:t>
            </w:r>
            <w:r>
              <w:rPr>
                <w:rFonts w:hint="eastAsia" w:ascii="Times New Roman" w:hAnsi="Times New Roman" w:eastAsia="宋体" w:cs="Times New Roman"/>
                <w:color w:val="000000" w:themeColor="text1"/>
                <w:sz w:val="24"/>
                <w14:textFill>
                  <w14:solidFill>
                    <w14:schemeClr w14:val="tx1"/>
                  </w14:solidFill>
                </w14:textFill>
              </w:rPr>
              <w:t>危险废物贮存执行《危险废物贮存污染控制标准》（GB18597-2001）及环境保护部公告2013年第36号规定的修改单中的有关规定。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8" w:hRule="atLeast"/>
          <w:jc w:val="center"/>
        </w:trPr>
        <w:tc>
          <w:tcPr>
            <w:tcW w:w="1809" w:type="dxa"/>
            <w:vAlign w:val="center"/>
          </w:tcPr>
          <w:p>
            <w:pPr>
              <w:snapToGrid w:val="0"/>
              <w:jc w:val="center"/>
              <w:rPr>
                <w:color w:val="C00000"/>
                <w:szCs w:val="21"/>
              </w:rPr>
            </w:pPr>
            <w:r>
              <w:rPr>
                <w:color w:val="000000" w:themeColor="text1"/>
                <w:sz w:val="24"/>
                <w14:textFill>
                  <w14:solidFill>
                    <w14:schemeClr w14:val="tx1"/>
                  </w14:solidFill>
                </w14:textFill>
              </w:rPr>
              <w:t>验收监测评价限值</w:t>
            </w:r>
          </w:p>
        </w:tc>
        <w:tc>
          <w:tcPr>
            <w:tcW w:w="6713" w:type="dxa"/>
            <w:gridSpan w:val="5"/>
            <w:vAlign w:val="center"/>
          </w:tcPr>
          <w:p>
            <w:pPr>
              <w:snapToGrid w:val="0"/>
              <w:spacing w:afterLines="50"/>
              <w:jc w:val="center"/>
              <w:rPr>
                <w:rFonts w:hint="eastAsia" w:ascii="黑体" w:hAnsi="黑体" w:eastAsia="黑体" w:cs="黑体"/>
                <w:b/>
                <w:bCs/>
                <w:color w:val="000000" w:themeColor="text1"/>
                <w:szCs w:val="21"/>
                <w14:textFill>
                  <w14:solidFill>
                    <w14:schemeClr w14:val="tx1"/>
                  </w14:solidFill>
                </w14:textFill>
              </w:rPr>
            </w:pPr>
            <w:r>
              <w:rPr>
                <w:rFonts w:hint="default" w:ascii="Times New Roman" w:hAnsi="Times New Roman" w:eastAsia="黑体" w:cs="Times New Roman"/>
                <w:b/>
                <w:bCs/>
                <w:color w:val="000000" w:themeColor="text1"/>
                <w:szCs w:val="21"/>
                <w14:textFill>
                  <w14:solidFill>
                    <w14:schemeClr w14:val="tx1"/>
                  </w14:solidFill>
                </w14:textFill>
              </w:rPr>
              <w:t>表1-</w:t>
            </w:r>
            <w:r>
              <w:rPr>
                <w:rFonts w:hint="eastAsia" w:eastAsia="黑体" w:cs="Times New Roman"/>
                <w:b/>
                <w:bCs/>
                <w:color w:val="000000" w:themeColor="text1"/>
                <w:szCs w:val="21"/>
                <w:lang w:val="en-US" w:eastAsia="zh-CN"/>
                <w14:textFill>
                  <w14:solidFill>
                    <w14:schemeClr w14:val="tx1"/>
                  </w14:solidFill>
                </w14:textFill>
              </w:rPr>
              <w:t>1</w:t>
            </w:r>
            <w:r>
              <w:rPr>
                <w:rFonts w:hint="eastAsia" w:ascii="黑体" w:hAnsi="黑体" w:eastAsia="黑体" w:cs="黑体"/>
                <w:b/>
                <w:bCs/>
                <w:color w:val="000000" w:themeColor="text1"/>
                <w:szCs w:val="21"/>
                <w14:textFill>
                  <w14:solidFill>
                    <w14:schemeClr w14:val="tx1"/>
                  </w14:solidFill>
                </w14:textFill>
              </w:rPr>
              <w:t>废气污染物排放浓度限值（单位：</w:t>
            </w:r>
            <w:r>
              <w:rPr>
                <w:rFonts w:hint="default" w:ascii="Times New Roman" w:hAnsi="Times New Roman" w:eastAsia="黑体" w:cs="Times New Roman"/>
                <w:b/>
                <w:bCs/>
                <w:color w:val="000000" w:themeColor="text1"/>
                <w:szCs w:val="21"/>
                <w14:textFill>
                  <w14:solidFill>
                    <w14:schemeClr w14:val="tx1"/>
                  </w14:solidFill>
                </w14:textFill>
              </w:rPr>
              <w:t>mg/m</w:t>
            </w:r>
            <w:r>
              <w:rPr>
                <w:rFonts w:hint="default" w:ascii="Times New Roman" w:hAnsi="Times New Roman" w:eastAsia="黑体" w:cs="Times New Roman"/>
                <w:b/>
                <w:bCs/>
                <w:color w:val="000000" w:themeColor="text1"/>
                <w:szCs w:val="21"/>
                <w:vertAlign w:val="superscript"/>
                <w14:textFill>
                  <w14:solidFill>
                    <w14:schemeClr w14:val="tx1"/>
                  </w14:solidFill>
                </w14:textFill>
              </w:rPr>
              <w:t>3</w:t>
            </w:r>
            <w:r>
              <w:rPr>
                <w:rFonts w:hint="eastAsia" w:ascii="黑体" w:hAnsi="黑体" w:eastAsia="黑体" w:cs="黑体"/>
                <w:b/>
                <w:bCs/>
                <w:color w:val="000000" w:themeColor="text1"/>
                <w:szCs w:val="21"/>
                <w14:textFill>
                  <w14:solidFill>
                    <w14:schemeClr w14:val="tx1"/>
                  </w14:solidFill>
                </w14:textFill>
              </w:rPr>
              <w:t>）</w:t>
            </w:r>
          </w:p>
          <w:tbl>
            <w:tblPr>
              <w:tblStyle w:val="21"/>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1450"/>
              <w:gridCol w:w="1350"/>
              <w:gridCol w:w="2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030" w:type="pct"/>
                  <w:vMerge w:val="restart"/>
                  <w:vAlign w:val="center"/>
                </w:tcPr>
                <w:p>
                  <w:pPr>
                    <w:pStyle w:val="17"/>
                    <w:spacing w:line="240" w:lineRule="auto"/>
                    <w:jc w:val="center"/>
                    <w:textAlignment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污染物</w:t>
                  </w:r>
                </w:p>
              </w:tc>
              <w:tc>
                <w:tcPr>
                  <w:tcW w:w="2161" w:type="pct"/>
                  <w:gridSpan w:val="2"/>
                  <w:vAlign w:val="center"/>
                </w:tcPr>
                <w:p>
                  <w:pPr>
                    <w:pStyle w:val="17"/>
                    <w:spacing w:line="240" w:lineRule="auto"/>
                    <w:jc w:val="center"/>
                    <w:textAlignment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浓度限值</w:t>
                  </w:r>
                </w:p>
              </w:tc>
              <w:tc>
                <w:tcPr>
                  <w:tcW w:w="1808" w:type="pct"/>
                  <w:vMerge w:val="restart"/>
                  <w:vAlign w:val="center"/>
                </w:tcPr>
                <w:p>
                  <w:pPr>
                    <w:pStyle w:val="17"/>
                    <w:spacing w:line="240" w:lineRule="auto"/>
                    <w:jc w:val="center"/>
                    <w:textAlignment w:val="cente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标准</w:t>
                  </w:r>
                  <w:r>
                    <w:rPr>
                      <w:rFonts w:hint="eastAsia" w:ascii="Times New Roman" w:hAnsi="Times New Roman" w:cs="Times New Roman"/>
                      <w:b/>
                      <w:bCs/>
                      <w:color w:val="000000" w:themeColor="text1"/>
                      <w:sz w:val="21"/>
                      <w:szCs w:val="21"/>
                      <w:lang w:val="en-US" w:eastAsia="zh-CN"/>
                      <w14:textFill>
                        <w14:solidFill>
                          <w14:schemeClr w14:val="tx1"/>
                        </w14:solidFill>
                      </w14:textFill>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030" w:type="pct"/>
                  <w:vMerge w:val="continue"/>
                  <w:vAlign w:val="center"/>
                </w:tcPr>
                <w:p>
                  <w:pPr>
                    <w:pStyle w:val="17"/>
                    <w:spacing w:line="240" w:lineRule="auto"/>
                    <w:jc w:val="center"/>
                    <w:textAlignment w:val="center"/>
                    <w:rPr>
                      <w:rFonts w:hint="default" w:ascii="Times New Roman" w:hAnsi="Times New Roman" w:cs="Times New Roman"/>
                      <w:color w:val="000000" w:themeColor="text1"/>
                      <w:sz w:val="21"/>
                      <w:szCs w:val="21"/>
                      <w14:textFill>
                        <w14:solidFill>
                          <w14:schemeClr w14:val="tx1"/>
                        </w14:solidFill>
                      </w14:textFill>
                    </w:rPr>
                  </w:pPr>
                </w:p>
              </w:tc>
              <w:tc>
                <w:tcPr>
                  <w:tcW w:w="1119" w:type="pct"/>
                  <w:vAlign w:val="center"/>
                </w:tcPr>
                <w:p>
                  <w:pPr>
                    <w:pStyle w:val="17"/>
                    <w:spacing w:line="240" w:lineRule="auto"/>
                    <w:jc w:val="center"/>
                    <w:textAlignment w:val="center"/>
                    <w:rPr>
                      <w:rFonts w:hint="eastAsia" w:ascii="Times New Roman" w:hAnsi="Times New Roman" w:eastAsia="宋体" w:cs="Times New Roman"/>
                      <w:b/>
                      <w:bCs/>
                      <w:color w:val="000000" w:themeColor="text1"/>
                      <w:sz w:val="21"/>
                      <w:szCs w:val="21"/>
                      <w:lang w:eastAsia="zh-CN"/>
                      <w14:textFill>
                        <w14:solidFill>
                          <w14:schemeClr w14:val="tx1"/>
                        </w14:solidFill>
                      </w14:textFill>
                    </w:rPr>
                  </w:pPr>
                  <w:r>
                    <w:rPr>
                      <w:rFonts w:hint="eastAsia" w:cs="Times New Roman"/>
                      <w:b/>
                      <w:bCs/>
                      <w:color w:val="000000" w:themeColor="text1"/>
                      <w:sz w:val="21"/>
                      <w:szCs w:val="21"/>
                      <w:lang w:eastAsia="zh-CN"/>
                      <w14:textFill>
                        <w14:solidFill>
                          <w14:schemeClr w14:val="tx1"/>
                        </w14:solidFill>
                      </w14:textFill>
                    </w:rPr>
                    <w:t>限值含义</w:t>
                  </w:r>
                </w:p>
              </w:tc>
              <w:tc>
                <w:tcPr>
                  <w:tcW w:w="1041" w:type="pct"/>
                  <w:vAlign w:val="center"/>
                </w:tcPr>
                <w:p>
                  <w:pPr>
                    <w:pStyle w:val="17"/>
                    <w:spacing w:line="240" w:lineRule="auto"/>
                    <w:jc w:val="center"/>
                    <w:textAlignment w:val="center"/>
                    <w:rPr>
                      <w:rFonts w:hint="eastAsia" w:ascii="Times New Roman" w:hAnsi="Times New Roman" w:eastAsia="宋体" w:cs="Times New Roman"/>
                      <w:b/>
                      <w:bCs/>
                      <w:color w:val="000000" w:themeColor="text1"/>
                      <w:sz w:val="21"/>
                      <w:szCs w:val="21"/>
                      <w:lang w:eastAsia="zh-CN"/>
                      <w14:textFill>
                        <w14:solidFill>
                          <w14:schemeClr w14:val="tx1"/>
                        </w14:solidFill>
                      </w14:textFill>
                    </w:rPr>
                  </w:pPr>
                  <w:r>
                    <w:rPr>
                      <w:rFonts w:hint="eastAsia" w:cs="Times New Roman"/>
                      <w:b/>
                      <w:bCs/>
                      <w:color w:val="000000" w:themeColor="text1"/>
                      <w:sz w:val="21"/>
                      <w:szCs w:val="21"/>
                      <w:lang w:eastAsia="zh-CN"/>
                      <w14:textFill>
                        <w14:solidFill>
                          <w14:schemeClr w14:val="tx1"/>
                        </w14:solidFill>
                      </w14:textFill>
                    </w:rPr>
                    <w:t>标准</w:t>
                  </w: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default" w:ascii="Times New Roman" w:hAnsi="Times New Roman" w:cs="Times New Roman"/>
                      <w:b/>
                      <w:bCs/>
                      <w:color w:val="000000" w:themeColor="text1"/>
                      <w:sz w:val="21"/>
                      <w:szCs w:val="21"/>
                      <w14:textFill>
                        <w14:solidFill>
                          <w14:schemeClr w14:val="tx1"/>
                        </w14:solidFill>
                      </w14:textFill>
                    </w:rPr>
                    <w:t>mg/m</w:t>
                  </w:r>
                  <w:r>
                    <w:rPr>
                      <w:rFonts w:hint="default" w:ascii="Times New Roman" w:hAnsi="Times New Roman" w:cs="Times New Roman"/>
                      <w:b/>
                      <w:bCs/>
                      <w:color w:val="000000" w:themeColor="text1"/>
                      <w:sz w:val="21"/>
                      <w:szCs w:val="21"/>
                      <w:vertAlign w:val="superscript"/>
                      <w14:textFill>
                        <w14:solidFill>
                          <w14:schemeClr w14:val="tx1"/>
                        </w14:solidFill>
                      </w14:textFill>
                    </w:rPr>
                    <w:t>3</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c>
                <w:tcPr>
                  <w:tcW w:w="1808" w:type="pct"/>
                  <w:vMerge w:val="continue"/>
                  <w:vAlign w:val="center"/>
                </w:tcPr>
                <w:p>
                  <w:pPr>
                    <w:pStyle w:val="17"/>
                    <w:spacing w:line="240" w:lineRule="auto"/>
                    <w:jc w:val="center"/>
                    <w:textAlignment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1030" w:type="pct"/>
                  <w:vMerge w:val="restart"/>
                  <w:vAlign w:val="center"/>
                </w:tcPr>
                <w:p>
                  <w:pPr>
                    <w:pStyle w:val="17"/>
                    <w:spacing w:line="240" w:lineRule="auto"/>
                    <w:jc w:val="center"/>
                    <w:textAlignment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颗粒物</w:t>
                  </w:r>
                </w:p>
              </w:tc>
              <w:tc>
                <w:tcPr>
                  <w:tcW w:w="1119" w:type="pct"/>
                  <w:vAlign w:val="center"/>
                </w:tcPr>
                <w:p>
                  <w:pPr>
                    <w:pStyle w:val="17"/>
                    <w:spacing w:line="240" w:lineRule="auto"/>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周外界浓度最高点</w:t>
                  </w:r>
                </w:p>
              </w:tc>
              <w:tc>
                <w:tcPr>
                  <w:tcW w:w="1041" w:type="pct"/>
                  <w:vAlign w:val="center"/>
                </w:tcPr>
                <w:p>
                  <w:pPr>
                    <w:pStyle w:val="17"/>
                    <w:spacing w:line="240" w:lineRule="auto"/>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w:t>
                  </w:r>
                </w:p>
              </w:tc>
              <w:tc>
                <w:tcPr>
                  <w:tcW w:w="1808" w:type="pct"/>
                  <w:vMerge w:val="restart"/>
                  <w:vAlign w:val="center"/>
                </w:tcPr>
                <w:p>
                  <w:pPr>
                    <w:tabs>
                      <w:tab w:val="left" w:pos="360"/>
                      <w:tab w:val="left" w:pos="1680"/>
                    </w:tabs>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GB16297-1996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1030" w:type="pct"/>
                  <w:vMerge w:val="continue"/>
                  <w:vAlign w:val="center"/>
                </w:tcPr>
                <w:p>
                  <w:pPr>
                    <w:pStyle w:val="17"/>
                    <w:spacing w:line="240" w:lineRule="auto"/>
                    <w:jc w:val="center"/>
                    <w:textAlignment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1119" w:type="pct"/>
                  <w:vAlign w:val="center"/>
                </w:tcPr>
                <w:p>
                  <w:pPr>
                    <w:pStyle w:val="17"/>
                    <w:spacing w:line="240" w:lineRule="auto"/>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最高允许排放浓度（最高允许排放速率）</w:t>
                  </w:r>
                </w:p>
              </w:tc>
              <w:tc>
                <w:tcPr>
                  <w:tcW w:w="1041" w:type="pct"/>
                  <w:vAlign w:val="center"/>
                </w:tcPr>
                <w:p>
                  <w:pPr>
                    <w:pStyle w:val="17"/>
                    <w:spacing w:line="240" w:lineRule="auto"/>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120.0</w:t>
                  </w:r>
                </w:p>
                <w:p>
                  <w:pPr>
                    <w:pStyle w:val="17"/>
                    <w:spacing w:line="240" w:lineRule="auto"/>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（60kg/h）</w:t>
                  </w:r>
                </w:p>
              </w:tc>
              <w:tc>
                <w:tcPr>
                  <w:tcW w:w="1808" w:type="pct"/>
                  <w:vMerge w:val="continue"/>
                  <w:vAlign w:val="center"/>
                </w:tcPr>
                <w:p>
                  <w:pPr>
                    <w:tabs>
                      <w:tab w:val="left" w:pos="360"/>
                      <w:tab w:val="left" w:pos="1680"/>
                    </w:tabs>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030" w:type="pct"/>
                  <w:vMerge w:val="restart"/>
                  <w:vAlign w:val="center"/>
                </w:tcPr>
                <w:p>
                  <w:pPr>
                    <w:pStyle w:val="17"/>
                    <w:spacing w:line="240" w:lineRule="auto"/>
                    <w:jc w:val="center"/>
                    <w:textAlignment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甲醇</w:t>
                  </w:r>
                </w:p>
              </w:tc>
              <w:tc>
                <w:tcPr>
                  <w:tcW w:w="1119" w:type="pct"/>
                  <w:vAlign w:val="center"/>
                </w:tcPr>
                <w:p>
                  <w:pPr>
                    <w:pStyle w:val="17"/>
                    <w:spacing w:line="240" w:lineRule="auto"/>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有机特征污染物排放限值</w:t>
                  </w:r>
                </w:p>
              </w:tc>
              <w:tc>
                <w:tcPr>
                  <w:tcW w:w="1041" w:type="pct"/>
                  <w:vAlign w:val="center"/>
                </w:tcPr>
                <w:p>
                  <w:pPr>
                    <w:pStyle w:val="17"/>
                    <w:spacing w:line="240" w:lineRule="auto"/>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50.0</w:t>
                  </w:r>
                </w:p>
              </w:tc>
              <w:tc>
                <w:tcPr>
                  <w:tcW w:w="1808" w:type="pct"/>
                  <w:vMerge w:val="restart"/>
                  <w:vAlign w:val="center"/>
                </w:tcPr>
                <w:p>
                  <w:pPr>
                    <w:tabs>
                      <w:tab w:val="left" w:pos="360"/>
                      <w:tab w:val="left" w:pos="1680"/>
                    </w:tabs>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《石油化学工业污染物排放标准》（GB31571-2015）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030" w:type="pct"/>
                  <w:vMerge w:val="continue"/>
                  <w:vAlign w:val="center"/>
                </w:tcPr>
                <w:p>
                  <w:pPr>
                    <w:pStyle w:val="17"/>
                    <w:spacing w:line="240" w:lineRule="auto"/>
                    <w:jc w:val="center"/>
                    <w:textAlignment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1119" w:type="pct"/>
                  <w:vAlign w:val="center"/>
                </w:tcPr>
                <w:p>
                  <w:pPr>
                    <w:pStyle w:val="17"/>
                    <w:spacing w:line="240" w:lineRule="auto"/>
                    <w:jc w:val="center"/>
                    <w:textAlignment w:val="center"/>
                    <w:rPr>
                      <w:rFonts w:hint="eastAsia"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企业边界</w:t>
                  </w:r>
                </w:p>
              </w:tc>
              <w:tc>
                <w:tcPr>
                  <w:tcW w:w="1041" w:type="pct"/>
                  <w:vAlign w:val="center"/>
                </w:tcPr>
                <w:p>
                  <w:pPr>
                    <w:pStyle w:val="17"/>
                    <w:spacing w:line="240" w:lineRule="auto"/>
                    <w:jc w:val="center"/>
                    <w:textAlignment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1808" w:type="pct"/>
                  <w:vMerge w:val="continue"/>
                  <w:vAlign w:val="center"/>
                </w:tcPr>
                <w:p>
                  <w:pPr>
                    <w:tabs>
                      <w:tab w:val="left" w:pos="360"/>
                      <w:tab w:val="left" w:pos="1680"/>
                    </w:tabs>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030" w:type="pct"/>
                  <w:vAlign w:val="center"/>
                </w:tcPr>
                <w:p>
                  <w:pPr>
                    <w:pStyle w:val="17"/>
                    <w:spacing w:line="240" w:lineRule="auto"/>
                    <w:jc w:val="center"/>
                    <w:textAlignment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非甲烷总烃</w:t>
                  </w:r>
                </w:p>
              </w:tc>
              <w:tc>
                <w:tcPr>
                  <w:tcW w:w="1119" w:type="pct"/>
                  <w:vAlign w:val="center"/>
                </w:tcPr>
                <w:p>
                  <w:pPr>
                    <w:pStyle w:val="17"/>
                    <w:spacing w:line="240" w:lineRule="auto"/>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企业边界</w:t>
                  </w:r>
                </w:p>
              </w:tc>
              <w:tc>
                <w:tcPr>
                  <w:tcW w:w="1041" w:type="pct"/>
                  <w:vAlign w:val="center"/>
                </w:tcPr>
                <w:p>
                  <w:pPr>
                    <w:pStyle w:val="17"/>
                    <w:spacing w:line="240" w:lineRule="auto"/>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4.0</w:t>
                  </w:r>
                </w:p>
              </w:tc>
              <w:tc>
                <w:tcPr>
                  <w:tcW w:w="1808" w:type="pct"/>
                  <w:vMerge w:val="continue"/>
                  <w:vAlign w:val="center"/>
                </w:tcPr>
                <w:p>
                  <w:pPr>
                    <w:tabs>
                      <w:tab w:val="left" w:pos="360"/>
                      <w:tab w:val="left" w:pos="1680"/>
                    </w:tabs>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1030" w:type="pct"/>
                  <w:vMerge w:val="restart"/>
                  <w:vAlign w:val="center"/>
                </w:tcPr>
                <w:p>
                  <w:pPr>
                    <w:pStyle w:val="17"/>
                    <w:spacing w:line="240" w:lineRule="auto"/>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2"/>
                      <w:sz w:val="21"/>
                      <w:szCs w:val="21"/>
                      <w14:textFill>
                        <w14:solidFill>
                          <w14:schemeClr w14:val="tx1"/>
                        </w14:solidFill>
                      </w14:textFill>
                    </w:rPr>
                    <w:t>VOCs</w:t>
                  </w:r>
                </w:p>
              </w:tc>
              <w:tc>
                <w:tcPr>
                  <w:tcW w:w="1119" w:type="pct"/>
                  <w:vAlign w:val="center"/>
                </w:tcPr>
                <w:p>
                  <w:pPr>
                    <w:pStyle w:val="17"/>
                    <w:spacing w:line="240" w:lineRule="auto"/>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监控点处1h平均浓度值</w:t>
                  </w:r>
                </w:p>
              </w:tc>
              <w:tc>
                <w:tcPr>
                  <w:tcW w:w="1041" w:type="pct"/>
                  <w:vAlign w:val="center"/>
                </w:tcPr>
                <w:p>
                  <w:pPr>
                    <w:pStyle w:val="17"/>
                    <w:spacing w:line="240" w:lineRule="auto"/>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6.0</w:t>
                  </w:r>
                </w:p>
              </w:tc>
              <w:tc>
                <w:tcPr>
                  <w:tcW w:w="1808" w:type="pct"/>
                  <w:vMerge w:val="restart"/>
                  <w:vAlign w:val="center"/>
                </w:tcPr>
                <w:p>
                  <w:pPr>
                    <w:tabs>
                      <w:tab w:val="left" w:pos="360"/>
                      <w:tab w:val="left" w:pos="1680"/>
                    </w:tabs>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挥发性有机物无组织排放控制标准》（GB37822-2019）</w:t>
                  </w:r>
                  <w:r>
                    <w:rPr>
                      <w:rFonts w:hint="default" w:ascii="Times New Roman" w:hAnsi="Times New Roman" w:cs="Times New Roman"/>
                      <w:color w:val="000000" w:themeColor="text1"/>
                      <w:sz w:val="21"/>
                      <w:szCs w:val="21"/>
                      <w:lang w:val="en-US" w:eastAsia="zh-CN"/>
                      <w14:textFill>
                        <w14:solidFill>
                          <w14:schemeClr w14:val="tx1"/>
                        </w14:solidFill>
                      </w14:textFill>
                    </w:rPr>
                    <w:t>附录A中内容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1030" w:type="pct"/>
                  <w:vMerge w:val="continue"/>
                  <w:vAlign w:val="center"/>
                </w:tcPr>
                <w:p>
                  <w:pPr>
                    <w:pStyle w:val="17"/>
                    <w:spacing w:line="240" w:lineRule="auto"/>
                    <w:jc w:val="center"/>
                    <w:textAlignment w:val="center"/>
                    <w:rPr>
                      <w:rFonts w:hint="default" w:ascii="Times New Roman" w:hAnsi="Times New Roman" w:cs="Times New Roman"/>
                      <w:color w:val="000000" w:themeColor="text1"/>
                      <w:kern w:val="2"/>
                      <w:sz w:val="21"/>
                      <w:szCs w:val="21"/>
                      <w14:textFill>
                        <w14:solidFill>
                          <w14:schemeClr w14:val="tx1"/>
                        </w14:solidFill>
                      </w14:textFill>
                    </w:rPr>
                  </w:pPr>
                </w:p>
              </w:tc>
              <w:tc>
                <w:tcPr>
                  <w:tcW w:w="1119" w:type="pct"/>
                  <w:vAlign w:val="center"/>
                </w:tcPr>
                <w:p>
                  <w:pPr>
                    <w:pStyle w:val="17"/>
                    <w:spacing w:line="240" w:lineRule="auto"/>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监控点处任意一次浓度值</w:t>
                  </w:r>
                </w:p>
              </w:tc>
              <w:tc>
                <w:tcPr>
                  <w:tcW w:w="1041" w:type="pct"/>
                  <w:vAlign w:val="center"/>
                </w:tcPr>
                <w:p>
                  <w:pPr>
                    <w:pStyle w:val="17"/>
                    <w:spacing w:line="240" w:lineRule="auto"/>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20.0</w:t>
                  </w:r>
                </w:p>
              </w:tc>
              <w:tc>
                <w:tcPr>
                  <w:tcW w:w="1808" w:type="pct"/>
                  <w:vMerge w:val="continue"/>
                  <w:vAlign w:val="center"/>
                </w:tcPr>
                <w:p>
                  <w:pPr>
                    <w:tabs>
                      <w:tab w:val="left" w:pos="360"/>
                      <w:tab w:val="left" w:pos="1680"/>
                    </w:tabs>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r>
          </w:tbl>
          <w:p>
            <w:pPr>
              <w:snapToGrid w:val="0"/>
              <w:spacing w:afterLines="50"/>
              <w:jc w:val="center"/>
              <w:rPr>
                <w:rFonts w:hint="default" w:ascii="Times New Roman" w:hAnsi="Times New Roman" w:eastAsia="黑体" w:cs="Times New Roman"/>
                <w:b/>
                <w:bCs/>
                <w:color w:val="000000" w:themeColor="text1"/>
                <w:szCs w:val="21"/>
                <w14:textFill>
                  <w14:solidFill>
                    <w14:schemeClr w14:val="tx1"/>
                  </w14:solidFill>
                </w14:textFill>
              </w:rPr>
            </w:pPr>
          </w:p>
          <w:p>
            <w:pPr>
              <w:snapToGrid w:val="0"/>
              <w:spacing w:afterLines="50"/>
              <w:jc w:val="center"/>
              <w:rPr>
                <w:rFonts w:hint="default" w:ascii="Times New Roman" w:hAnsi="Times New Roman" w:eastAsia="黑体" w:cs="Times New Roman"/>
                <w:b/>
                <w:bCs/>
                <w:color w:val="000000" w:themeColor="text1"/>
                <w:szCs w:val="21"/>
                <w14:textFill>
                  <w14:solidFill>
                    <w14:schemeClr w14:val="tx1"/>
                  </w14:solidFill>
                </w14:textFill>
              </w:rPr>
            </w:pPr>
            <w:r>
              <w:rPr>
                <w:rFonts w:hint="default" w:ascii="Times New Roman" w:hAnsi="Times New Roman" w:eastAsia="黑体" w:cs="Times New Roman"/>
                <w:b/>
                <w:bCs/>
                <w:color w:val="000000" w:themeColor="text1"/>
                <w:szCs w:val="21"/>
                <w14:textFill>
                  <w14:solidFill>
                    <w14:schemeClr w14:val="tx1"/>
                  </w14:solidFill>
                </w14:textFill>
              </w:rPr>
              <w:t>表1-2工业企业厂界环境噪声排放标准（单位：dB（A））</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2"/>
              <w:gridCol w:w="2162"/>
              <w:gridCol w:w="2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66" w:type="pct"/>
                  <w:vAlign w:val="center"/>
                </w:tcPr>
                <w:p>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类别</w:t>
                  </w:r>
                </w:p>
              </w:tc>
              <w:tc>
                <w:tcPr>
                  <w:tcW w:w="1666" w:type="pct"/>
                  <w:vAlign w:val="center"/>
                </w:tcPr>
                <w:p>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昼间</w:t>
                  </w:r>
                </w:p>
              </w:tc>
              <w:tc>
                <w:tcPr>
                  <w:tcW w:w="1667" w:type="pct"/>
                  <w:vAlign w:val="center"/>
                </w:tcPr>
                <w:p>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66" w:type="pct"/>
                  <w:vAlign w:val="center"/>
                </w:tcPr>
                <w:p>
                  <w:pPr>
                    <w:snapToGrid w:val="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3类</w:t>
                  </w:r>
                  <w:r>
                    <w:rPr>
                      <w:rFonts w:hint="eastAsia" w:cs="Times New Roman"/>
                      <w:color w:val="000000" w:themeColor="text1"/>
                      <w:lang w:eastAsia="zh-CN"/>
                      <w14:textFill>
                        <w14:solidFill>
                          <w14:schemeClr w14:val="tx1"/>
                        </w14:solidFill>
                      </w14:textFill>
                    </w:rPr>
                    <w:t>（主厂区和物资检验场厂界）</w:t>
                  </w:r>
                </w:p>
              </w:tc>
              <w:tc>
                <w:tcPr>
                  <w:tcW w:w="1666" w:type="pct"/>
                  <w:vAlign w:val="center"/>
                </w:tcPr>
                <w:p>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65</w:t>
                  </w:r>
                </w:p>
              </w:tc>
              <w:tc>
                <w:tcPr>
                  <w:tcW w:w="1667" w:type="pct"/>
                  <w:vAlign w:val="center"/>
                </w:tcPr>
                <w:p>
                  <w:pPr>
                    <w:snapToGrid w:val="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66" w:type="pct"/>
                  <w:vAlign w:val="center"/>
                </w:tcPr>
                <w:p>
                  <w:pPr>
                    <w:snapToGrid w:val="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2类</w:t>
                  </w:r>
                  <w:r>
                    <w:rPr>
                      <w:rFonts w:hint="eastAsia" w:cs="Times New Roman"/>
                      <w:color w:val="000000" w:themeColor="text1"/>
                      <w:lang w:val="en-US" w:eastAsia="zh-CN"/>
                      <w14:textFill>
                        <w14:solidFill>
                          <w14:schemeClr w14:val="tx1"/>
                        </w14:solidFill>
                      </w14:textFill>
                    </w:rPr>
                    <w:t>（码头区域）</w:t>
                  </w:r>
                </w:p>
              </w:tc>
              <w:tc>
                <w:tcPr>
                  <w:tcW w:w="1666" w:type="pct"/>
                  <w:vAlign w:val="center"/>
                </w:tcPr>
                <w:p>
                  <w:pPr>
                    <w:snapToGrid w:val="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60</w:t>
                  </w:r>
                </w:p>
              </w:tc>
              <w:tc>
                <w:tcPr>
                  <w:tcW w:w="1667" w:type="pct"/>
                  <w:vAlign w:val="center"/>
                </w:tcPr>
                <w:p>
                  <w:pPr>
                    <w:snapToGrid w:val="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50</w:t>
                  </w:r>
                </w:p>
              </w:tc>
            </w:tr>
          </w:tbl>
          <w:p>
            <w:pPr>
              <w:pStyle w:val="11"/>
              <w:rPr>
                <w:rFonts w:ascii="Times New Roman" w:hAnsi="Times New Roman"/>
                <w:color w:val="000000" w:themeColor="text1"/>
                <w14:textFill>
                  <w14:solidFill>
                    <w14:schemeClr w14:val="tx1"/>
                  </w14:solidFill>
                </w14:textFill>
              </w:rPr>
            </w:pPr>
          </w:p>
          <w:p>
            <w:pPr>
              <w:snapToGrid w:val="0"/>
              <w:spacing w:afterLines="50"/>
              <w:jc w:val="center"/>
              <w:rPr>
                <w:rFonts w:hint="default" w:ascii="Times New Roman" w:hAnsi="Times New Roman" w:eastAsia="黑体" w:cs="Times New Roman"/>
                <w:b/>
                <w:bCs/>
                <w:color w:val="000000" w:themeColor="text1"/>
                <w:szCs w:val="21"/>
                <w14:textFill>
                  <w14:solidFill>
                    <w14:schemeClr w14:val="tx1"/>
                  </w14:solidFill>
                </w14:textFill>
              </w:rPr>
            </w:pPr>
            <w:r>
              <w:rPr>
                <w:rFonts w:hint="default" w:ascii="Times New Roman" w:hAnsi="Times New Roman" w:eastAsia="黑体" w:cs="Times New Roman"/>
                <w:b/>
                <w:bCs/>
                <w:color w:val="000000" w:themeColor="text1"/>
                <w:szCs w:val="21"/>
                <w14:textFill>
                  <w14:solidFill>
                    <w14:schemeClr w14:val="tx1"/>
                  </w14:solidFill>
                </w14:textFill>
              </w:rPr>
              <w:t>表1-</w:t>
            </w:r>
            <w:r>
              <w:rPr>
                <w:rFonts w:hint="eastAsia" w:eastAsia="黑体" w:cs="Times New Roman"/>
                <w:b/>
                <w:bCs/>
                <w:color w:val="000000" w:themeColor="text1"/>
                <w:szCs w:val="21"/>
                <w:lang w:val="en-US" w:eastAsia="zh-CN"/>
                <w14:textFill>
                  <w14:solidFill>
                    <w14:schemeClr w14:val="tx1"/>
                  </w14:solidFill>
                </w14:textFill>
              </w:rPr>
              <w:t>3</w:t>
            </w:r>
            <w:r>
              <w:rPr>
                <w:rFonts w:hint="eastAsia" w:ascii="Times New Roman" w:hAnsi="Times New Roman" w:eastAsia="黑体" w:cs="Times New Roman"/>
                <w:b/>
                <w:bCs/>
                <w:color w:val="000000" w:themeColor="text1"/>
                <w:szCs w:val="21"/>
                <w:lang w:eastAsia="zh-CN"/>
                <w14:textFill>
                  <w14:solidFill>
                    <w14:schemeClr w14:val="tx1"/>
                  </w14:solidFill>
                </w14:textFill>
              </w:rPr>
              <w:t>声环境质量</w:t>
            </w:r>
            <w:r>
              <w:rPr>
                <w:rFonts w:hint="default" w:ascii="Times New Roman" w:hAnsi="Times New Roman" w:eastAsia="黑体" w:cs="Times New Roman"/>
                <w:b/>
                <w:bCs/>
                <w:color w:val="000000" w:themeColor="text1"/>
                <w:szCs w:val="21"/>
                <w14:textFill>
                  <w14:solidFill>
                    <w14:schemeClr w14:val="tx1"/>
                  </w14:solidFill>
                </w14:textFill>
              </w:rPr>
              <w:t>标准（单位：dB（A））</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2"/>
              <w:gridCol w:w="2162"/>
              <w:gridCol w:w="2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66" w:type="pct"/>
                  <w:vAlign w:val="center"/>
                </w:tcPr>
                <w:p>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类别</w:t>
                  </w:r>
                </w:p>
              </w:tc>
              <w:tc>
                <w:tcPr>
                  <w:tcW w:w="1666" w:type="pct"/>
                  <w:vAlign w:val="center"/>
                </w:tcPr>
                <w:p>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昼间</w:t>
                  </w:r>
                </w:p>
              </w:tc>
              <w:tc>
                <w:tcPr>
                  <w:tcW w:w="1667" w:type="pct"/>
                  <w:vAlign w:val="center"/>
                </w:tcPr>
                <w:p>
                  <w:pPr>
                    <w:snapToGrid w:val="0"/>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66" w:type="pct"/>
                  <w:vAlign w:val="center"/>
                </w:tcPr>
                <w:p>
                  <w:pPr>
                    <w:snapToGrid w:val="0"/>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2类</w:t>
                  </w:r>
                  <w:r>
                    <w:rPr>
                      <w:rFonts w:hint="eastAsia" w:cs="Times New Roman"/>
                      <w:color w:val="000000" w:themeColor="text1"/>
                      <w:lang w:val="en-US" w:eastAsia="zh-CN"/>
                      <w14:textFill>
                        <w14:solidFill>
                          <w14:schemeClr w14:val="tx1"/>
                        </w14:solidFill>
                      </w14:textFill>
                    </w:rPr>
                    <w:t>（码头区域）</w:t>
                  </w:r>
                </w:p>
              </w:tc>
              <w:tc>
                <w:tcPr>
                  <w:tcW w:w="1666" w:type="pct"/>
                  <w:vAlign w:val="center"/>
                </w:tcPr>
                <w:p>
                  <w:pPr>
                    <w:snapToGrid w:val="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60</w:t>
                  </w:r>
                </w:p>
              </w:tc>
              <w:tc>
                <w:tcPr>
                  <w:tcW w:w="1667" w:type="pct"/>
                  <w:vAlign w:val="center"/>
                </w:tcPr>
                <w:p>
                  <w:pPr>
                    <w:snapToGrid w:val="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50</w:t>
                  </w:r>
                </w:p>
              </w:tc>
            </w:tr>
          </w:tbl>
          <w:p>
            <w:pPr>
              <w:pStyle w:val="9"/>
              <w:rPr>
                <w:rFonts w:ascii="Times New Roman" w:hAnsi="Times New Roman"/>
                <w:color w:val="000000" w:themeColor="text1"/>
                <w14:textFill>
                  <w14:solidFill>
                    <w14:schemeClr w14:val="tx1"/>
                  </w14:solidFill>
                </w14:textFill>
              </w:rPr>
            </w:pPr>
          </w:p>
          <w:p>
            <w:pPr>
              <w:rPr>
                <w:rFonts w:ascii="Times New Roman" w:hAnsi="Times New Roman"/>
                <w:color w:val="000000" w:themeColor="text1"/>
                <w14:textFill>
                  <w14:solidFill>
                    <w14:schemeClr w14:val="tx1"/>
                  </w14:solidFill>
                </w14:textFill>
              </w:rPr>
            </w:pPr>
          </w:p>
          <w:p>
            <w:pPr>
              <w:pStyle w:val="4"/>
              <w:rPr>
                <w:rFonts w:ascii="Times New Roman" w:hAnsi="Times New Roman"/>
                <w:color w:val="000000" w:themeColor="text1"/>
                <w14:textFill>
                  <w14:solidFill>
                    <w14:schemeClr w14:val="tx1"/>
                  </w14:solidFill>
                </w14:textFill>
              </w:rPr>
            </w:pPr>
          </w:p>
          <w:p>
            <w:pPr>
              <w:rPr>
                <w:rFonts w:ascii="Times New Roman" w:hAnsi="Times New Roman"/>
                <w:color w:val="C00000"/>
              </w:rPr>
            </w:pPr>
          </w:p>
          <w:p>
            <w:pPr>
              <w:pStyle w:val="4"/>
              <w:rPr>
                <w:rFonts w:ascii="Times New Roman" w:hAnsi="Times New Roman"/>
                <w:color w:val="C00000"/>
              </w:rPr>
            </w:pPr>
          </w:p>
          <w:p>
            <w:pPr>
              <w:rPr>
                <w:color w:val="C00000"/>
              </w:rPr>
            </w:pPr>
          </w:p>
        </w:tc>
      </w:tr>
    </w:tbl>
    <w:p>
      <w:pPr>
        <w:pStyle w:val="10"/>
        <w:jc w:val="both"/>
        <w:rPr>
          <w:rFonts w:ascii="Times New Roman" w:hAnsi="Times New Roman"/>
          <w:b/>
          <w:bCs/>
          <w:color w:val="C00000"/>
          <w:sz w:val="28"/>
          <w:szCs w:val="28"/>
        </w:rPr>
        <w:sectPr>
          <w:headerReference r:id="rId5" w:type="default"/>
          <w:footerReference r:id="rId6" w:type="default"/>
          <w:pgSz w:w="11906" w:h="16838"/>
          <w:pgMar w:top="1440" w:right="1800" w:bottom="1440" w:left="1800" w:header="851" w:footer="992" w:gutter="0"/>
          <w:pgNumType w:fmt="decimal" w:start="1"/>
          <w:cols w:space="720" w:num="1"/>
          <w:docGrid w:type="lines" w:linePitch="312" w:charSpace="0"/>
        </w:sectPr>
      </w:pPr>
    </w:p>
    <w:p>
      <w:pPr>
        <w:tabs>
          <w:tab w:val="left" w:pos="1755"/>
        </w:tabs>
        <w:snapToGrid w:val="0"/>
        <w:spacing w:beforeLines="50" w:line="360" w:lineRule="auto"/>
        <w:outlineLvl w:val="0"/>
        <w:rPr>
          <w:color w:val="000000" w:themeColor="text1"/>
          <w:sz w:val="24"/>
          <w14:textFill>
            <w14:solidFill>
              <w14:schemeClr w14:val="tx1"/>
            </w14:solidFill>
          </w14:textFill>
        </w:rPr>
      </w:pPr>
      <w:r>
        <w:rPr>
          <w:b/>
          <w:bCs/>
          <w:color w:val="000000" w:themeColor="text1"/>
          <w:sz w:val="28"/>
          <w:szCs w:val="28"/>
          <w14:textFill>
            <w14:solidFill>
              <w14:schemeClr w14:val="tx1"/>
            </w14:solidFill>
          </w14:textFill>
        </w:rPr>
        <w:t>表二</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1" w:hRule="atLeast"/>
        </w:trPr>
        <w:tc>
          <w:tcPr>
            <w:tcW w:w="8522" w:type="dxa"/>
          </w:tcPr>
          <w:p>
            <w:pPr>
              <w:tabs>
                <w:tab w:val="left" w:pos="1755"/>
              </w:tabs>
              <w:snapToGrid w:val="0"/>
              <w:spacing w:beforeLines="50" w:line="360" w:lineRule="auto"/>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工程建设内容：</w:t>
            </w:r>
          </w:p>
          <w:p>
            <w:pPr>
              <w:numPr>
                <w:ilvl w:val="0"/>
                <w:numId w:val="0"/>
              </w:numPr>
              <w:tabs>
                <w:tab w:val="left" w:pos="1755"/>
              </w:tabs>
              <w:snapToGrid w:val="0"/>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lang w:eastAsia="zh-CN"/>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1</w:t>
            </w:r>
            <w:r>
              <w:rPr>
                <w:rFonts w:hint="eastAsia"/>
                <w:b/>
                <w:bCs/>
                <w:color w:val="000000" w:themeColor="text1"/>
                <w:sz w:val="24"/>
                <w:lang w:eastAsia="zh-CN"/>
                <w14:textFill>
                  <w14:solidFill>
                    <w14:schemeClr w14:val="tx1"/>
                  </w14:solidFill>
                </w14:textFill>
              </w:rPr>
              <w:t>）</w:t>
            </w:r>
            <w:r>
              <w:rPr>
                <w:b/>
                <w:bCs/>
                <w:color w:val="000000" w:themeColor="text1"/>
                <w:sz w:val="24"/>
                <w14:textFill>
                  <w14:solidFill>
                    <w14:schemeClr w14:val="tx1"/>
                  </w14:solidFill>
                </w14:textFill>
              </w:rPr>
              <w:t>项目地理位置</w:t>
            </w:r>
          </w:p>
          <w:p>
            <w:pPr>
              <w:tabs>
                <w:tab w:val="left" w:pos="1755"/>
              </w:tabs>
              <w:snapToGrid w:val="0"/>
              <w:spacing w:line="360" w:lineRule="auto"/>
              <w:ind w:firstLine="480" w:firstLineChars="200"/>
              <w:rPr>
                <w:rFonts w:hint="eastAsia" w:eastAsia="宋体"/>
                <w:color w:val="000000" w:themeColor="text1"/>
                <w:sz w:val="24"/>
                <w:lang w:val="en-US" w:eastAsia="zh-CN"/>
                <w14:textFill>
                  <w14:solidFill>
                    <w14:schemeClr w14:val="tx1"/>
                  </w14:solidFill>
                </w14:textFill>
              </w:rPr>
            </w:pPr>
            <w:r>
              <w:rPr>
                <w:color w:val="000000" w:themeColor="text1"/>
                <w:sz w:val="24"/>
                <w14:textFill>
                  <w14:solidFill>
                    <w14:schemeClr w14:val="tx1"/>
                  </w14:solidFill>
                </w14:textFill>
              </w:rPr>
              <w:t>中安联合煤化有限责任公司位于安徽省煤化工（淮南）基地祁集片区内，南距淮河约2公里，北侧与阜</w:t>
            </w:r>
            <w:r>
              <w:rPr>
                <w:rFonts w:hint="eastAsia"/>
                <w:color w:val="000000" w:themeColor="text1"/>
                <w:sz w:val="24"/>
                <w:lang w:eastAsia="zh-CN"/>
                <w14:textFill>
                  <w14:solidFill>
                    <w14:schemeClr w14:val="tx1"/>
                  </w14:solidFill>
                </w14:textFill>
              </w:rPr>
              <w:t>（</w:t>
            </w:r>
            <w:r>
              <w:rPr>
                <w:color w:val="000000" w:themeColor="text1"/>
                <w:sz w:val="24"/>
                <w14:textFill>
                  <w14:solidFill>
                    <w14:schemeClr w14:val="tx1"/>
                  </w14:solidFill>
                </w14:textFill>
              </w:rPr>
              <w:t>阳</w:t>
            </w:r>
            <w:r>
              <w:rPr>
                <w:rFonts w:hint="eastAsia"/>
                <w:color w:val="000000" w:themeColor="text1"/>
                <w:sz w:val="24"/>
                <w:lang w:eastAsia="zh-CN"/>
                <w14:textFill>
                  <w14:solidFill>
                    <w14:schemeClr w14:val="tx1"/>
                  </w14:solidFill>
                </w14:textFill>
              </w:rPr>
              <w:t>）</w:t>
            </w:r>
            <w:r>
              <w:rPr>
                <w:color w:val="000000" w:themeColor="text1"/>
                <w:sz w:val="24"/>
                <w14:textFill>
                  <w14:solidFill>
                    <w14:schemeClr w14:val="tx1"/>
                  </w14:solidFill>
                </w14:textFill>
              </w:rPr>
              <w:t>淮</w:t>
            </w:r>
            <w:r>
              <w:rPr>
                <w:rFonts w:hint="eastAsia"/>
                <w:color w:val="000000" w:themeColor="text1"/>
                <w:sz w:val="24"/>
                <w:lang w:eastAsia="zh-CN"/>
                <w14:textFill>
                  <w14:solidFill>
                    <w14:schemeClr w14:val="tx1"/>
                  </w14:solidFill>
                </w14:textFill>
              </w:rPr>
              <w:t>（</w:t>
            </w:r>
            <w:r>
              <w:rPr>
                <w:color w:val="000000" w:themeColor="text1"/>
                <w:sz w:val="24"/>
                <w14:textFill>
                  <w14:solidFill>
                    <w14:schemeClr w14:val="tx1"/>
                  </w14:solidFill>
                </w14:textFill>
              </w:rPr>
              <w:t>南</w:t>
            </w:r>
            <w:r>
              <w:rPr>
                <w:rFonts w:hint="eastAsia"/>
                <w:color w:val="000000" w:themeColor="text1"/>
                <w:sz w:val="24"/>
                <w:lang w:eastAsia="zh-CN"/>
                <w14:textFill>
                  <w14:solidFill>
                    <w14:schemeClr w14:val="tx1"/>
                  </w14:solidFill>
                </w14:textFill>
              </w:rPr>
              <w:t>）</w:t>
            </w:r>
            <w:r>
              <w:rPr>
                <w:color w:val="000000" w:themeColor="text1"/>
                <w:sz w:val="24"/>
                <w14:textFill>
                  <w14:solidFill>
                    <w14:schemeClr w14:val="tx1"/>
                  </w14:solidFill>
                </w14:textFill>
              </w:rPr>
              <w:t>铁路毗邻</w:t>
            </w:r>
            <w:r>
              <w:rPr>
                <w:rFonts w:hint="eastAsia"/>
                <w:color w:val="000000" w:themeColor="text1"/>
                <w:sz w:val="24"/>
                <w:lang w:eastAsia="zh-CN"/>
                <w14:textFill>
                  <w14:solidFill>
                    <w14:schemeClr w14:val="tx1"/>
                  </w14:solidFill>
                </w14:textFill>
              </w:rPr>
              <w:t>（</w:t>
            </w:r>
            <w:r>
              <w:rPr>
                <w:color w:val="000000" w:themeColor="text1"/>
                <w:sz w:val="24"/>
                <w14:textFill>
                  <w14:solidFill>
                    <w14:schemeClr w14:val="tx1"/>
                  </w14:solidFill>
                </w14:textFill>
              </w:rPr>
              <w:t>约120米</w:t>
            </w:r>
            <w:r>
              <w:rPr>
                <w:rFonts w:hint="eastAsia"/>
                <w:color w:val="000000" w:themeColor="text1"/>
                <w:sz w:val="24"/>
                <w:lang w:eastAsia="zh-CN"/>
                <w14:textFill>
                  <w14:solidFill>
                    <w14:schemeClr w14:val="tx1"/>
                  </w14:solidFill>
                </w14:textFill>
              </w:rPr>
              <w:t>）</w:t>
            </w:r>
            <w:r>
              <w:rPr>
                <w:color w:val="000000" w:themeColor="text1"/>
                <w:sz w:val="24"/>
                <w14:textFill>
                  <w14:solidFill>
                    <w14:schemeClr w14:val="tx1"/>
                  </w14:solidFill>
                </w14:textFill>
              </w:rPr>
              <w:t>，东面为园区规划的仓储区，东南侧约3公里处为平圩电厂，西侧是园区规划的煤化工区。</w:t>
            </w:r>
            <w:r>
              <w:rPr>
                <w:rFonts w:hint="eastAsia"/>
                <w:color w:val="000000" w:themeColor="text1"/>
                <w:sz w:val="24"/>
                <w:lang w:val="en-US" w:eastAsia="zh-CN"/>
                <w14:textFill>
                  <w14:solidFill>
                    <w14:schemeClr w14:val="tx1"/>
                  </w14:solidFill>
                </w14:textFill>
              </w:rPr>
              <w:t>公司</w:t>
            </w:r>
            <w:r>
              <w:rPr>
                <w:color w:val="000000" w:themeColor="text1"/>
                <w:sz w:val="24"/>
                <w14:textFill>
                  <w14:solidFill>
                    <w14:schemeClr w14:val="tx1"/>
                  </w14:solidFill>
                </w14:textFill>
              </w:rPr>
              <w:t>建设用地276.84公顷（含二期预留），其中主厂区221.97公顷</w:t>
            </w:r>
            <w:r>
              <w:rPr>
                <w:rFonts w:hint="eastAsia"/>
                <w:color w:val="000000" w:themeColor="text1"/>
                <w:sz w:val="24"/>
                <w:lang w:eastAsia="zh-CN"/>
                <w14:textFill>
                  <w14:solidFill>
                    <w14:schemeClr w14:val="tx1"/>
                  </w14:solidFill>
                </w14:textFill>
              </w:rPr>
              <w:t>（</w:t>
            </w:r>
            <w:r>
              <w:rPr>
                <w:color w:val="000000" w:themeColor="text1"/>
                <w:sz w:val="24"/>
                <w14:textFill>
                  <w14:solidFill>
                    <w14:schemeClr w14:val="tx1"/>
                  </w14:solidFill>
                </w14:textFill>
              </w:rPr>
              <w:t>东西方向长2000米，南北方向长1110米），厂外工程54.87公顷，主要建设煤制170万吨/年甲醇及35万吨/年线性低密度聚乙烯、35万吨/年聚丙烯装置，并于2019年6月完成全流程打通工作。</w:t>
            </w:r>
            <w:r>
              <w:rPr>
                <w:rFonts w:hint="eastAsia"/>
                <w:color w:val="000000" w:themeColor="text1"/>
                <w:sz w:val="24"/>
                <w:lang w:val="en-US" w:eastAsia="zh-CN"/>
                <w14:textFill>
                  <w14:solidFill>
                    <w14:schemeClr w14:val="tx1"/>
                  </w14:solidFill>
                </w14:textFill>
              </w:rPr>
              <w:t>本项目为</w:t>
            </w:r>
            <w:r>
              <w:rPr>
                <w:rFonts w:hint="eastAsia" w:ascii="Times New Roman" w:hAnsi="Times New Roman" w:eastAsia="宋体" w:cs="Times New Roman"/>
                <w:color w:val="000000" w:themeColor="text1"/>
                <w:sz w:val="24"/>
                <w14:textFill>
                  <w14:solidFill>
                    <w14:schemeClr w14:val="tx1"/>
                  </w14:solidFill>
                </w14:textFill>
              </w:rPr>
              <w:t>对</w:t>
            </w:r>
            <w:r>
              <w:rPr>
                <w:rFonts w:hint="eastAsia" w:cs="Times New Roman"/>
                <w:color w:val="000000" w:themeColor="text1"/>
                <w:sz w:val="24"/>
                <w:lang w:val="en-US" w:eastAsia="zh-CN"/>
                <w14:textFill>
                  <w14:solidFill>
                    <w14:schemeClr w14:val="tx1"/>
                  </w14:solidFill>
                </w14:textFill>
              </w:rPr>
              <w:t>原有项目</w:t>
            </w:r>
            <w:r>
              <w:rPr>
                <w:rFonts w:hint="eastAsia" w:ascii="Times New Roman" w:hAnsi="Times New Roman" w:eastAsia="宋体" w:cs="Times New Roman"/>
                <w:color w:val="000000" w:themeColor="text1"/>
                <w:sz w:val="24"/>
                <w14:textFill>
                  <w14:solidFill>
                    <w14:schemeClr w14:val="tx1"/>
                  </w14:solidFill>
                </w14:textFill>
              </w:rPr>
              <w:t>配套公用工程和辅助设施等进行技术改造，主要为改扩建甲醇罐区、压力罐区、码头及外管廊、输煤管带机等。</w:t>
            </w:r>
          </w:p>
          <w:p>
            <w:pPr>
              <w:tabs>
                <w:tab w:val="left" w:pos="1755"/>
              </w:tabs>
              <w:snapToGrid w:val="0"/>
              <w:spacing w:line="360" w:lineRule="auto"/>
              <w:ind w:firstLine="480" w:firstLineChars="200"/>
              <w:rPr>
                <w:color w:val="000000" w:themeColor="text1"/>
                <w:sz w:val="24"/>
                <w14:textFill>
                  <w14:solidFill>
                    <w14:schemeClr w14:val="tx1"/>
                  </w14:solidFill>
                </w14:textFill>
              </w:rPr>
            </w:pPr>
            <w:r>
              <w:rPr>
                <w:color w:val="000000" w:themeColor="text1"/>
                <w:sz w:val="24"/>
                <w:highlight w:val="none"/>
                <w14:textFill>
                  <w14:solidFill>
                    <w14:schemeClr w14:val="tx1"/>
                  </w14:solidFill>
                </w14:textFill>
              </w:rPr>
              <w:t>经</w:t>
            </w:r>
            <w:r>
              <w:rPr>
                <w:rFonts w:hint="eastAsia"/>
                <w:color w:val="000000" w:themeColor="text1"/>
                <w:sz w:val="24"/>
                <w:highlight w:val="none"/>
                <w:lang w:val="en-US" w:eastAsia="zh-CN"/>
                <w14:textFill>
                  <w14:solidFill>
                    <w14:schemeClr w14:val="tx1"/>
                  </w14:solidFill>
                </w14:textFill>
              </w:rPr>
              <w:t>现场</w:t>
            </w:r>
            <w:r>
              <w:rPr>
                <w:color w:val="000000" w:themeColor="text1"/>
                <w:sz w:val="24"/>
                <w:highlight w:val="none"/>
                <w14:textFill>
                  <w14:solidFill>
                    <w14:schemeClr w14:val="tx1"/>
                  </w14:solidFill>
                </w14:textFill>
              </w:rPr>
              <w:t>勘察，</w:t>
            </w:r>
            <w:r>
              <w:rPr>
                <w:rFonts w:hint="eastAsia"/>
                <w:color w:val="000000" w:themeColor="text1"/>
                <w:sz w:val="24"/>
                <w:highlight w:val="none"/>
                <w:lang w:val="en-US" w:eastAsia="zh-CN"/>
                <w14:textFill>
                  <w14:solidFill>
                    <w14:schemeClr w14:val="tx1"/>
                  </w14:solidFill>
                </w14:textFill>
              </w:rPr>
              <w:t>本项目周边</w:t>
            </w:r>
            <w:r>
              <w:rPr>
                <w:color w:val="000000" w:themeColor="text1"/>
                <w:sz w:val="24"/>
                <w:highlight w:val="none"/>
                <w14:textFill>
                  <w14:solidFill>
                    <w14:schemeClr w14:val="tx1"/>
                  </w14:solidFill>
                </w14:textFill>
              </w:rPr>
              <w:t>无学校、医院、等环境敏感目标</w:t>
            </w:r>
            <w:r>
              <w:rPr>
                <w:rFonts w:hint="eastAsia"/>
                <w:color w:val="000000" w:themeColor="text1"/>
                <w:sz w:val="24"/>
                <w:highlight w:val="none"/>
                <w:lang w:eastAsia="zh-CN"/>
                <w14:textFill>
                  <w14:solidFill>
                    <w14:schemeClr w14:val="tx1"/>
                  </w14:solidFill>
                </w14:textFill>
              </w:rPr>
              <w:t>，但涉及</w:t>
            </w:r>
            <w:r>
              <w:rPr>
                <w:color w:val="000000" w:themeColor="text1"/>
                <w:sz w:val="24"/>
                <w:highlight w:val="none"/>
                <w14:textFill>
                  <w14:solidFill>
                    <w14:schemeClr w14:val="tx1"/>
                  </w14:solidFill>
                </w14:textFill>
              </w:rPr>
              <w:t>集中居民区</w:t>
            </w:r>
            <w:r>
              <w:rPr>
                <w:rFonts w:hint="eastAsia"/>
                <w:color w:val="000000" w:themeColor="text1"/>
                <w:sz w:val="24"/>
                <w:highlight w:val="none"/>
                <w:lang w:eastAsia="zh-CN"/>
                <w14:textFill>
                  <w14:solidFill>
                    <w14:schemeClr w14:val="tx1"/>
                  </w14:solidFill>
                </w14:textFill>
              </w:rPr>
              <w:t>噪声敏感点</w:t>
            </w:r>
            <w:r>
              <w:rPr>
                <w:color w:val="000000" w:themeColor="text1"/>
                <w:sz w:val="24"/>
                <w:highlight w:val="none"/>
                <w14:textFill>
                  <w14:solidFill>
                    <w14:schemeClr w14:val="tx1"/>
                  </w14:solidFill>
                </w14:textFill>
              </w:rPr>
              <w:t>。项目地理位置详见图</w:t>
            </w:r>
            <w:r>
              <w:rPr>
                <w:rFonts w:hint="eastAsia"/>
                <w:color w:val="000000" w:themeColor="text1"/>
                <w:sz w:val="24"/>
                <w:highlight w:val="none"/>
                <w14:textFill>
                  <w14:solidFill>
                    <w14:schemeClr w14:val="tx1"/>
                  </w14:solidFill>
                </w14:textFill>
              </w:rPr>
              <w:t>2-</w:t>
            </w:r>
            <w:r>
              <w:rPr>
                <w:color w:val="000000" w:themeColor="text1"/>
                <w:sz w:val="24"/>
                <w:highlight w:val="none"/>
                <w14:textFill>
                  <w14:solidFill>
                    <w14:schemeClr w14:val="tx1"/>
                  </w14:solidFill>
                </w14:textFill>
              </w:rPr>
              <w:t>1。</w:t>
            </w:r>
          </w:p>
          <w:p>
            <w:pPr>
              <w:pStyle w:val="6"/>
              <w:spacing w:before="156" w:after="156"/>
              <w:rPr>
                <w:rFonts w:hint="eastAsia" w:eastAsia="宋体"/>
                <w:b w:val="0"/>
                <w:bCs w:val="0"/>
                <w:color w:val="C00000"/>
                <w:lang w:eastAsia="zh-CN"/>
              </w:rPr>
            </w:pPr>
            <w:r>
              <w:rPr>
                <w:color w:val="C00000"/>
                <w:sz w:val="21"/>
              </w:rPr>
              <mc:AlternateContent>
                <mc:Choice Requires="wps">
                  <w:drawing>
                    <wp:anchor distT="0" distB="0" distL="114300" distR="114300" simplePos="0" relativeHeight="251671552" behindDoc="0" locked="0" layoutInCell="1" allowOverlap="1">
                      <wp:simplePos x="0" y="0"/>
                      <wp:positionH relativeFrom="column">
                        <wp:posOffset>1656715</wp:posOffset>
                      </wp:positionH>
                      <wp:positionV relativeFrom="paragraph">
                        <wp:posOffset>729615</wp:posOffset>
                      </wp:positionV>
                      <wp:extent cx="885190" cy="284480"/>
                      <wp:effectExtent l="0" t="0" r="0" b="0"/>
                      <wp:wrapNone/>
                      <wp:docPr id="80" name="文本框 80"/>
                      <wp:cNvGraphicFramePr/>
                      <a:graphic xmlns:a="http://schemas.openxmlformats.org/drawingml/2006/main">
                        <a:graphicData uri="http://schemas.microsoft.com/office/word/2010/wordprocessingShape">
                          <wps:wsp>
                            <wps:cNvSpPr txBox="1"/>
                            <wps:spPr>
                              <a:xfrm>
                                <a:off x="3284855" y="6352540"/>
                                <a:ext cx="885190" cy="284480"/>
                              </a:xfrm>
                              <a:prstGeom prst="rect">
                                <a:avLst/>
                              </a:prstGeom>
                              <a:noFill/>
                              <a:ln w="6350">
                                <a:solidFill>
                                  <a:srgbClr val="000000">
                                    <a:alpha val="0"/>
                                  </a:srgbClr>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b/>
                                      <w:bCs/>
                                      <w:lang w:eastAsia="zh-CN"/>
                                    </w:rPr>
                                  </w:pPr>
                                  <w:r>
                                    <w:rPr>
                                      <w:rFonts w:hint="eastAsia"/>
                                      <w:b/>
                                      <w:bCs/>
                                      <w:color w:val="FF0000"/>
                                      <w:lang w:eastAsia="zh-CN"/>
                                    </w:rPr>
                                    <w:t>项目所在地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45pt;margin-top:57.45pt;height:22.4pt;width:69.7pt;z-index:251671552;mso-width-relative:page;mso-height-relative:page;" filled="f" stroked="t" coordsize="21600,21600" o:gfxdata="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KESfudwAAAALAQAADwAAAAAAAAABACAAAAAiAAAAZHJzL2Rvd25yZXYueG1sUEsB&#10;AhQAFAAAAAgAh07iQEvnGpZjAgAAuQQAAA4AAAAAAAAAAQAgAAAAKwEAAGRycy9lMm9Eb2MueG1s&#10;UEsFBgAAAAAGAAYAWQEAAAAGAAAAAA==&#10;">
                      <v:fill on="f" focussize="0,0"/>
                      <v:stroke weight="0.5pt" color="#000000 [3204]" opacity="0f" joinstyle="round"/>
                      <v:imagedata o:title=""/>
                      <o:lock v:ext="edit" aspectratio="f"/>
                      <v:textbox>
                        <w:txbxContent>
                          <w:p>
                            <w:pPr>
                              <w:rPr>
                                <w:rFonts w:hint="eastAsia" w:eastAsia="宋体"/>
                                <w:b/>
                                <w:bCs/>
                                <w:lang w:eastAsia="zh-CN"/>
                              </w:rPr>
                            </w:pPr>
                            <w:r>
                              <w:rPr>
                                <w:rFonts w:hint="eastAsia"/>
                                <w:b/>
                                <w:bCs/>
                                <w:color w:val="FF0000"/>
                                <w:lang w:eastAsia="zh-CN"/>
                              </w:rPr>
                              <w:t>项目所在地</w:t>
                            </w:r>
                          </w:p>
                        </w:txbxContent>
                      </v:textbox>
                    </v:shape>
                  </w:pict>
                </mc:Fallback>
              </mc:AlternateContent>
            </w:r>
            <w:r>
              <w:rPr>
                <w:color w:val="C00000"/>
              </w:rPr>
              <w:drawing>
                <wp:inline distT="0" distB="0" distL="114300" distR="114300">
                  <wp:extent cx="5273675" cy="3016250"/>
                  <wp:effectExtent l="0" t="0" r="3175" b="12700"/>
                  <wp:docPr id="7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2"/>
                          <pic:cNvPicPr>
                            <a:picLocks noChangeAspect="1"/>
                          </pic:cNvPicPr>
                        </pic:nvPicPr>
                        <pic:blipFill>
                          <a:blip r:embed="rId10"/>
                          <a:stretch>
                            <a:fillRect/>
                          </a:stretch>
                        </pic:blipFill>
                        <pic:spPr>
                          <a:xfrm>
                            <a:off x="0" y="0"/>
                            <a:ext cx="5273675" cy="3016250"/>
                          </a:xfrm>
                          <a:prstGeom prst="rect">
                            <a:avLst/>
                          </a:prstGeom>
                          <a:noFill/>
                          <a:ln>
                            <a:noFill/>
                          </a:ln>
                        </pic:spPr>
                      </pic:pic>
                    </a:graphicData>
                  </a:graphic>
                </wp:inline>
              </w:drawing>
            </w:r>
          </w:p>
          <w:p>
            <w:pPr>
              <w:jc w:val="center"/>
              <w:rPr>
                <w:rFonts w:hint="default" w:eastAsia="黑体"/>
                <w:b w:val="0"/>
                <w:bCs/>
                <w:color w:val="000000" w:themeColor="text1"/>
                <w:lang w:val="en-US" w:eastAsia="zh-CN"/>
                <w14:textFill>
                  <w14:solidFill>
                    <w14:schemeClr w14:val="tx1"/>
                  </w14:solidFill>
                </w14:textFill>
              </w:rPr>
            </w:pPr>
            <w:r>
              <w:rPr>
                <w:rFonts w:hint="default" w:ascii="Times New Roman" w:hAnsi="Times New Roman" w:eastAsia="黑体" w:cs="Times New Roman"/>
                <w:b w:val="0"/>
                <w:bCs/>
                <w:color w:val="000000" w:themeColor="text1"/>
                <w14:textFill>
                  <w14:solidFill>
                    <w14:schemeClr w14:val="tx1"/>
                  </w14:solidFill>
                </w14:textFill>
              </w:rPr>
              <w:t>图2-1   项目地理位置图</w:t>
            </w:r>
          </w:p>
          <w:p>
            <w:pPr>
              <w:tabs>
                <w:tab w:val="left" w:pos="1755"/>
              </w:tabs>
              <w:snapToGrid w:val="0"/>
              <w:spacing w:line="360" w:lineRule="auto"/>
              <w:rPr>
                <w:b/>
                <w:bCs/>
                <w:color w:val="C00000"/>
                <w:szCs w:val="21"/>
              </w:rPr>
            </w:pPr>
            <w:r>
              <w:rPr>
                <w:color w:val="C00000"/>
                <w:sz w:val="21"/>
              </w:rPr>
              <mc:AlternateContent>
                <mc:Choice Requires="wps">
                  <w:drawing>
                    <wp:anchor distT="0" distB="0" distL="114300" distR="114300" simplePos="0" relativeHeight="251672576" behindDoc="0" locked="0" layoutInCell="1" allowOverlap="1">
                      <wp:simplePos x="0" y="0"/>
                      <wp:positionH relativeFrom="column">
                        <wp:posOffset>3132455</wp:posOffset>
                      </wp:positionH>
                      <wp:positionV relativeFrom="paragraph">
                        <wp:posOffset>3750310</wp:posOffset>
                      </wp:positionV>
                      <wp:extent cx="2047875" cy="1332865"/>
                      <wp:effectExtent l="4445" t="4445" r="5080" b="15240"/>
                      <wp:wrapNone/>
                      <wp:docPr id="90" name="文本框 90"/>
                      <wp:cNvGraphicFramePr/>
                      <a:graphic xmlns:a="http://schemas.openxmlformats.org/drawingml/2006/main">
                        <a:graphicData uri="http://schemas.microsoft.com/office/word/2010/wordprocessingShape">
                          <wps:wsp>
                            <wps:cNvSpPr txBox="1"/>
                            <wps:spPr>
                              <a:xfrm>
                                <a:off x="4656455" y="5033010"/>
                                <a:ext cx="2047875" cy="1332865"/>
                              </a:xfrm>
                              <a:prstGeom prst="rect">
                                <a:avLst/>
                              </a:prstGeom>
                              <a:no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6.65pt;margin-top:295.3pt;height:104.95pt;width:161.25pt;z-index:251672576;mso-width-relative:page;mso-height-relative:page;" filled="f" stroked="t" coordsize="21600,21600" o:gfxdata="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gtuEDdgAAAALAQAADwAAAAAAAAABACAAAAAiAAAAZHJzL2Rvd25yZXYueG1sUEsBAhQAFAAA&#10;AAgAh07iQHK8m1xhAgAAngQAAA4AAAAAAAAAAQAgAAAAJwEAAGRycy9lMm9Eb2MueG1sUEsFBgAA&#10;AAAGAAYAWQEAAPoFAAAAAA==&#10;">
                      <v:fill on="f" focussize="0,0"/>
                      <v:stroke weight="0.5pt" color="#FF0000 [3204]" joinstyle="round"/>
                      <v:imagedata o:title=""/>
                      <o:lock v:ext="edit" aspectratio="f"/>
                      <v:textbox>
                        <w:txbxContent>
                          <w:p/>
                        </w:txbxContent>
                      </v:textbox>
                    </v:shape>
                  </w:pict>
                </mc:Fallback>
              </mc:AlternateContent>
            </w:r>
            <w:r>
              <w:rPr>
                <w:color w:val="C00000"/>
                <w:sz w:val="21"/>
              </w:rPr>
              <mc:AlternateContent>
                <mc:Choice Requires="wps">
                  <w:drawing>
                    <wp:anchor distT="0" distB="0" distL="114300" distR="114300" simplePos="0" relativeHeight="251678720" behindDoc="0" locked="0" layoutInCell="1" allowOverlap="1">
                      <wp:simplePos x="0" y="0"/>
                      <wp:positionH relativeFrom="column">
                        <wp:posOffset>3218180</wp:posOffset>
                      </wp:positionH>
                      <wp:positionV relativeFrom="paragraph">
                        <wp:posOffset>4736465</wp:posOffset>
                      </wp:positionV>
                      <wp:extent cx="600075" cy="257175"/>
                      <wp:effectExtent l="12700" t="12700" r="15875" b="15875"/>
                      <wp:wrapNone/>
                      <wp:docPr id="98" name="矩形 98"/>
                      <wp:cNvGraphicFramePr/>
                      <a:graphic xmlns:a="http://schemas.openxmlformats.org/drawingml/2006/main">
                        <a:graphicData uri="http://schemas.microsoft.com/office/word/2010/wordprocessingShape">
                          <wps:wsp>
                            <wps:cNvSpPr/>
                            <wps:spPr>
                              <a:xfrm>
                                <a:off x="4437380" y="5628640"/>
                                <a:ext cx="600075" cy="2571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53.4pt;margin-top:372.95pt;height:20.25pt;width:47.25pt;z-index:251678720;v-text-anchor:middle;mso-width-relative:page;mso-height-relative:page;" filled="f" stroked="t" coordsize="21600,21600" o:gfxdata="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f1Rnx9oAAAALAQAADwAAAAAAAAABACAAAAAiAAAAZHJzL2Rvd25yZXYu&#10;eG1sUEsBAhQAFAAAAAgAh07iQKw5v3NrAgAAwQQAAA4AAAAAAAAAAQAgAAAAKQEAAGRycy9lMm9E&#10;b2MueG1sUEsFBgAAAAAGAAYAWQEAAAYGAAAAAA==&#10;">
                      <v:fill on="f" focussize="0,0"/>
                      <v:stroke weight="2pt" color="#FF0000 [3204]" joinstyle="round"/>
                      <v:imagedata o:title=""/>
                      <o:lock v:ext="edit" aspectratio="f"/>
                    </v:rect>
                  </w:pict>
                </mc:Fallback>
              </mc:AlternateContent>
            </w:r>
            <w:r>
              <w:rPr>
                <w:color w:val="C00000"/>
                <w:sz w:val="21"/>
              </w:rPr>
              <mc:AlternateContent>
                <mc:Choice Requires="wps">
                  <w:drawing>
                    <wp:anchor distT="0" distB="0" distL="114300" distR="114300" simplePos="0" relativeHeight="251676672" behindDoc="0" locked="0" layoutInCell="1" allowOverlap="1">
                      <wp:simplePos x="0" y="0"/>
                      <wp:positionH relativeFrom="column">
                        <wp:posOffset>3884930</wp:posOffset>
                      </wp:positionH>
                      <wp:positionV relativeFrom="paragraph">
                        <wp:posOffset>4293235</wp:posOffset>
                      </wp:positionV>
                      <wp:extent cx="1095375" cy="285750"/>
                      <wp:effectExtent l="0" t="0" r="0" b="0"/>
                      <wp:wrapNone/>
                      <wp:docPr id="96" name="文本框 96"/>
                      <wp:cNvGraphicFramePr/>
                      <a:graphic xmlns:a="http://schemas.openxmlformats.org/drawingml/2006/main">
                        <a:graphicData uri="http://schemas.microsoft.com/office/word/2010/wordprocessingShape">
                          <wps:wsp>
                            <wps:cNvSpPr txBox="1"/>
                            <wps:spPr>
                              <a:xfrm>
                                <a:off x="0" y="0"/>
                                <a:ext cx="1095375"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color w:val="FFFF00"/>
                                      <w:lang w:eastAsia="zh-CN"/>
                                    </w:rPr>
                                  </w:pPr>
                                  <w:r>
                                    <w:rPr>
                                      <w:rFonts w:hint="eastAsia"/>
                                      <w:color w:val="FFFF00"/>
                                      <w:lang w:eastAsia="zh-CN"/>
                                    </w:rPr>
                                    <w:t>甲醇罐区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5.9pt;margin-top:338.05pt;height:22.5pt;width:86.25pt;z-index:251676672;mso-width-relative:page;mso-height-relative:page;" filled="f" stroked="f" coordsize="21600,21600" o:gfxdata="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OOKbCrbAAAACwEAAA8AAAAAAAAAAQAgAAAAIgAA&#10;AGRycy9kb3ducmV2LnhtbFBLAQIUABQAAAAIAIdO4kAAkZGvPgIAAGgEAAAOAAAAAAAAAAEAIAAA&#10;ACoBAABkcnMvZTJvRG9jLnhtbFBLBQYAAAAABgAGAFkBAADaBQAAAAA=&#10;">
                      <v:fill on="f" focussize="0,0"/>
                      <v:stroke on="f" weight="0.5pt"/>
                      <v:imagedata o:title=""/>
                      <o:lock v:ext="edit" aspectratio="f"/>
                      <v:textbox>
                        <w:txbxContent>
                          <w:p>
                            <w:pPr>
                              <w:rPr>
                                <w:rFonts w:hint="eastAsia" w:eastAsia="宋体"/>
                                <w:color w:val="FFFF00"/>
                                <w:lang w:eastAsia="zh-CN"/>
                              </w:rPr>
                            </w:pPr>
                            <w:r>
                              <w:rPr>
                                <w:rFonts w:hint="eastAsia"/>
                                <w:color w:val="FFFF00"/>
                                <w:lang w:eastAsia="zh-CN"/>
                              </w:rPr>
                              <w:t>甲醇罐区</w:t>
                            </w:r>
                          </w:p>
                        </w:txbxContent>
                      </v:textbox>
                    </v:shape>
                  </w:pict>
                </mc:Fallback>
              </mc:AlternateContent>
            </w:r>
            <w:r>
              <w:rPr>
                <w:color w:val="C00000"/>
                <w:sz w:val="21"/>
              </w:rPr>
              <mc:AlternateContent>
                <mc:Choice Requires="wps">
                  <w:drawing>
                    <wp:anchor distT="0" distB="0" distL="114300" distR="114300" simplePos="0" relativeHeight="251677696" behindDoc="0" locked="0" layoutInCell="1" allowOverlap="1">
                      <wp:simplePos x="0" y="0"/>
                      <wp:positionH relativeFrom="column">
                        <wp:posOffset>3218180</wp:posOffset>
                      </wp:positionH>
                      <wp:positionV relativeFrom="paragraph">
                        <wp:posOffset>4312285</wp:posOffset>
                      </wp:positionV>
                      <wp:extent cx="581660" cy="228600"/>
                      <wp:effectExtent l="12700" t="12700" r="15240" b="25400"/>
                      <wp:wrapNone/>
                      <wp:docPr id="97" name="矩形 97"/>
                      <wp:cNvGraphicFramePr/>
                      <a:graphic xmlns:a="http://schemas.openxmlformats.org/drawingml/2006/main">
                        <a:graphicData uri="http://schemas.microsoft.com/office/word/2010/wordprocessingShape">
                          <wps:wsp>
                            <wps:cNvSpPr/>
                            <wps:spPr>
                              <a:xfrm>
                                <a:off x="4342130" y="5233035"/>
                                <a:ext cx="581660" cy="228600"/>
                              </a:xfrm>
                              <a:prstGeom prst="rect">
                                <a:avLst/>
                              </a:prstGeom>
                              <a:noFill/>
                              <a:ln>
                                <a:solidFill>
                                  <a:schemeClr val="tx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53.4pt;margin-top:339.55pt;height:18pt;width:45.8pt;z-index:251677696;v-text-anchor:middle;mso-width-relative:page;mso-height-relative:page;" filled="f" stroked="t" coordsize="21600,21600" o:gfxdata="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qy/eH9sAAAALAQAADwAAAAAAAAABACAAAAAiAAAAZHJzL2Rvd25y&#10;ZXYueG1sUEsBAhQAFAAAAAgAh07iQOJHgz5tAgAAwQQAAA4AAAAAAAAAAQAgAAAAKgEAAGRycy9l&#10;Mm9Eb2MueG1sUEsFBgAAAAAGAAYAWQEAAAkGAAAAAA==&#10;">
                      <v:fill on="f" focussize="0,0"/>
                      <v:stroke weight="2pt" color="#1F497D [3215]" joinstyle="round"/>
                      <v:imagedata o:title=""/>
                      <o:lock v:ext="edit" aspectratio="f"/>
                    </v:rect>
                  </w:pict>
                </mc:Fallback>
              </mc:AlternateContent>
            </w:r>
            <w:r>
              <w:rPr>
                <w:color w:val="C00000"/>
                <w:sz w:val="21"/>
              </w:rPr>
              <mc:AlternateContent>
                <mc:Choice Requires="wps">
                  <w:drawing>
                    <wp:anchor distT="0" distB="0" distL="114300" distR="114300" simplePos="0" relativeHeight="251675648" behindDoc="0" locked="0" layoutInCell="1" allowOverlap="1">
                      <wp:simplePos x="0" y="0"/>
                      <wp:positionH relativeFrom="column">
                        <wp:posOffset>3913505</wp:posOffset>
                      </wp:positionH>
                      <wp:positionV relativeFrom="paragraph">
                        <wp:posOffset>4740910</wp:posOffset>
                      </wp:positionV>
                      <wp:extent cx="1095375" cy="285750"/>
                      <wp:effectExtent l="0" t="0" r="0" b="0"/>
                      <wp:wrapNone/>
                      <wp:docPr id="95" name="文本框 95"/>
                      <wp:cNvGraphicFramePr/>
                      <a:graphic xmlns:a="http://schemas.openxmlformats.org/drawingml/2006/main">
                        <a:graphicData uri="http://schemas.microsoft.com/office/word/2010/wordprocessingShape">
                          <wps:wsp>
                            <wps:cNvSpPr txBox="1"/>
                            <wps:spPr>
                              <a:xfrm>
                                <a:off x="0" y="0"/>
                                <a:ext cx="1095375"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color w:val="FFFF00"/>
                                      <w:lang w:eastAsia="zh-CN"/>
                                    </w:rPr>
                                  </w:pPr>
                                  <w:r>
                                    <w:rPr>
                                      <w:rFonts w:hint="eastAsia"/>
                                      <w:color w:val="FFFF00"/>
                                      <w:lang w:eastAsia="zh-CN"/>
                                    </w:rPr>
                                    <w:t>输煤管廊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8.15pt;margin-top:373.3pt;height:22.5pt;width:86.25pt;z-index:251675648;mso-width-relative:page;mso-height-relative:page;" filled="f" stroked="f" coordsize="21600,21600" o:gfxdata="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Ddveo3cAAAACwEAAA8AAAAAAAAAAQAgAAAAIgAA&#10;AGRycy9kb3ducmV2LnhtbFBLAQIUABQAAAAIAIdO4kD+GxrpPQIAAGgEAAAOAAAAAAAAAAEAIAAA&#10;ACsBAABkcnMvZTJvRG9jLnhtbFBLBQYAAAAABgAGAFkBAADaBQAAAAA=&#10;">
                      <v:fill on="f" focussize="0,0"/>
                      <v:stroke on="f" weight="0.5pt"/>
                      <v:imagedata o:title=""/>
                      <o:lock v:ext="edit" aspectratio="f"/>
                      <v:textbox>
                        <w:txbxContent>
                          <w:p>
                            <w:pPr>
                              <w:rPr>
                                <w:rFonts w:hint="eastAsia" w:eastAsia="宋体"/>
                                <w:color w:val="FFFF00"/>
                                <w:lang w:eastAsia="zh-CN"/>
                              </w:rPr>
                            </w:pPr>
                            <w:r>
                              <w:rPr>
                                <w:rFonts w:hint="eastAsia"/>
                                <w:color w:val="FFFF00"/>
                                <w:lang w:eastAsia="zh-CN"/>
                              </w:rPr>
                              <w:t>输煤管廊</w:t>
                            </w:r>
                          </w:p>
                        </w:txbxContent>
                      </v:textbox>
                    </v:shape>
                  </w:pict>
                </mc:Fallback>
              </mc:AlternateContent>
            </w:r>
            <w:r>
              <w:rPr>
                <w:color w:val="C00000"/>
                <w:sz w:val="21"/>
              </w:rPr>
              <mc:AlternateContent>
                <mc:Choice Requires="wps">
                  <w:drawing>
                    <wp:anchor distT="0" distB="0" distL="114300" distR="114300" simplePos="0" relativeHeight="251674624" behindDoc="0" locked="0" layoutInCell="1" allowOverlap="1">
                      <wp:simplePos x="0" y="0"/>
                      <wp:positionH relativeFrom="column">
                        <wp:posOffset>3942080</wp:posOffset>
                      </wp:positionH>
                      <wp:positionV relativeFrom="paragraph">
                        <wp:posOffset>3874135</wp:posOffset>
                      </wp:positionV>
                      <wp:extent cx="1095375" cy="285750"/>
                      <wp:effectExtent l="0" t="0" r="0" b="0"/>
                      <wp:wrapNone/>
                      <wp:docPr id="94" name="文本框 94"/>
                      <wp:cNvGraphicFramePr/>
                      <a:graphic xmlns:a="http://schemas.openxmlformats.org/drawingml/2006/main">
                        <a:graphicData uri="http://schemas.microsoft.com/office/word/2010/wordprocessingShape">
                          <wps:wsp>
                            <wps:cNvSpPr txBox="1"/>
                            <wps:spPr>
                              <a:xfrm>
                                <a:off x="0" y="0"/>
                                <a:ext cx="1095375"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color w:val="FFFF00"/>
                                      <w:lang w:eastAsia="zh-CN"/>
                                    </w:rPr>
                                  </w:pPr>
                                  <w:r>
                                    <w:rPr>
                                      <w:rFonts w:hint="eastAsia"/>
                                      <w:color w:val="FFFF00"/>
                                      <w:lang w:eastAsia="zh-CN"/>
                                    </w:rPr>
                                    <w:t>码头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0.4pt;margin-top:305.05pt;height:22.5pt;width:86.25pt;z-index:251674624;mso-width-relative:page;mso-height-relative:page;" filled="f" stroked="f" coordsize="21600,21600" o:gfxdata="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vaHQc3AAAAAsBAAAPAAAAAAAAAAEAIAAAACIA&#10;AABkcnMvZG93bnJldi54bWxQSwECFAAUAAAACACHTuJAa2BMYj4CAABoBAAADgAAAAAAAAABACAA&#10;AAArAQAAZHJzL2Uyb0RvYy54bWxQSwUGAAAAAAYABgBZAQAA2wUAAAAA&#10;">
                      <v:fill on="f" focussize="0,0"/>
                      <v:stroke on="f" weight="0.5pt"/>
                      <v:imagedata o:title=""/>
                      <o:lock v:ext="edit" aspectratio="f"/>
                      <v:textbox>
                        <w:txbxContent>
                          <w:p>
                            <w:pPr>
                              <w:rPr>
                                <w:rFonts w:hint="eastAsia" w:eastAsia="宋体"/>
                                <w:color w:val="FFFF00"/>
                                <w:lang w:eastAsia="zh-CN"/>
                              </w:rPr>
                            </w:pPr>
                            <w:r>
                              <w:rPr>
                                <w:rFonts w:hint="eastAsia"/>
                                <w:color w:val="FFFF00"/>
                                <w:lang w:eastAsia="zh-CN"/>
                              </w:rPr>
                              <w:t>码头</w:t>
                            </w:r>
                          </w:p>
                        </w:txbxContent>
                      </v:textbox>
                    </v:shape>
                  </w:pict>
                </mc:Fallback>
              </mc:AlternateContent>
            </w:r>
            <w:r>
              <w:rPr>
                <w:color w:val="C00000"/>
                <w:sz w:val="21"/>
              </w:rPr>
              <mc:AlternateContent>
                <mc:Choice Requires="wps">
                  <w:drawing>
                    <wp:anchor distT="0" distB="0" distL="114300" distR="114300" simplePos="0" relativeHeight="251673600" behindDoc="0" locked="0" layoutInCell="1" allowOverlap="1">
                      <wp:simplePos x="0" y="0"/>
                      <wp:positionH relativeFrom="column">
                        <wp:posOffset>3199130</wp:posOffset>
                      </wp:positionH>
                      <wp:positionV relativeFrom="paragraph">
                        <wp:posOffset>3893185</wp:posOffset>
                      </wp:positionV>
                      <wp:extent cx="552450" cy="295275"/>
                      <wp:effectExtent l="12700" t="12700" r="25400" b="15875"/>
                      <wp:wrapNone/>
                      <wp:docPr id="93" name="矩形 93"/>
                      <wp:cNvGraphicFramePr/>
                      <a:graphic xmlns:a="http://schemas.openxmlformats.org/drawingml/2006/main">
                        <a:graphicData uri="http://schemas.microsoft.com/office/word/2010/wordprocessingShape">
                          <wps:wsp>
                            <wps:cNvSpPr/>
                            <wps:spPr>
                              <a:xfrm>
                                <a:off x="4399280" y="4785360"/>
                                <a:ext cx="552450" cy="295275"/>
                              </a:xfrm>
                              <a:prstGeom prst="rect">
                                <a:avLst/>
                              </a:prstGeom>
                              <a:noFill/>
                              <a:ln>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51.9pt;margin-top:306.55pt;height:23.25pt;width:43.5pt;z-index:251673600;v-text-anchor:middle;mso-width-relative:page;mso-height-relative:page;" filled="f" stroked="t" coordsize="21600,21600" o:gfxdata="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skED9dcAAAALAQAADwAAAAAAAAABACAAAAAiAAAAZHJzL2Rvd25yZXYueG1s&#10;UEsBAhQAFAAAAAgAh07iQOOSfPZrAgAAwQQAAA4AAAAAAAAAAQAgAAAAJgEAAGRycy9lMm9Eb2Mu&#10;eG1sUEsFBgAAAAAGAAYAWQEAAAMGAAAAAA==&#10;">
                      <v:fill on="f" focussize="0,0"/>
                      <v:stroke weight="2pt" color="#00B0F0 [3204]" joinstyle="round"/>
                      <v:imagedata o:title=""/>
                      <o:lock v:ext="edit" aspectratio="f"/>
                    </v:rect>
                  </w:pict>
                </mc:Fallback>
              </mc:AlternateContent>
            </w:r>
            <w:r>
              <w:rPr>
                <w:color w:val="C00000"/>
                <w:sz w:val="21"/>
              </w:rPr>
              <mc:AlternateContent>
                <mc:Choice Requires="wps">
                  <w:drawing>
                    <wp:anchor distT="0" distB="0" distL="114300" distR="114300" simplePos="0" relativeHeight="251660288" behindDoc="0" locked="0" layoutInCell="1" allowOverlap="1">
                      <wp:simplePos x="0" y="0"/>
                      <wp:positionH relativeFrom="column">
                        <wp:posOffset>4465955</wp:posOffset>
                      </wp:positionH>
                      <wp:positionV relativeFrom="paragraph">
                        <wp:posOffset>-6475730</wp:posOffset>
                      </wp:positionV>
                      <wp:extent cx="838200" cy="876300"/>
                      <wp:effectExtent l="4445" t="4445" r="14605" b="14605"/>
                      <wp:wrapNone/>
                      <wp:docPr id="161" name="文本框 161"/>
                      <wp:cNvGraphicFramePr/>
                      <a:graphic xmlns:a="http://schemas.openxmlformats.org/drawingml/2006/main">
                        <a:graphicData uri="http://schemas.microsoft.com/office/word/2010/wordprocessingShape">
                          <wps:wsp>
                            <wps:cNvSpPr txBox="1"/>
                            <wps:spPr>
                              <a:xfrm>
                                <a:off x="5608955" y="982980"/>
                                <a:ext cx="838200" cy="8763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65pt;margin-top:-509.9pt;height:69pt;width:66pt;z-index:251660288;mso-width-relative:page;mso-height-relative:page;" fillcolor="#FFFFFF [3201]" filled="t" stroked="t" coordsize="21600,21600" o:gfxdata="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Gg+aJvYAAAADgEAAA8AAAAAAAAAAQAgAAAAIgAAAGRycy9kb3ducmV2LnhtbFBLAQIUABQA&#10;AAAIAIdO4kAcJvWwYgIAAMUEAAAOAAAAAAAAAAEAIAAAACcBAABkcnMvZTJvRG9jLnhtbFBLBQYA&#10;AAAABgAGAFkBAAD7BQAAAAA=&#10;">
                      <v:fill on="t" focussize="0,0"/>
                      <v:stroke weight="0.5pt" color="#000000 [3204]" joinstyle="round"/>
                      <v:imagedata o:title=""/>
                      <o:lock v:ext="edit" aspectratio="f"/>
                      <v:textbox>
                        <w:txbxContent>
                          <w:p/>
                        </w:txbxContent>
                      </v:textbox>
                    </v:shape>
                  </w:pict>
                </mc:Fallback>
              </mc:AlternateContent>
            </w:r>
            <w:r>
              <w:rPr>
                <w:color w:val="C00000"/>
              </w:rPr>
              <w:drawing>
                <wp:inline distT="0" distB="0" distL="114300" distR="114300">
                  <wp:extent cx="5272405" cy="5396865"/>
                  <wp:effectExtent l="0" t="0" r="4445" b="13335"/>
                  <wp:docPr id="8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2"/>
                          <pic:cNvPicPr>
                            <a:picLocks noChangeAspect="1"/>
                          </pic:cNvPicPr>
                        </pic:nvPicPr>
                        <pic:blipFill>
                          <a:blip r:embed="rId11"/>
                          <a:stretch>
                            <a:fillRect/>
                          </a:stretch>
                        </pic:blipFill>
                        <pic:spPr>
                          <a:xfrm>
                            <a:off x="0" y="0"/>
                            <a:ext cx="5272405" cy="5396865"/>
                          </a:xfrm>
                          <a:prstGeom prst="rect">
                            <a:avLst/>
                          </a:prstGeom>
                          <a:noFill/>
                          <a:ln>
                            <a:noFill/>
                          </a:ln>
                        </pic:spPr>
                      </pic:pic>
                    </a:graphicData>
                  </a:graphic>
                </wp:inline>
              </w:drawing>
            </w:r>
          </w:p>
          <w:p>
            <w:pPr>
              <w:jc w:val="center"/>
              <w:rPr>
                <w:rFonts w:hint="default" w:ascii="Times New Roman" w:hAnsi="Times New Roman" w:eastAsia="黑体" w:cs="Times New Roman"/>
                <w:b w:val="0"/>
                <w:bCs/>
                <w:color w:val="000000" w:themeColor="text1"/>
                <w14:textFill>
                  <w14:solidFill>
                    <w14:schemeClr w14:val="tx1"/>
                  </w14:solidFill>
                </w14:textFill>
              </w:rPr>
            </w:pPr>
            <w:r>
              <w:rPr>
                <w:rFonts w:hint="default" w:ascii="Times New Roman" w:hAnsi="Times New Roman" w:eastAsia="黑体" w:cs="Times New Roman"/>
                <w:b w:val="0"/>
                <w:bCs/>
                <w:color w:val="000000" w:themeColor="text1"/>
                <w14:textFill>
                  <w14:solidFill>
                    <w14:schemeClr w14:val="tx1"/>
                  </w14:solidFill>
                </w14:textFill>
              </w:rPr>
              <w:t>图2-2  项目周边关系图</w:t>
            </w:r>
          </w:p>
          <w:p>
            <w:pPr>
              <w:tabs>
                <w:tab w:val="left" w:pos="1755"/>
              </w:tabs>
              <w:snapToGrid w:val="0"/>
              <w:spacing w:line="360" w:lineRule="auto"/>
              <w:ind w:firstLine="482" w:firstLineChars="200"/>
              <w:rPr>
                <w:b/>
                <w:bCs/>
                <w:color w:val="C00000"/>
                <w:sz w:val="24"/>
              </w:rPr>
            </w:pPr>
          </w:p>
          <w:p>
            <w:pPr>
              <w:tabs>
                <w:tab w:val="left" w:pos="1755"/>
              </w:tabs>
              <w:snapToGrid w:val="0"/>
              <w:spacing w:line="360" w:lineRule="auto"/>
              <w:ind w:firstLine="482" w:firstLineChars="200"/>
              <w:rPr>
                <w:b/>
                <w:bCs/>
                <w:color w:val="C00000"/>
                <w:sz w:val="24"/>
              </w:rPr>
            </w:pPr>
          </w:p>
          <w:p>
            <w:pPr>
              <w:tabs>
                <w:tab w:val="left" w:pos="1755"/>
              </w:tabs>
              <w:snapToGrid w:val="0"/>
              <w:spacing w:line="360" w:lineRule="auto"/>
              <w:ind w:firstLine="482" w:firstLineChars="200"/>
              <w:rPr>
                <w:b/>
                <w:bCs/>
                <w:color w:val="C00000"/>
                <w:sz w:val="24"/>
              </w:rPr>
            </w:pPr>
          </w:p>
          <w:p>
            <w:pPr>
              <w:tabs>
                <w:tab w:val="left" w:pos="1755"/>
              </w:tabs>
              <w:snapToGrid w:val="0"/>
              <w:spacing w:line="360" w:lineRule="auto"/>
              <w:ind w:firstLine="482" w:firstLineChars="200"/>
              <w:rPr>
                <w:b/>
                <w:bCs/>
                <w:color w:val="C00000"/>
                <w:sz w:val="24"/>
              </w:rPr>
            </w:pPr>
          </w:p>
          <w:p>
            <w:pPr>
              <w:tabs>
                <w:tab w:val="left" w:pos="1755"/>
              </w:tabs>
              <w:snapToGrid w:val="0"/>
              <w:spacing w:line="360" w:lineRule="auto"/>
              <w:ind w:firstLine="482" w:firstLineChars="200"/>
              <w:rPr>
                <w:b/>
                <w:bCs/>
                <w:color w:val="C00000"/>
                <w:sz w:val="24"/>
              </w:rPr>
            </w:pPr>
          </w:p>
          <w:p>
            <w:pPr>
              <w:tabs>
                <w:tab w:val="left" w:pos="1755"/>
              </w:tabs>
              <w:snapToGrid w:val="0"/>
              <w:spacing w:line="360" w:lineRule="auto"/>
              <w:ind w:firstLine="482" w:firstLineChars="200"/>
              <w:rPr>
                <w:b/>
                <w:bCs/>
                <w:color w:val="C00000"/>
                <w:sz w:val="24"/>
              </w:rPr>
            </w:pPr>
          </w:p>
          <w:p>
            <w:pPr>
              <w:tabs>
                <w:tab w:val="left" w:pos="1755"/>
              </w:tabs>
              <w:snapToGrid w:val="0"/>
              <w:spacing w:line="360" w:lineRule="auto"/>
              <w:ind w:firstLine="482" w:firstLineChars="200"/>
              <w:rPr>
                <w:b/>
                <w:bCs/>
                <w:color w:val="C00000"/>
                <w:sz w:val="24"/>
              </w:rPr>
            </w:pPr>
          </w:p>
          <w:p>
            <w:pPr>
              <w:tabs>
                <w:tab w:val="left" w:pos="1755"/>
              </w:tabs>
              <w:snapToGrid w:val="0"/>
              <w:spacing w:line="360" w:lineRule="auto"/>
              <w:ind w:firstLine="482" w:firstLineChars="200"/>
              <w:rPr>
                <w:b/>
                <w:bCs/>
                <w:color w:val="C00000"/>
                <w:sz w:val="24"/>
              </w:rPr>
            </w:pPr>
          </w:p>
          <w:p>
            <w:pPr>
              <w:tabs>
                <w:tab w:val="left" w:pos="1755"/>
              </w:tabs>
              <w:snapToGrid w:val="0"/>
              <w:spacing w:line="360" w:lineRule="auto"/>
              <w:ind w:firstLine="482" w:firstLineChars="200"/>
              <w:rPr>
                <w:b/>
                <w:bCs/>
                <w:color w:val="C00000"/>
                <w:sz w:val="24"/>
              </w:rPr>
            </w:pPr>
          </w:p>
          <w:p>
            <w:pPr>
              <w:tabs>
                <w:tab w:val="left" w:pos="1755"/>
              </w:tabs>
              <w:snapToGrid w:val="0"/>
              <w:spacing w:line="360" w:lineRule="auto"/>
              <w:ind w:firstLine="482" w:firstLineChars="200"/>
              <w:rPr>
                <w:b/>
                <w:bCs/>
                <w:color w:val="C00000"/>
                <w:sz w:val="24"/>
              </w:rPr>
            </w:pPr>
          </w:p>
          <w:p>
            <w:pPr>
              <w:tabs>
                <w:tab w:val="left" w:pos="1755"/>
              </w:tabs>
              <w:snapToGrid w:val="0"/>
              <w:spacing w:line="360" w:lineRule="auto"/>
              <w:ind w:firstLine="482" w:firstLineChars="200"/>
              <w:rPr>
                <w:b/>
                <w:bCs/>
                <w:color w:val="C00000"/>
                <w:sz w:val="24"/>
              </w:rPr>
            </w:pPr>
          </w:p>
          <w:p>
            <w:pPr>
              <w:tabs>
                <w:tab w:val="left" w:pos="1755"/>
              </w:tabs>
              <w:snapToGrid w:val="0"/>
              <w:spacing w:line="360" w:lineRule="auto"/>
              <w:ind w:firstLine="482" w:firstLineChars="200"/>
              <w:rPr>
                <w:b/>
                <w:bCs/>
                <w:color w:val="C00000"/>
                <w:sz w:val="24"/>
              </w:rPr>
            </w:pPr>
          </w:p>
          <w:p>
            <w:pPr>
              <w:tabs>
                <w:tab w:val="left" w:pos="1755"/>
              </w:tabs>
              <w:snapToGrid w:val="0"/>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（2）项目建设内容</w:t>
            </w:r>
          </w:p>
          <w:p>
            <w:pPr>
              <w:tabs>
                <w:tab w:val="left" w:pos="1755"/>
              </w:tabs>
              <w:snapToGrid w:val="0"/>
              <w:spacing w:line="360" w:lineRule="auto"/>
              <w:ind w:firstLine="480" w:firstLineChars="200"/>
              <w:rPr>
                <w:color w:val="000000" w:themeColor="text1"/>
                <w:highlight w:val="green"/>
                <w14:textFill>
                  <w14:solidFill>
                    <w14:schemeClr w14:val="tx1"/>
                  </w14:solidFill>
                </w14:textFill>
              </w:rPr>
            </w:pPr>
            <w:r>
              <w:rPr>
                <w:rFonts w:hint="eastAsia"/>
                <w:color w:val="000000" w:themeColor="text1"/>
                <w:sz w:val="24"/>
                <w:lang w:val="en-US" w:eastAsia="zh-CN"/>
                <w14:textFill>
                  <w14:solidFill>
                    <w14:schemeClr w14:val="tx1"/>
                  </w14:solidFill>
                </w14:textFill>
              </w:rPr>
              <w:t>建设单位</w:t>
            </w:r>
            <w:r>
              <w:rPr>
                <w:rFonts w:hint="eastAsia"/>
                <w:color w:val="000000" w:themeColor="text1"/>
                <w:sz w:val="24"/>
                <w:lang w:eastAsia="zh-CN"/>
                <w14:textFill>
                  <w14:solidFill>
                    <w14:schemeClr w14:val="tx1"/>
                  </w14:solidFill>
                </w14:textFill>
              </w:rPr>
              <w:t>总厂区</w:t>
            </w:r>
            <w:r>
              <w:rPr>
                <w:rFonts w:hint="eastAsia"/>
                <w:color w:val="000000" w:themeColor="text1"/>
                <w:sz w:val="24"/>
                <w14:textFill>
                  <w14:solidFill>
                    <w14:schemeClr w14:val="tx1"/>
                  </w14:solidFill>
                </w14:textFill>
              </w:rPr>
              <w:t>建设用地276.84公顷（含二期预留），其中主厂区221.97公顷</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东西方向长2000米，南北方向长1110米），厂外工程54.87公顷。</w:t>
            </w:r>
            <w:r>
              <w:rPr>
                <w:rFonts w:hint="eastAsia"/>
                <w:color w:val="000000" w:themeColor="text1"/>
                <w:sz w:val="24"/>
                <w:lang w:val="en-US" w:eastAsia="zh-CN"/>
                <w14:textFill>
                  <w14:solidFill>
                    <w14:schemeClr w14:val="tx1"/>
                  </w14:solidFill>
                </w14:textFill>
              </w:rPr>
              <w:t>本</w:t>
            </w:r>
            <w:r>
              <w:rPr>
                <w:color w:val="000000" w:themeColor="text1"/>
                <w:sz w:val="24"/>
                <w14:textFill>
                  <w14:solidFill>
                    <w14:schemeClr w14:val="tx1"/>
                  </w14:solidFill>
                </w14:textFill>
              </w:rPr>
              <w:t>项目总投资</w:t>
            </w:r>
            <w:r>
              <w:rPr>
                <w:rFonts w:hint="eastAsia"/>
                <w:color w:val="000000" w:themeColor="text1"/>
                <w:sz w:val="24"/>
                <w:lang w:val="en-US" w:eastAsia="zh-CN"/>
                <w14:textFill>
                  <w14:solidFill>
                    <w14:schemeClr w14:val="tx1"/>
                  </w14:solidFill>
                </w14:textFill>
              </w:rPr>
              <w:t>25300</w:t>
            </w:r>
            <w:r>
              <w:rPr>
                <w:color w:val="000000" w:themeColor="text1"/>
                <w:sz w:val="24"/>
                <w14:textFill>
                  <w14:solidFill>
                    <w14:schemeClr w14:val="tx1"/>
                  </w14:solidFill>
                </w14:textFill>
              </w:rPr>
              <w:t>万元</w:t>
            </w:r>
            <w:r>
              <w:rPr>
                <w:rFonts w:hint="eastAsia"/>
                <w:color w:val="000000" w:themeColor="text1"/>
                <w:sz w:val="24"/>
                <w14:textFill>
                  <w14:solidFill>
                    <w14:schemeClr w14:val="tx1"/>
                  </w14:solidFill>
                </w14:textFill>
              </w:rPr>
              <w:t>，其中实际环保投资</w:t>
            </w:r>
            <w:r>
              <w:rPr>
                <w:rFonts w:hint="eastAsia"/>
                <w:color w:val="000000" w:themeColor="text1"/>
                <w:sz w:val="24"/>
                <w:lang w:val="en-US" w:eastAsia="zh-CN"/>
                <w14:textFill>
                  <w14:solidFill>
                    <w14:schemeClr w14:val="tx1"/>
                  </w14:solidFill>
                </w14:textFill>
              </w:rPr>
              <w:t>650</w:t>
            </w:r>
            <w:r>
              <w:rPr>
                <w:rFonts w:hint="eastAsia"/>
                <w:color w:val="000000" w:themeColor="text1"/>
                <w:sz w:val="24"/>
                <w14:textFill>
                  <w14:solidFill>
                    <w14:schemeClr w14:val="tx1"/>
                  </w14:solidFill>
                </w14:textFill>
              </w:rPr>
              <w:t>万元。</w:t>
            </w:r>
            <w:r>
              <w:rPr>
                <w:rFonts w:hint="eastAsia"/>
                <w:color w:val="000000" w:themeColor="text1"/>
                <w:sz w:val="24"/>
                <w:lang w:val="en-US" w:eastAsia="zh-CN"/>
                <w14:textFill>
                  <w14:solidFill>
                    <w14:schemeClr w14:val="tx1"/>
                  </w14:solidFill>
                </w14:textFill>
              </w:rPr>
              <w:t>本</w:t>
            </w:r>
            <w:r>
              <w:rPr>
                <w:rFonts w:hint="eastAsia"/>
                <w:color w:val="000000" w:themeColor="text1"/>
                <w:sz w:val="24"/>
                <w14:textFill>
                  <w14:solidFill>
                    <w14:schemeClr w14:val="tx1"/>
                  </w14:solidFill>
                </w14:textFill>
              </w:rPr>
              <w:t>项目建设内容：主要为改扩建甲醇罐区、压力罐区、码头及外管廊、输煤管带机等。本</w:t>
            </w:r>
            <w:r>
              <w:rPr>
                <w:color w:val="000000" w:themeColor="text1"/>
                <w:sz w:val="24"/>
                <w14:textFill>
                  <w14:solidFill>
                    <w14:schemeClr w14:val="tx1"/>
                  </w14:solidFill>
                </w14:textFill>
              </w:rPr>
              <w:t>项目组成见下表2-1。</w:t>
            </w:r>
          </w:p>
          <w:p>
            <w:pPr>
              <w:tabs>
                <w:tab w:val="left" w:pos="1755"/>
              </w:tabs>
              <w:snapToGrid w:val="0"/>
              <w:spacing w:line="360" w:lineRule="auto"/>
              <w:jc w:val="center"/>
              <w:rPr>
                <w:rFonts w:hint="default" w:ascii="Times New Roman" w:hAnsi="Times New Roman" w:eastAsia="黑体" w:cs="Times New Roman"/>
                <w:color w:val="000000" w:themeColor="text1"/>
                <w14:textFill>
                  <w14:solidFill>
                    <w14:schemeClr w14:val="tx1"/>
                  </w14:solidFill>
                </w14:textFill>
              </w:rPr>
            </w:pPr>
            <w:r>
              <w:rPr>
                <w:rFonts w:hint="default" w:ascii="Times New Roman" w:hAnsi="Times New Roman" w:eastAsia="黑体" w:cs="Times New Roman"/>
                <w:b/>
                <w:bCs/>
                <w:color w:val="000000" w:themeColor="text1"/>
                <w14:textFill>
                  <w14:solidFill>
                    <w14:schemeClr w14:val="tx1"/>
                  </w14:solidFill>
                </w14:textFill>
              </w:rPr>
              <w:t>表2-1  项目建设内容一览表</w:t>
            </w:r>
          </w:p>
          <w:tbl>
            <w:tblPr>
              <w:tblStyle w:val="21"/>
              <w:tblW w:w="48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43"/>
              <w:gridCol w:w="1077"/>
              <w:gridCol w:w="3161"/>
              <w:gridCol w:w="2810"/>
              <w:gridCol w:w="6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0" w:type="auto"/>
                  <w:vAlign w:val="center"/>
                </w:tcPr>
                <w:p>
                  <w:pPr>
                    <w:pStyle w:val="52"/>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工程类别</w:t>
                  </w:r>
                </w:p>
              </w:tc>
              <w:tc>
                <w:tcPr>
                  <w:tcW w:w="0" w:type="auto"/>
                  <w:vAlign w:val="center"/>
                </w:tcPr>
                <w:p>
                  <w:pPr>
                    <w:pStyle w:val="52"/>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工程</w:t>
                  </w:r>
                </w:p>
                <w:p>
                  <w:pPr>
                    <w:pStyle w:val="52"/>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名称</w:t>
                  </w:r>
                </w:p>
              </w:tc>
              <w:tc>
                <w:tcPr>
                  <w:tcW w:w="1945" w:type="pct"/>
                  <w:vAlign w:val="center"/>
                </w:tcPr>
                <w:p>
                  <w:pPr>
                    <w:pStyle w:val="52"/>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环评中建设内容及规模</w:t>
                  </w:r>
                </w:p>
              </w:tc>
              <w:tc>
                <w:tcPr>
                  <w:tcW w:w="1729" w:type="pct"/>
                  <w:vAlign w:val="center"/>
                </w:tcPr>
                <w:p>
                  <w:pPr>
                    <w:pStyle w:val="52"/>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实际建设情况</w:t>
                  </w:r>
                </w:p>
              </w:tc>
              <w:tc>
                <w:tcPr>
                  <w:tcW w:w="391" w:type="pct"/>
                  <w:vAlign w:val="center"/>
                </w:tcPr>
                <w:p>
                  <w:pPr>
                    <w:pStyle w:val="52"/>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0" w:type="auto"/>
                  <w:vMerge w:val="restart"/>
                  <w:vAlign w:val="center"/>
                </w:tcPr>
                <w:p>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14:textFill>
                        <w14:solidFill>
                          <w14:schemeClr w14:val="tx1"/>
                        </w14:solidFill>
                      </w14:textFill>
                    </w:rPr>
                    <w:t>主体工程</w:t>
                  </w:r>
                </w:p>
              </w:tc>
              <w:tc>
                <w:tcPr>
                  <w:tcW w:w="0" w:type="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甲醇罐区（8400）</w:t>
                  </w:r>
                </w:p>
              </w:tc>
              <w:tc>
                <w:tcPr>
                  <w:tcW w:w="1945" w:type="pct"/>
                  <w:vAlign w:val="center"/>
                </w:tcPr>
                <w:p>
                  <w:pPr>
                    <w:widowControl/>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新建甲醇罐组（8400单元），</w:t>
                  </w:r>
                  <w:r>
                    <w:rPr>
                      <w:rFonts w:hint="default" w:ascii="Times New Roman" w:hAnsi="Times New Roman" w:eastAsia="宋体" w:cs="Times New Roman"/>
                      <w:color w:val="000000" w:themeColor="text1"/>
                      <w:kern w:val="0"/>
                      <w:sz w:val="21"/>
                      <w:szCs w:val="21"/>
                      <w14:textFill>
                        <w14:solidFill>
                          <w14:schemeClr w14:val="tx1"/>
                        </w14:solidFill>
                      </w14:textFill>
                    </w:rPr>
                    <w:t>包括2台17000m³的甲醇储罐（φ=37m，H=16.3m），内浮顶+氮封，火灾类别甲B；新建1台3.5m³甲醇污油罐（埋地，φ1.1*3.5）及甲醇污油潜液泵；</w:t>
                  </w:r>
                </w:p>
              </w:tc>
              <w:tc>
                <w:tcPr>
                  <w:tcW w:w="1729" w:type="pct"/>
                  <w:vAlign w:val="center"/>
                </w:tcPr>
                <w:p>
                  <w:pPr>
                    <w:pStyle w:val="52"/>
                    <w:jc w:val="both"/>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已建甲醇罐组（8400单元），包括2台17000m³的甲醇储罐，采用内浮顶+氮封。火灾类别甲B；已建1台3.5m³甲醇污油罐及甲醇污油潜液泵</w:t>
                  </w:r>
                </w:p>
              </w:tc>
              <w:tc>
                <w:tcPr>
                  <w:tcW w:w="391" w:type="pct"/>
                  <w:vAlign w:val="center"/>
                </w:tcPr>
                <w:p>
                  <w:pPr>
                    <w:pStyle w:val="52"/>
                    <w:jc w:val="both"/>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auto"/>
                      <w:sz w:val="21"/>
                      <w:szCs w:val="21"/>
                      <w:lang w:val="en-US" w:eastAsia="zh-CN"/>
                    </w:rPr>
                    <w:t>实际建设与环评一致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rFonts w:hint="default" w:ascii="Times New Roman" w:hAnsi="Times New Roman" w:eastAsia="宋体" w:cs="Times New Roman"/>
                      <w:bCs/>
                      <w:color w:val="000000" w:themeColor="text1"/>
                      <w:kern w:val="0"/>
                      <w:sz w:val="21"/>
                      <w:szCs w:val="21"/>
                      <w14:textFill>
                        <w14:solidFill>
                          <w14:schemeClr w14:val="tx1"/>
                        </w14:solidFill>
                      </w14:textFill>
                    </w:rPr>
                  </w:pPr>
                </w:p>
              </w:tc>
              <w:tc>
                <w:tcPr>
                  <w:tcW w:w="0" w:type="auto"/>
                  <w:vAlign w:val="center"/>
                </w:tcPr>
                <w:p>
                  <w:pPr>
                    <w:widowControl/>
                    <w:jc w:val="center"/>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压力罐区（8500）</w:t>
                  </w:r>
                </w:p>
              </w:tc>
              <w:tc>
                <w:tcPr>
                  <w:tcW w:w="1945" w:type="pct"/>
                  <w:vAlign w:val="center"/>
                </w:tcPr>
                <w:p>
                  <w:pPr>
                    <w:widowControl/>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①压力罐区（8500）内新增2×2000m³乙烯球罐、2×2000m³乙烯/丙烯球罐及配套设施；</w:t>
                  </w:r>
                </w:p>
                <w:p>
                  <w:pPr>
                    <w:widowControl/>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②压力罐区内（8500）新建雨淋阀室。</w:t>
                  </w:r>
                </w:p>
                <w:p>
                  <w:pPr>
                    <w:widowControl/>
                    <w:jc w:val="both"/>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③压力罐区内（8500）新增1台丙烯倒罐泵（兼做乙烯输送泵）和1台注水泵。</w:t>
                  </w:r>
                </w:p>
              </w:tc>
              <w:tc>
                <w:tcPr>
                  <w:tcW w:w="1729" w:type="pct"/>
                  <w:vAlign w:val="center"/>
                </w:tcPr>
                <w:p>
                  <w:pPr>
                    <w:pStyle w:val="52"/>
                    <w:jc w:val="both"/>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①压力罐区（8500）内新增2×2000m³乙烯球罐、2×2000m³乙烯/丙烯球罐及配套设施；</w:t>
                  </w:r>
                </w:p>
                <w:p>
                  <w:pPr>
                    <w:pStyle w:val="52"/>
                    <w:jc w:val="both"/>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②压力罐区内（8500）已建雨淋阀室。</w:t>
                  </w:r>
                </w:p>
                <w:p>
                  <w:pPr>
                    <w:pStyle w:val="52"/>
                    <w:jc w:val="both"/>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③压力罐区内（8500）已增1台丙烯倒罐泵（兼做乙烯输送泵）和1台注水泵。</w:t>
                  </w:r>
                </w:p>
              </w:tc>
              <w:tc>
                <w:tcPr>
                  <w:tcW w:w="391" w:type="pct"/>
                  <w:vAlign w:val="center"/>
                </w:tcPr>
                <w:p>
                  <w:pPr>
                    <w:pStyle w:val="52"/>
                    <w:jc w:val="both"/>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auto"/>
                      <w:sz w:val="21"/>
                      <w:szCs w:val="21"/>
                      <w:lang w:val="en-US" w:eastAsia="zh-CN"/>
                    </w:rPr>
                    <w:t>实际建设与环评一致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2" w:hRule="atLeast"/>
                <w:jc w:val="center"/>
              </w:trPr>
              <w:tc>
                <w:tcPr>
                  <w:tcW w:w="0" w:type="auto"/>
                  <w:vMerge w:val="continue"/>
                  <w:vAlign w:val="center"/>
                </w:tcPr>
                <w:p>
                  <w:pPr>
                    <w:adjustRightInd w:val="0"/>
                    <w:snapToGrid w:val="0"/>
                    <w:jc w:val="center"/>
                    <w:rPr>
                      <w:rFonts w:hint="default" w:ascii="Times New Roman" w:hAnsi="Times New Roman" w:eastAsia="宋体" w:cs="Times New Roman"/>
                      <w:bCs/>
                      <w:color w:val="000000" w:themeColor="text1"/>
                      <w:kern w:val="0"/>
                      <w:sz w:val="21"/>
                      <w:szCs w:val="21"/>
                      <w14:textFill>
                        <w14:solidFill>
                          <w14:schemeClr w14:val="tx1"/>
                        </w14:solidFill>
                      </w14:textFill>
                    </w:rPr>
                  </w:pPr>
                </w:p>
              </w:tc>
              <w:tc>
                <w:tcPr>
                  <w:tcW w:w="0" w:type="auto"/>
                  <w:vMerge w:val="restart"/>
                  <w:vAlign w:val="center"/>
                </w:tcPr>
                <w:p>
                  <w:pPr>
                    <w:jc w:val="center"/>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码头及外管廊</w:t>
                  </w:r>
                </w:p>
              </w:tc>
              <w:tc>
                <w:tcPr>
                  <w:tcW w:w="1945" w:type="pct"/>
                  <w:vAlign w:val="center"/>
                </w:tcPr>
                <w:p>
                  <w:pPr>
                    <w:widowControl/>
                    <w:jc w:val="both"/>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①增加一台能力为600t/h的螺旋式卸船机，现有4号卸船机备用；</w:t>
                  </w:r>
                </w:p>
              </w:tc>
              <w:tc>
                <w:tcPr>
                  <w:tcW w:w="1729" w:type="pct"/>
                  <w:vMerge w:val="restart"/>
                  <w:vAlign w:val="center"/>
                </w:tcPr>
                <w:p>
                  <w:pPr>
                    <w:pStyle w:val="52"/>
                    <w:jc w:val="both"/>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在现有工程基础上新增，与环评一致</w:t>
                  </w:r>
                </w:p>
              </w:tc>
              <w:tc>
                <w:tcPr>
                  <w:tcW w:w="391" w:type="pct"/>
                  <w:vMerge w:val="restart"/>
                  <w:vAlign w:val="center"/>
                </w:tcPr>
                <w:p>
                  <w:pPr>
                    <w:pStyle w:val="52"/>
                    <w:jc w:val="both"/>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实际建设与环评一致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2" w:hRule="atLeast"/>
                <w:jc w:val="center"/>
              </w:trPr>
              <w:tc>
                <w:tcPr>
                  <w:tcW w:w="0" w:type="auto"/>
                  <w:vMerge w:val="continue"/>
                  <w:vAlign w:val="center"/>
                </w:tcPr>
                <w:p>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0" w:type="auto"/>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945" w:type="pct"/>
                  <w:vAlign w:val="center"/>
                </w:tcPr>
                <w:p>
                  <w:pPr>
                    <w:widowControl/>
                    <w:jc w:val="both"/>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②利用管廊预留的土建条件，增加一路设计输送能力为2000t/h的管带机输送系统，输煤管线全长2.5km，与现有线路的管带机同时运行。</w:t>
                  </w:r>
                </w:p>
              </w:tc>
              <w:tc>
                <w:tcPr>
                  <w:tcW w:w="1729" w:type="pct"/>
                  <w:vMerge w:val="continue"/>
                  <w:vAlign w:val="center"/>
                </w:tcPr>
                <w:p>
                  <w:pPr>
                    <w:adjustRightInd w:val="0"/>
                    <w:snapToGrid w:val="0"/>
                    <w:jc w:val="both"/>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p>
              </w:tc>
              <w:tc>
                <w:tcPr>
                  <w:tcW w:w="391" w:type="pct"/>
                  <w:vMerge w:val="continue"/>
                  <w:vAlign w:val="center"/>
                </w:tcPr>
                <w:p>
                  <w:pPr>
                    <w:adjustRightInd w:val="0"/>
                    <w:snapToGrid w:val="0"/>
                    <w:jc w:val="both"/>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2" w:hRule="atLeast"/>
                <w:jc w:val="center"/>
              </w:trPr>
              <w:tc>
                <w:tcPr>
                  <w:tcW w:w="0" w:type="auto"/>
                  <w:vMerge w:val="continue"/>
                  <w:vAlign w:val="center"/>
                </w:tcPr>
                <w:p>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0" w:type="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物资检验</w:t>
                  </w:r>
                </w:p>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场</w:t>
                  </w:r>
                </w:p>
              </w:tc>
              <w:tc>
                <w:tcPr>
                  <w:tcW w:w="1945" w:type="pct"/>
                  <w:vAlign w:val="center"/>
                </w:tcPr>
                <w:p>
                  <w:pPr>
                    <w:widowControl/>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①拟建停车场面积约 41984m</w:t>
                  </w:r>
                </w:p>
                <w:p>
                  <w:pPr>
                    <w:widowControl/>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2，包括普通物资车检验区</w:t>
                  </w:r>
                </w:p>
                <w:p>
                  <w:pPr>
                    <w:widowControl/>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26541m</w:t>
                  </w:r>
                </w:p>
                <w:p>
                  <w:pPr>
                    <w:widowControl/>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2、危化品物资检验区 15443m</w:t>
                  </w:r>
                </w:p>
                <w:p>
                  <w:pPr>
                    <w:widowControl/>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2。物资检验场停</w:t>
                  </w:r>
                </w:p>
                <w:p>
                  <w:pPr>
                    <w:widowControl/>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车类型主要为普通大货车及危化品槽罐车，本次设计普</w:t>
                  </w:r>
                </w:p>
                <w:p>
                  <w:pPr>
                    <w:widowControl/>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通大货车平面尺寸按 2.5m×15m，危化品运输车按</w:t>
                  </w:r>
                </w:p>
                <w:p>
                  <w:pPr>
                    <w:widowControl/>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2.5m×15m。</w:t>
                  </w:r>
                </w:p>
                <w:p>
                  <w:pPr>
                    <w:widowControl/>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②新建综合服务楼；</w:t>
                  </w:r>
                </w:p>
                <w:p>
                  <w:pPr>
                    <w:widowControl/>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③新建 3 号门门卫室；</w:t>
                  </w:r>
                </w:p>
                <w:p>
                  <w:pPr>
                    <w:widowControl/>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③厂内设置两台 100 吨的地中衡；</w:t>
                  </w:r>
                </w:p>
              </w:tc>
              <w:tc>
                <w:tcPr>
                  <w:tcW w:w="1729" w:type="pct"/>
                  <w:vAlign w:val="center"/>
                </w:tcPr>
                <w:p>
                  <w:pPr>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物资检验场暂未建设，不在本次验收范围</w:t>
                  </w:r>
                </w:p>
              </w:tc>
              <w:tc>
                <w:tcPr>
                  <w:tcW w:w="391" w:type="pct"/>
                  <w:vAlign w:val="center"/>
                </w:tcPr>
                <w:p>
                  <w:pPr>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物资检验</w:t>
                  </w:r>
                </w:p>
                <w:p>
                  <w:pPr>
                    <w:adjustRightInd w:val="0"/>
                    <w:snapToGrid w:val="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场暂未建设，不在本次验收范围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0" w:type="auto"/>
                  <w:vMerge w:val="restart"/>
                  <w:vAlign w:val="center"/>
                </w:tcPr>
                <w:p>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14:textFill>
                        <w14:solidFill>
                          <w14:schemeClr w14:val="tx1"/>
                        </w14:solidFill>
                      </w14:textFill>
                    </w:rPr>
                    <w:t>公用工程</w:t>
                  </w:r>
                </w:p>
              </w:tc>
              <w:tc>
                <w:tcPr>
                  <w:tcW w:w="0" w:type="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供电</w:t>
                  </w:r>
                </w:p>
              </w:tc>
              <w:tc>
                <w:tcPr>
                  <w:tcW w:w="1945" w:type="pct"/>
                  <w:vAlign w:val="center"/>
                </w:tcPr>
                <w:p>
                  <w:pPr>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生产用电由中安联合公司SS-3500罐区变电所提供，码头和管带机依托现有供电设施。</w:t>
                  </w:r>
                </w:p>
              </w:tc>
              <w:tc>
                <w:tcPr>
                  <w:tcW w:w="1729" w:type="pct"/>
                  <w:vAlign w:val="center"/>
                </w:tcPr>
                <w:p>
                  <w:pPr>
                    <w:adjustRightInd w:val="0"/>
                    <w:snapToGrid w:val="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依托现有，</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与环评一致</w:t>
                  </w:r>
                </w:p>
              </w:tc>
              <w:tc>
                <w:tcPr>
                  <w:tcW w:w="391" w:type="pct"/>
                  <w:vAlign w:val="center"/>
                </w:tcPr>
                <w:p>
                  <w:pPr>
                    <w:adjustRightInd w:val="0"/>
                    <w:snapToGrid w:val="0"/>
                    <w:jc w:val="center"/>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依托现有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0" w:type="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供水</w:t>
                  </w:r>
                </w:p>
              </w:tc>
              <w:tc>
                <w:tcPr>
                  <w:tcW w:w="1945" w:type="pct"/>
                  <w:vAlign w:val="center"/>
                </w:tcPr>
                <w:p>
                  <w:pPr>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给水系统水源来自甲醇罐区已有供水管网</w:t>
                  </w:r>
                </w:p>
              </w:tc>
              <w:tc>
                <w:tcPr>
                  <w:tcW w:w="1729" w:type="pct"/>
                  <w:tcBorders>
                    <w:left w:val="single" w:color="auto" w:sz="4" w:space="0"/>
                  </w:tcBorders>
                  <w:vAlign w:val="center"/>
                </w:tcPr>
                <w:p>
                  <w:pPr>
                    <w:adjustRightInd w:val="0"/>
                    <w:snapToGrid w:val="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依托现有，</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与环评一致</w:t>
                  </w:r>
                </w:p>
              </w:tc>
              <w:tc>
                <w:tcPr>
                  <w:tcW w:w="391" w:type="pct"/>
                  <w:tcBorders>
                    <w:left w:val="single" w:color="auto" w:sz="4" w:space="0"/>
                  </w:tcBorders>
                  <w:vAlign w:val="center"/>
                </w:tcPr>
                <w:p>
                  <w:pPr>
                    <w:adjustRightInd w:val="0"/>
                    <w:snapToGrid w:val="0"/>
                    <w:jc w:val="center"/>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依托现有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0" w:type="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排水</w:t>
                  </w:r>
                </w:p>
              </w:tc>
              <w:tc>
                <w:tcPr>
                  <w:tcW w:w="1945" w:type="pct"/>
                  <w:vAlign w:val="center"/>
                </w:tcPr>
                <w:p>
                  <w:pPr>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甲醇罐区依托现有甲醇罐区排水管道，生产污水系统收集地坪冲洗水及罐区防火堤内的生产污水，排至现有甲醇罐区生产污水管网。集防火堤内的清净雨水，排至现有甲醇罐区清净雨水管网。</w:t>
                  </w:r>
                </w:p>
                <w:p>
                  <w:pPr>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压力罐取依托现有压力罐区排水管道，清净雨水排至现有清净雨水管网。</w:t>
                  </w:r>
                </w:p>
              </w:tc>
              <w:tc>
                <w:tcPr>
                  <w:tcW w:w="1729" w:type="pct"/>
                  <w:tcBorders>
                    <w:left w:val="single" w:color="auto" w:sz="4" w:space="0"/>
                  </w:tcBorders>
                  <w:vAlign w:val="center"/>
                </w:tcPr>
                <w:p>
                  <w:pPr>
                    <w:adjustRightInd w:val="0"/>
                    <w:snapToGrid w:val="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依托现有，</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与环评一致</w:t>
                  </w:r>
                </w:p>
              </w:tc>
              <w:tc>
                <w:tcPr>
                  <w:tcW w:w="391" w:type="pct"/>
                  <w:tcBorders>
                    <w:left w:val="single" w:color="auto" w:sz="4" w:space="0"/>
                  </w:tcBorders>
                  <w:vAlign w:val="center"/>
                </w:tcPr>
                <w:p>
                  <w:pPr>
                    <w:adjustRightInd w:val="0"/>
                    <w:snapToGrid w:val="0"/>
                    <w:jc w:val="center"/>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依托现有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0" w:type="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供气、供氮</w:t>
                  </w:r>
                </w:p>
              </w:tc>
              <w:tc>
                <w:tcPr>
                  <w:tcW w:w="1945" w:type="pct"/>
                  <w:vAlign w:val="center"/>
                </w:tcPr>
                <w:p>
                  <w:pPr>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压缩空气、仪表空气、氮气均来自相应的公用工程总管，现有供气、供氮能力满足本项目改造需要。</w:t>
                  </w:r>
                </w:p>
              </w:tc>
              <w:tc>
                <w:tcPr>
                  <w:tcW w:w="1729" w:type="pct"/>
                  <w:tcBorders>
                    <w:left w:val="single" w:color="auto" w:sz="4" w:space="0"/>
                  </w:tcBorders>
                  <w:vAlign w:val="center"/>
                </w:tcPr>
                <w:p>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依托现有，</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与环评一致</w:t>
                  </w:r>
                </w:p>
              </w:tc>
              <w:tc>
                <w:tcPr>
                  <w:tcW w:w="391" w:type="pct"/>
                  <w:tcBorders>
                    <w:left w:val="single" w:color="auto" w:sz="4" w:space="0"/>
                  </w:tcBorders>
                  <w:vAlign w:val="center"/>
                </w:tcPr>
                <w:p>
                  <w:pPr>
                    <w:adjustRightInd w:val="0"/>
                    <w:snapToGrid w:val="0"/>
                    <w:jc w:val="center"/>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依托现有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0" w:type="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蒸汽及凝液</w:t>
                  </w:r>
                </w:p>
              </w:tc>
              <w:tc>
                <w:tcPr>
                  <w:tcW w:w="1945" w:type="pct"/>
                  <w:vAlign w:val="center"/>
                </w:tcPr>
                <w:p>
                  <w:pPr>
                    <w:jc w:val="both"/>
                    <w:rPr>
                      <w:rFonts w:hint="default" w:ascii="Times New Roman" w:hAnsi="Times New Roman" w:eastAsia="宋体" w:cs="Times New Roman"/>
                      <w:color w:val="000000" w:themeColor="text1"/>
                      <w:sz w:val="21"/>
                      <w:szCs w:val="21"/>
                      <w:lang w:val="en-GB"/>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蒸汽来自装置全厂外管的低压蒸汽管网，凝液排回装置全厂外管的低压蒸汽管网中。</w:t>
                  </w:r>
                </w:p>
              </w:tc>
              <w:tc>
                <w:tcPr>
                  <w:tcW w:w="1729" w:type="pct"/>
                  <w:tcBorders>
                    <w:left w:val="single" w:color="auto" w:sz="4" w:space="0"/>
                  </w:tcBorders>
                  <w:vAlign w:val="center"/>
                </w:tcPr>
                <w:p>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依托现有，</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与环评一致</w:t>
                  </w:r>
                </w:p>
              </w:tc>
              <w:tc>
                <w:tcPr>
                  <w:tcW w:w="391" w:type="pct"/>
                  <w:tcBorders>
                    <w:left w:val="single" w:color="auto" w:sz="4" w:space="0"/>
                  </w:tcBorders>
                  <w:vAlign w:val="center"/>
                </w:tcPr>
                <w:p>
                  <w:pPr>
                    <w:adjustRightInd w:val="0"/>
                    <w:snapToGrid w:val="0"/>
                    <w:jc w:val="center"/>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依托现有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0" w:type="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消防</w:t>
                  </w:r>
                </w:p>
              </w:tc>
              <w:tc>
                <w:tcPr>
                  <w:tcW w:w="1945" w:type="pct"/>
                  <w:vAlign w:val="center"/>
                </w:tcPr>
                <w:p>
                  <w:pPr>
                    <w:jc w:val="both"/>
                    <w:rPr>
                      <w:rFonts w:hint="default" w:ascii="Times New Roman" w:hAnsi="Times New Roman" w:eastAsia="宋体" w:cs="Times New Roman"/>
                      <w:color w:val="000000" w:themeColor="text1"/>
                      <w:sz w:val="21"/>
                      <w:szCs w:val="21"/>
                      <w:lang w:val="en-GB"/>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依托2号大门南侧厂外已建的园区消防站。甲醇罐组消防用水由界区外稳高压消防给水管道供给，新建甲醇储罐采用固定式冷却水系统，球罐采用开式水喷雾系统，控制阀采用雨淋阀。</w:t>
                  </w:r>
                </w:p>
              </w:tc>
              <w:tc>
                <w:tcPr>
                  <w:tcW w:w="1729" w:type="pct"/>
                  <w:tcBorders>
                    <w:left w:val="single" w:color="auto" w:sz="4" w:space="0"/>
                  </w:tcBorders>
                  <w:vAlign w:val="center"/>
                </w:tcPr>
                <w:p>
                  <w:pPr>
                    <w:adjustRightInd w:val="0"/>
                    <w:snapToGrid w:val="0"/>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依托2号大门南侧厂外已建的园区消防站。甲醇罐组消防用水由界区外稳高压消防给水管道供给，</w:t>
                  </w:r>
                  <w:r>
                    <w:rPr>
                      <w:rFonts w:hint="default" w:ascii="Times New Roman" w:hAnsi="Times New Roman" w:eastAsia="宋体" w:cs="Times New Roman"/>
                      <w:color w:val="000000" w:themeColor="text1"/>
                      <w:sz w:val="21"/>
                      <w:szCs w:val="21"/>
                      <w:lang w:eastAsia="zh-CN"/>
                      <w14:textFill>
                        <w14:solidFill>
                          <w14:schemeClr w14:val="tx1"/>
                        </w14:solidFill>
                      </w14:textFill>
                    </w:rPr>
                    <w:t>已</w:t>
                  </w:r>
                  <w:r>
                    <w:rPr>
                      <w:rFonts w:hint="default" w:ascii="Times New Roman" w:hAnsi="Times New Roman" w:eastAsia="宋体" w:cs="Times New Roman"/>
                      <w:color w:val="000000" w:themeColor="text1"/>
                      <w:sz w:val="21"/>
                      <w:szCs w:val="21"/>
                      <w14:textFill>
                        <w14:solidFill>
                          <w14:schemeClr w14:val="tx1"/>
                        </w14:solidFill>
                      </w14:textFill>
                    </w:rPr>
                    <w:t>建甲醇储罐采用固定式冷却水系统，球罐采用开式水喷雾系统，控制阀采用雨淋阀</w:t>
                  </w:r>
                  <w:r>
                    <w:rPr>
                      <w:rFonts w:hint="default" w:ascii="Times New Roman" w:hAnsi="Times New Roman" w:eastAsia="宋体" w:cs="Times New Roman"/>
                      <w:bCs/>
                      <w:color w:val="000000" w:themeColor="text1"/>
                      <w:sz w:val="21"/>
                      <w:szCs w:val="21"/>
                      <w:lang w:eastAsia="zh-CN"/>
                      <w14:textFill>
                        <w14:solidFill>
                          <w14:schemeClr w14:val="tx1"/>
                        </w14:solidFill>
                      </w14:textFill>
                    </w:rPr>
                    <w:t>，</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与环评一致</w:t>
                  </w:r>
                </w:p>
              </w:tc>
              <w:tc>
                <w:tcPr>
                  <w:tcW w:w="391" w:type="pct"/>
                  <w:tcBorders>
                    <w:left w:val="single" w:color="auto" w:sz="4" w:space="0"/>
                  </w:tcBorders>
                  <w:vAlign w:val="center"/>
                </w:tcPr>
                <w:p>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依托现有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5" w:hRule="atLeast"/>
                <w:jc w:val="center"/>
              </w:trPr>
              <w:tc>
                <w:tcPr>
                  <w:tcW w:w="0" w:type="auto"/>
                  <w:vMerge w:val="continue"/>
                  <w:vAlign w:val="center"/>
                </w:tcPr>
                <w:p>
                  <w:pPr>
                    <w:pStyle w:val="52"/>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0" w:type="auto"/>
                  <w:vMerge w:val="restart"/>
                  <w:vAlign w:val="center"/>
                </w:tcPr>
                <w:p>
                  <w:pPr>
                    <w:jc w:val="center"/>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14:textFill>
                        <w14:solidFill>
                          <w14:schemeClr w14:val="tx1"/>
                        </w14:solidFill>
                      </w14:textFill>
                    </w:rPr>
                    <w:t>废气</w:t>
                  </w:r>
                </w:p>
              </w:tc>
              <w:tc>
                <w:tcPr>
                  <w:tcW w:w="1945" w:type="pct"/>
                  <w:tcBorders>
                    <w:bottom w:val="single" w:color="auto" w:sz="4" w:space="0"/>
                    <w:right w:val="single" w:color="auto" w:sz="4" w:space="0"/>
                  </w:tcBorders>
                  <w:vAlign w:val="center"/>
                </w:tcPr>
                <w:p>
                  <w:pPr>
                    <w:jc w:val="both"/>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14:textFill>
                        <w14:solidFill>
                          <w14:schemeClr w14:val="tx1"/>
                        </w14:solidFill>
                      </w14:textFill>
                    </w:rPr>
                    <w:t>本项目不新增煤炭转运，新增管带机一用一备，依托码头和厂区转运站现有除尘措施。</w:t>
                  </w:r>
                </w:p>
              </w:tc>
              <w:tc>
                <w:tcPr>
                  <w:tcW w:w="1729" w:type="pct"/>
                  <w:tcBorders>
                    <w:left w:val="single" w:color="auto" w:sz="4" w:space="0"/>
                    <w:bottom w:val="single" w:color="auto" w:sz="4" w:space="0"/>
                  </w:tcBorders>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依托现有，且厂区转运站满足运输要求，密闭除尘，</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与环评一致</w:t>
                  </w:r>
                </w:p>
              </w:tc>
              <w:tc>
                <w:tcPr>
                  <w:tcW w:w="391" w:type="pct"/>
                  <w:tcBorders>
                    <w:left w:val="single" w:color="auto" w:sz="4" w:space="0"/>
                    <w:bottom w:val="single" w:color="auto" w:sz="4" w:space="0"/>
                  </w:tcBorders>
                  <w:vAlign w:val="center"/>
                </w:tcPr>
                <w:p>
                  <w:pPr>
                    <w:jc w:val="center"/>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依托现有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7" w:hRule="atLeast"/>
                <w:jc w:val="center"/>
              </w:trPr>
              <w:tc>
                <w:tcPr>
                  <w:tcW w:w="0" w:type="auto"/>
                  <w:vMerge w:val="continue"/>
                  <w:vAlign w:val="center"/>
                </w:tcPr>
                <w:p>
                  <w:pPr>
                    <w:pStyle w:val="52"/>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0" w:type="auto"/>
                  <w:vMerge w:val="continue"/>
                  <w:vAlign w:val="center"/>
                </w:tcPr>
                <w:p>
                  <w:pPr>
                    <w:jc w:val="center"/>
                    <w:rPr>
                      <w:rFonts w:hint="default" w:ascii="Times New Roman" w:hAnsi="Times New Roman" w:eastAsia="宋体" w:cs="Times New Roman"/>
                      <w:bCs/>
                      <w:color w:val="000000" w:themeColor="text1"/>
                      <w:kern w:val="0"/>
                      <w:sz w:val="21"/>
                      <w:szCs w:val="21"/>
                      <w14:textFill>
                        <w14:solidFill>
                          <w14:schemeClr w14:val="tx1"/>
                        </w14:solidFill>
                      </w14:textFill>
                    </w:rPr>
                  </w:pPr>
                </w:p>
              </w:tc>
              <w:tc>
                <w:tcPr>
                  <w:tcW w:w="1945" w:type="pct"/>
                  <w:tcBorders>
                    <w:top w:val="single" w:color="auto" w:sz="4" w:space="0"/>
                    <w:right w:val="single" w:color="auto" w:sz="4" w:space="0"/>
                  </w:tcBorders>
                  <w:vAlign w:val="center"/>
                </w:tcPr>
                <w:p>
                  <w:pPr>
                    <w:jc w:val="both"/>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14:textFill>
                        <w14:solidFill>
                          <w14:schemeClr w14:val="tx1"/>
                        </w14:solidFill>
                      </w14:textFill>
                    </w:rPr>
                    <w:t>定期进行设备与管线组件泄漏检测与修复（LDAR），减少VOCs无组织排放。</w:t>
                  </w:r>
                </w:p>
              </w:tc>
              <w:tc>
                <w:tcPr>
                  <w:tcW w:w="1729" w:type="pct"/>
                  <w:tcBorders>
                    <w:top w:val="single" w:color="auto" w:sz="4" w:space="0"/>
                    <w:left w:val="single" w:color="auto" w:sz="4" w:space="0"/>
                  </w:tcBorders>
                  <w:vAlign w:val="center"/>
                </w:tcPr>
                <w:p>
                  <w:pPr>
                    <w:jc w:val="center"/>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14:textFill>
                        <w14:solidFill>
                          <w14:schemeClr w14:val="tx1"/>
                        </w14:solidFill>
                      </w14:textFill>
                    </w:rPr>
                    <w:t>定期进行设备与管线组件泄漏检测与修复（LDAR），减少VOCs无组织排放。</w:t>
                  </w:r>
                </w:p>
              </w:tc>
              <w:tc>
                <w:tcPr>
                  <w:tcW w:w="391" w:type="pct"/>
                  <w:tcBorders>
                    <w:top w:val="single" w:color="auto" w:sz="4" w:space="0"/>
                    <w:left w:val="single" w:color="auto" w:sz="4" w:space="0"/>
                  </w:tcBorders>
                  <w:vAlign w:val="center"/>
                </w:tcPr>
                <w:p>
                  <w:pPr>
                    <w:jc w:val="center"/>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color w:val="auto"/>
                      <w:sz w:val="21"/>
                      <w:szCs w:val="21"/>
                      <w:lang w:val="en-US" w:eastAsia="zh-CN"/>
                    </w:rPr>
                    <w:t>实际建设与环评一致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7" w:hRule="atLeast"/>
                <w:jc w:val="center"/>
              </w:trPr>
              <w:tc>
                <w:tcPr>
                  <w:tcW w:w="0" w:type="auto"/>
                  <w:vMerge w:val="continue"/>
                  <w:vAlign w:val="center"/>
                </w:tcPr>
                <w:p>
                  <w:pPr>
                    <w:pStyle w:val="52"/>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0" w:type="auto"/>
                  <w:vMerge w:val="continue"/>
                  <w:vAlign w:val="center"/>
                </w:tcPr>
                <w:p>
                  <w:pPr>
                    <w:jc w:val="center"/>
                    <w:rPr>
                      <w:rFonts w:hint="default" w:ascii="Times New Roman" w:hAnsi="Times New Roman" w:eastAsia="宋体" w:cs="Times New Roman"/>
                      <w:bCs/>
                      <w:color w:val="000000" w:themeColor="text1"/>
                      <w:kern w:val="0"/>
                      <w:sz w:val="21"/>
                      <w:szCs w:val="21"/>
                      <w14:textFill>
                        <w14:solidFill>
                          <w14:schemeClr w14:val="tx1"/>
                        </w14:solidFill>
                      </w14:textFill>
                    </w:rPr>
                  </w:pPr>
                </w:p>
              </w:tc>
              <w:tc>
                <w:tcPr>
                  <w:tcW w:w="1945" w:type="pct"/>
                  <w:tcBorders>
                    <w:top w:val="single" w:color="auto" w:sz="4" w:space="0"/>
                    <w:right w:val="single" w:color="auto" w:sz="4" w:space="0"/>
                  </w:tcBorders>
                  <w:vAlign w:val="center"/>
                </w:tcPr>
                <w:p>
                  <w:pPr>
                    <w:jc w:val="both"/>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14:textFill>
                        <w14:solidFill>
                          <w14:schemeClr w14:val="tx1"/>
                        </w14:solidFill>
                      </w14:textFill>
                    </w:rPr>
                    <w:t>甲醇罐呼吸气采取油气回收措施处理后排放</w:t>
                  </w:r>
                </w:p>
              </w:tc>
              <w:tc>
                <w:tcPr>
                  <w:tcW w:w="1729" w:type="pct"/>
                  <w:tcBorders>
                    <w:top w:val="single" w:color="auto" w:sz="4" w:space="0"/>
                    <w:left w:val="single" w:color="auto" w:sz="4" w:space="0"/>
                  </w:tcBorders>
                  <w:vAlign w:val="center"/>
                </w:tcPr>
                <w:p>
                  <w:pPr>
                    <w:jc w:val="both"/>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14:textFill>
                        <w14:solidFill>
                          <w14:schemeClr w14:val="tx1"/>
                        </w14:solidFill>
                      </w14:textFill>
                    </w:rPr>
                    <w:t>甲醇罐呼吸气采取油气回收措施处理后排放</w:t>
                  </w:r>
                  <w:r>
                    <w:rPr>
                      <w:rFonts w:hint="default" w:ascii="Times New Roman" w:hAnsi="Times New Roman" w:eastAsia="宋体" w:cs="Times New Roman"/>
                      <w:bCs/>
                      <w:color w:val="000000" w:themeColor="text1"/>
                      <w:sz w:val="21"/>
                      <w:szCs w:val="21"/>
                      <w:lang w:eastAsia="zh-CN"/>
                      <w14:textFill>
                        <w14:solidFill>
                          <w14:schemeClr w14:val="tx1"/>
                        </w14:solidFill>
                      </w14:textFill>
                    </w:rPr>
                    <w:t>，</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与环评一致</w:t>
                  </w:r>
                </w:p>
              </w:tc>
              <w:tc>
                <w:tcPr>
                  <w:tcW w:w="391" w:type="pct"/>
                  <w:tcBorders>
                    <w:top w:val="single" w:color="auto" w:sz="4" w:space="0"/>
                    <w:left w:val="single" w:color="auto" w:sz="4" w:space="0"/>
                  </w:tcBorders>
                  <w:vAlign w:val="center"/>
                </w:tcPr>
                <w:p>
                  <w:pPr>
                    <w:jc w:val="center"/>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color w:val="auto"/>
                      <w:sz w:val="21"/>
                      <w:szCs w:val="21"/>
                      <w:lang w:val="en-US" w:eastAsia="zh-CN"/>
                    </w:rPr>
                    <w:t>实际建设与环评一致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pStyle w:val="52"/>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0" w:type="auto"/>
                  <w:vAlign w:val="center"/>
                </w:tcPr>
                <w:p>
                  <w:pPr>
                    <w:jc w:val="center"/>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14:textFill>
                        <w14:solidFill>
                          <w14:schemeClr w14:val="tx1"/>
                        </w14:solidFill>
                      </w14:textFill>
                    </w:rPr>
                    <w:t>固废</w:t>
                  </w:r>
                </w:p>
              </w:tc>
              <w:tc>
                <w:tcPr>
                  <w:tcW w:w="1945" w:type="pct"/>
                  <w:vAlign w:val="center"/>
                </w:tcPr>
                <w:p>
                  <w:pPr>
                    <w:jc w:val="both"/>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14:textFill>
                        <w14:solidFill>
                          <w14:schemeClr w14:val="tx1"/>
                        </w14:solidFill>
                      </w14:textFill>
                    </w:rPr>
                    <w:t>产生的危废依托厂区现有危废暂存间</w:t>
                  </w:r>
                </w:p>
              </w:tc>
              <w:tc>
                <w:tcPr>
                  <w:tcW w:w="1729" w:type="pct"/>
                  <w:tcBorders>
                    <w:left w:val="single" w:color="auto" w:sz="4" w:space="0"/>
                  </w:tcBorders>
                  <w:vAlign w:val="center"/>
                </w:tcPr>
                <w:p>
                  <w:pPr>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依托厂区现有危废暂存间，占地面积600</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m</w:t>
                  </w:r>
                  <w:r>
                    <w:rPr>
                      <w:rFonts w:hint="default" w:ascii="Times New Roman" w:hAnsi="Times New Roman" w:eastAsia="宋体" w:cs="Times New Roman"/>
                      <w:bCs/>
                      <w:color w:val="000000" w:themeColor="text1"/>
                      <w:sz w:val="21"/>
                      <w:szCs w:val="21"/>
                      <w:vertAlign w:val="superscript"/>
                      <w:lang w:val="en-US" w:eastAsia="zh-CN"/>
                      <w14:textFill>
                        <w14:solidFill>
                          <w14:schemeClr w14:val="tx1"/>
                        </w14:solidFill>
                      </w14:textFill>
                    </w:rPr>
                    <w:t>2</w:t>
                  </w:r>
                  <w:r>
                    <w:rPr>
                      <w:rFonts w:hint="default" w:ascii="Times New Roman" w:hAnsi="Times New Roman" w:eastAsia="宋体" w:cs="Times New Roman"/>
                      <w:bCs/>
                      <w:color w:val="000000" w:themeColor="text1"/>
                      <w:sz w:val="21"/>
                      <w:szCs w:val="21"/>
                      <w:lang w:eastAsia="zh-CN"/>
                      <w14:textFill>
                        <w14:solidFill>
                          <w14:schemeClr w14:val="tx1"/>
                        </w14:solidFill>
                      </w14:textFill>
                    </w:rPr>
                    <w:t>，在公司西北角，废机油及废抹布暂存于危废暂存间，定期交由蚌埠市康城医疗废物集中处置有限公司处置</w:t>
                  </w:r>
                </w:p>
              </w:tc>
              <w:tc>
                <w:tcPr>
                  <w:tcW w:w="391" w:type="pct"/>
                  <w:tcBorders>
                    <w:left w:val="single" w:color="auto" w:sz="4" w:space="0"/>
                  </w:tcBorders>
                  <w:vAlign w:val="center"/>
                </w:tcPr>
                <w:p>
                  <w:pPr>
                    <w:jc w:val="center"/>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eastAsia="宋体" w:cs="Times New Roman"/>
                      <w:bCs/>
                      <w:color w:val="000000" w:themeColor="text1"/>
                      <w:sz w:val="21"/>
                      <w:szCs w:val="21"/>
                      <w:lang w:eastAsia="zh-CN"/>
                      <w14:textFill>
                        <w14:solidFill>
                          <w14:schemeClr w14:val="tx1"/>
                        </w14:solidFill>
                      </w14:textFill>
                    </w:rPr>
                    <w:t>依托现有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pStyle w:val="52"/>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0" w:type="auto"/>
                  <w:vAlign w:val="center"/>
                </w:tcPr>
                <w:p>
                  <w:pPr>
                    <w:jc w:val="center"/>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14:textFill>
                        <w14:solidFill>
                          <w14:schemeClr w14:val="tx1"/>
                        </w14:solidFill>
                      </w14:textFill>
                    </w:rPr>
                    <w:t>噪声</w:t>
                  </w:r>
                </w:p>
              </w:tc>
              <w:tc>
                <w:tcPr>
                  <w:tcW w:w="1945" w:type="pct"/>
                  <w:vAlign w:val="center"/>
                </w:tcPr>
                <w:p>
                  <w:pPr>
                    <w:jc w:val="both"/>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14:textFill>
                        <w14:solidFill>
                          <w14:schemeClr w14:val="tx1"/>
                        </w14:solidFill>
                      </w14:textFill>
                    </w:rPr>
                    <w:t>设备选型时选用低噪声设备，主要管带机采用静音托辊</w:t>
                  </w:r>
                </w:p>
              </w:tc>
              <w:tc>
                <w:tcPr>
                  <w:tcW w:w="1729" w:type="pct"/>
                  <w:tcBorders>
                    <w:left w:val="single" w:color="auto" w:sz="4" w:space="0"/>
                  </w:tcBorders>
                  <w:vAlign w:val="center"/>
                </w:tcPr>
                <w:p>
                  <w:pPr>
                    <w:jc w:val="both"/>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14:textFill>
                        <w14:solidFill>
                          <w14:schemeClr w14:val="tx1"/>
                        </w14:solidFill>
                      </w14:textFill>
                    </w:rPr>
                    <w:t>设备选型时选用低噪声设备主要管带机采用静音托辊</w:t>
                  </w:r>
                </w:p>
              </w:tc>
              <w:tc>
                <w:tcPr>
                  <w:tcW w:w="391" w:type="pct"/>
                  <w:tcBorders>
                    <w:left w:val="single" w:color="auto" w:sz="4" w:space="0"/>
                  </w:tcBorders>
                  <w:vAlign w:val="center"/>
                </w:tcPr>
                <w:p>
                  <w:pPr>
                    <w:jc w:val="center"/>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color w:val="auto"/>
                      <w:sz w:val="21"/>
                      <w:szCs w:val="21"/>
                      <w:lang w:val="en-US" w:eastAsia="zh-CN"/>
                    </w:rPr>
                    <w:t>实际建设与环评一致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pStyle w:val="52"/>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0" w:type="auto"/>
                  <w:vAlign w:val="center"/>
                </w:tcPr>
                <w:p>
                  <w:pPr>
                    <w:jc w:val="center"/>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14:textFill>
                        <w14:solidFill>
                          <w14:schemeClr w14:val="tx1"/>
                        </w14:solidFill>
                      </w14:textFill>
                    </w:rPr>
                    <w:t>风险</w:t>
                  </w:r>
                </w:p>
              </w:tc>
              <w:tc>
                <w:tcPr>
                  <w:tcW w:w="1945" w:type="pct"/>
                  <w:vAlign w:val="center"/>
                </w:tcPr>
                <w:p>
                  <w:pPr>
                    <w:jc w:val="both"/>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14:textFill>
                        <w14:solidFill>
                          <w14:schemeClr w14:val="tx1"/>
                        </w14:solidFill>
                      </w14:textFill>
                    </w:rPr>
                    <w:t>本次新增的甲醇罐区防火堤高2.2m，罐区尺寸为115m×68m×2.2m，有效容积17204m³；压力罐区防火堤高0.6m，罐区尺寸为110m×30m，有效容积1980m³；并与厂区现有三级防控措施联动</w:t>
                  </w:r>
                </w:p>
              </w:tc>
              <w:tc>
                <w:tcPr>
                  <w:tcW w:w="1729" w:type="pct"/>
                  <w:tcBorders>
                    <w:left w:val="single" w:color="auto" w:sz="4" w:space="0"/>
                  </w:tcBorders>
                  <w:vAlign w:val="center"/>
                </w:tcPr>
                <w:p>
                  <w:pPr>
                    <w:jc w:val="both"/>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kern w:val="0"/>
                      <w:sz w:val="21"/>
                      <w:szCs w:val="21"/>
                      <w14:textFill>
                        <w14:solidFill>
                          <w14:schemeClr w14:val="tx1"/>
                        </w14:solidFill>
                      </w14:textFill>
                    </w:rPr>
                    <w:t>本次</w:t>
                  </w:r>
                  <w:r>
                    <w:rPr>
                      <w:rFonts w:hint="default" w:ascii="Times New Roman" w:hAnsi="Times New Roman" w:eastAsia="宋体" w:cs="Times New Roman"/>
                      <w:bCs/>
                      <w:color w:val="000000" w:themeColor="text1"/>
                      <w:kern w:val="0"/>
                      <w:sz w:val="21"/>
                      <w:szCs w:val="21"/>
                      <w:lang w:eastAsia="zh-CN"/>
                      <w14:textFill>
                        <w14:solidFill>
                          <w14:schemeClr w14:val="tx1"/>
                        </w14:solidFill>
                      </w14:textFill>
                    </w:rPr>
                    <w:t>已建</w:t>
                  </w:r>
                  <w:r>
                    <w:rPr>
                      <w:rFonts w:hint="default" w:ascii="Times New Roman" w:hAnsi="Times New Roman" w:eastAsia="宋体" w:cs="Times New Roman"/>
                      <w:bCs/>
                      <w:color w:val="000000" w:themeColor="text1"/>
                      <w:kern w:val="0"/>
                      <w:sz w:val="21"/>
                      <w:szCs w:val="21"/>
                      <w14:textFill>
                        <w14:solidFill>
                          <w14:schemeClr w14:val="tx1"/>
                        </w14:solidFill>
                      </w14:textFill>
                    </w:rPr>
                    <w:t>的甲醇罐区防火堤高2.2m，罐区尺寸为115m×68m×2.2m，有效容积17204m³；压力罐区防火堤高0.6m，罐区尺寸为110m×30m，有效容积1980m³；并与厂区现有三级防控措施联动</w:t>
                  </w:r>
                  <w:r>
                    <w:rPr>
                      <w:rFonts w:hint="default" w:ascii="Times New Roman" w:hAnsi="Times New Roman" w:eastAsia="宋体" w:cs="Times New Roman"/>
                      <w:bCs/>
                      <w:color w:val="000000" w:themeColor="text1"/>
                      <w:kern w:val="0"/>
                      <w:sz w:val="21"/>
                      <w:szCs w:val="21"/>
                      <w:lang w:eastAsia="zh-CN"/>
                      <w14:textFill>
                        <w14:solidFill>
                          <w14:schemeClr w14:val="tx1"/>
                        </w14:solidFill>
                      </w14:textFill>
                    </w:rPr>
                    <w:t>，</w:t>
                  </w:r>
                  <w:r>
                    <w:rPr>
                      <w:rFonts w:hint="default" w:ascii="Times New Roman" w:hAnsi="Times New Roman" w:eastAsia="宋体" w:cs="Times New Roman"/>
                      <w:bCs/>
                      <w:color w:val="000000" w:themeColor="text1"/>
                      <w:kern w:val="0"/>
                      <w:sz w:val="21"/>
                      <w:szCs w:val="21"/>
                      <w:lang w:val="en-US" w:eastAsia="zh-CN"/>
                      <w14:textFill>
                        <w14:solidFill>
                          <w14:schemeClr w14:val="tx1"/>
                        </w14:solidFill>
                      </w14:textFill>
                    </w:rPr>
                    <w:t>已将本次扩建项目纳入重新编制应急预案中，备案中</w:t>
                  </w:r>
                </w:p>
              </w:tc>
              <w:tc>
                <w:tcPr>
                  <w:tcW w:w="391" w:type="pct"/>
                  <w:tcBorders>
                    <w:left w:val="single" w:color="auto" w:sz="4" w:space="0"/>
                  </w:tcBorders>
                  <w:vAlign w:val="center"/>
                </w:tcPr>
                <w:p>
                  <w:pPr>
                    <w:jc w:val="center"/>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color w:val="auto"/>
                      <w:sz w:val="21"/>
                      <w:szCs w:val="21"/>
                      <w:lang w:val="en-US" w:eastAsia="zh-CN"/>
                    </w:rPr>
                    <w:t>实际建设与环评一致</w:t>
                  </w:r>
                </w:p>
              </w:tc>
            </w:tr>
          </w:tbl>
          <w:p>
            <w:pPr>
              <w:keepNext w:val="0"/>
              <w:keepLines w:val="0"/>
              <w:pageBreakBefore w:val="0"/>
              <w:widowControl w:val="0"/>
              <w:tabs>
                <w:tab w:val="left" w:pos="1755"/>
              </w:tabs>
              <w:kinsoku/>
              <w:wordWrap/>
              <w:overflowPunct/>
              <w:topLinePunct w:val="0"/>
              <w:autoSpaceDE/>
              <w:autoSpaceDN/>
              <w:bidi w:val="0"/>
              <w:adjustRightInd/>
              <w:snapToGrid w:val="0"/>
              <w:spacing w:beforeLines="50" w:line="360" w:lineRule="auto"/>
              <w:ind w:firstLine="482" w:firstLineChars="200"/>
              <w:textAlignment w:val="auto"/>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（3）项目主要生产设备使用情况</w:t>
            </w:r>
          </w:p>
          <w:p>
            <w:pPr>
              <w:tabs>
                <w:tab w:val="left" w:pos="1755"/>
              </w:tabs>
              <w:snapToGrid w:val="0"/>
              <w:spacing w:line="360" w:lineRule="auto"/>
              <w:ind w:firstLine="480" w:firstLineChars="200"/>
              <w:rPr>
                <w:b/>
                <w:bCs/>
                <w:color w:val="000000" w:themeColor="text1"/>
                <w14:textFill>
                  <w14:solidFill>
                    <w14:schemeClr w14:val="tx1"/>
                  </w14:solidFill>
                </w14:textFill>
              </w:rPr>
            </w:pPr>
            <w:r>
              <w:rPr>
                <w:color w:val="000000" w:themeColor="text1"/>
                <w:sz w:val="24"/>
                <w14:textFill>
                  <w14:solidFill>
                    <w14:schemeClr w14:val="tx1"/>
                  </w14:solidFill>
                </w14:textFill>
              </w:rPr>
              <w:t>本项目实际生产设备使用与环评中对比情况如表2-2所示。</w:t>
            </w:r>
          </w:p>
          <w:p>
            <w:pPr>
              <w:tabs>
                <w:tab w:val="left" w:pos="1755"/>
              </w:tabs>
              <w:snapToGrid w:val="0"/>
              <w:spacing w:line="360" w:lineRule="auto"/>
              <w:jc w:val="center"/>
              <w:rPr>
                <w:rFonts w:hint="default" w:ascii="Times New Roman" w:hAnsi="Times New Roman" w:eastAsia="黑体" w:cs="Times New Roman"/>
                <w:color w:val="000000" w:themeColor="text1"/>
                <w14:textFill>
                  <w14:solidFill>
                    <w14:schemeClr w14:val="tx1"/>
                  </w14:solidFill>
                </w14:textFill>
              </w:rPr>
            </w:pPr>
            <w:r>
              <w:rPr>
                <w:rFonts w:hint="default" w:ascii="Times New Roman" w:hAnsi="Times New Roman" w:eastAsia="黑体" w:cs="Times New Roman"/>
                <w:b/>
                <w:bCs/>
                <w:color w:val="000000" w:themeColor="text1"/>
                <w14:textFill>
                  <w14:solidFill>
                    <w14:schemeClr w14:val="tx1"/>
                  </w14:solidFill>
                </w14:textFill>
              </w:rPr>
              <w:t>表2-2  项目主要设备一览表</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75"/>
              <w:gridCol w:w="1628"/>
              <w:gridCol w:w="681"/>
              <w:gridCol w:w="806"/>
              <w:gridCol w:w="806"/>
              <w:gridCol w:w="1467"/>
              <w:gridCol w:w="1540"/>
              <w:gridCol w:w="7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2"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序号</w:t>
                  </w:r>
                </w:p>
              </w:tc>
              <w:tc>
                <w:tcPr>
                  <w:tcW w:w="951"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设备名称</w:t>
                  </w:r>
                </w:p>
              </w:tc>
              <w:tc>
                <w:tcPr>
                  <w:tcW w:w="416"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单位</w:t>
                  </w:r>
                </w:p>
              </w:tc>
              <w:tc>
                <w:tcPr>
                  <w:tcW w:w="492" w:type="pct"/>
                  <w:vAlign w:val="center"/>
                </w:tcPr>
                <w:p>
                  <w:pPr>
                    <w:jc w:val="center"/>
                    <w:rPr>
                      <w:b/>
                      <w:color w:val="000000" w:themeColor="text1"/>
                      <w:szCs w:val="21"/>
                      <w14:textFill>
                        <w14:solidFill>
                          <w14:schemeClr w14:val="tx1"/>
                        </w14:solidFill>
                      </w14:textFill>
                    </w:rPr>
                  </w:pPr>
                  <w:r>
                    <w:rPr>
                      <w:rFonts w:hint="eastAsia"/>
                      <w:b/>
                      <w:color w:val="000000" w:themeColor="text1"/>
                      <w:szCs w:val="21"/>
                      <w:lang w:eastAsia="zh-CN"/>
                      <w14:textFill>
                        <w14:solidFill>
                          <w14:schemeClr w14:val="tx1"/>
                        </w14:solidFill>
                      </w14:textFill>
                    </w:rPr>
                    <w:t>环评</w:t>
                  </w:r>
                  <w:r>
                    <w:rPr>
                      <w:b/>
                      <w:color w:val="000000" w:themeColor="text1"/>
                      <w:szCs w:val="21"/>
                      <w14:textFill>
                        <w14:solidFill>
                          <w14:schemeClr w14:val="tx1"/>
                        </w14:solidFill>
                      </w14:textFill>
                    </w:rPr>
                    <w:t>数量</w:t>
                  </w:r>
                </w:p>
              </w:tc>
              <w:tc>
                <w:tcPr>
                  <w:tcW w:w="492" w:type="pct"/>
                  <w:vAlign w:val="center"/>
                </w:tcPr>
                <w:p>
                  <w:pPr>
                    <w:jc w:val="center"/>
                    <w:rPr>
                      <w:rFonts w:hint="eastAsia" w:eastAsia="宋体"/>
                      <w:b/>
                      <w:color w:val="000000" w:themeColor="text1"/>
                      <w:szCs w:val="21"/>
                      <w:lang w:eastAsia="zh-CN"/>
                      <w14:textFill>
                        <w14:solidFill>
                          <w14:schemeClr w14:val="tx1"/>
                        </w14:solidFill>
                      </w14:textFill>
                    </w:rPr>
                  </w:pPr>
                  <w:r>
                    <w:rPr>
                      <w:rFonts w:hint="eastAsia"/>
                      <w:b/>
                      <w:color w:val="000000" w:themeColor="text1"/>
                      <w:szCs w:val="21"/>
                      <w:lang w:eastAsia="zh-CN"/>
                      <w14:textFill>
                        <w14:solidFill>
                          <w14:schemeClr w14:val="tx1"/>
                        </w14:solidFill>
                      </w14:textFill>
                    </w:rPr>
                    <w:t>实际数量</w:t>
                  </w:r>
                </w:p>
              </w:tc>
              <w:tc>
                <w:tcPr>
                  <w:tcW w:w="891"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型式及主要参数</w:t>
                  </w:r>
                </w:p>
              </w:tc>
              <w:tc>
                <w:tcPr>
                  <w:tcW w:w="935"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主要材料</w:t>
                  </w:r>
                </w:p>
              </w:tc>
              <w:tc>
                <w:tcPr>
                  <w:tcW w:w="468"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5000" w:type="pct"/>
                  <w:gridSpan w:val="8"/>
                  <w:vAlign w:val="center"/>
                </w:tcPr>
                <w:p>
                  <w:pPr>
                    <w:jc w:val="center"/>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甲醇罐</w:t>
                  </w:r>
                  <w:r>
                    <w:rPr>
                      <w:color w:val="000000" w:themeColor="text1"/>
                      <w:szCs w:val="21"/>
                      <w14:textFill>
                        <w14:solidFill>
                          <w14:schemeClr w14:val="tx1"/>
                        </w14:solidFill>
                      </w14:textFill>
                    </w:rPr>
                    <w:t>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5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甲醇储罐</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8400-T-001A/B</w:t>
                  </w:r>
                </w:p>
              </w:tc>
              <w:tc>
                <w:tcPr>
                  <w:tcW w:w="416" w:type="pct"/>
                  <w:vAlign w:val="center"/>
                </w:tcPr>
                <w:p>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个</w:t>
                  </w:r>
                </w:p>
              </w:tc>
              <w:tc>
                <w:tcPr>
                  <w:tcW w:w="49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81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891" w:type="pct"/>
                  <w:vAlign w:val="center"/>
                </w:tcPr>
                <w:p>
                  <w:pPr>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立式圆筒内浮顶罐直径：37000mm容积：17000m³</w:t>
                  </w:r>
                </w:p>
              </w:tc>
              <w:tc>
                <w:tcPr>
                  <w:tcW w:w="93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CS</w:t>
                  </w:r>
                </w:p>
              </w:tc>
              <w:tc>
                <w:tcPr>
                  <w:tcW w:w="468" w:type="pct"/>
                  <w:vAlign w:val="center"/>
                </w:tcPr>
                <w:p>
                  <w:pPr>
                    <w:jc w:val="center"/>
                    <w:rPr>
                      <w:b/>
                      <w:color w:val="000000" w:themeColor="text1"/>
                      <w:szCs w:val="21"/>
                      <w14:textFill>
                        <w14:solidFill>
                          <w14:schemeClr w14:val="tx1"/>
                        </w14:solidFill>
                      </w14:textFill>
                    </w:rPr>
                  </w:pPr>
                  <w:r>
                    <w:rPr>
                      <w:b/>
                      <w:color w:val="000000" w:themeColor="text1"/>
                      <w14:textFill>
                        <w14:solidFill>
                          <w14:schemeClr w14:val="tx1"/>
                        </w14:solidFill>
                      </w14:textFill>
                    </w:rPr>
                    <w:t>应急使用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95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甲醇污油罐</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8400-T-002</w:t>
                  </w:r>
                </w:p>
              </w:tc>
              <w:tc>
                <w:tcPr>
                  <w:tcW w:w="416" w:type="pct"/>
                  <w:vAlign w:val="center"/>
                </w:tcPr>
                <w:p>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个</w:t>
                  </w:r>
                </w:p>
              </w:tc>
              <w:tc>
                <w:tcPr>
                  <w:tcW w:w="49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81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89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压力容器</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直径：1100</w:t>
                  </w:r>
                </w:p>
              </w:tc>
              <w:tc>
                <w:tcPr>
                  <w:tcW w:w="93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CS</w:t>
                  </w:r>
                </w:p>
              </w:tc>
              <w:tc>
                <w:tcPr>
                  <w:tcW w:w="468" w:type="pct"/>
                </w:tcPr>
                <w:p>
                  <w:pPr>
                    <w:jc w:val="center"/>
                    <w:rPr>
                      <w:color w:val="000000" w:themeColor="text1"/>
                      <w14:textFill>
                        <w14:solidFill>
                          <w14:schemeClr w14:val="tx1"/>
                        </w14:solidFill>
                      </w14:textFill>
                    </w:rPr>
                  </w:pPr>
                  <w:r>
                    <w:rPr>
                      <w:b/>
                      <w:color w:val="000000" w:themeColor="text1"/>
                      <w14:textFill>
                        <w14:solidFill>
                          <w14:schemeClr w14:val="tx1"/>
                        </w14:solidFill>
                      </w14:textFill>
                    </w:rPr>
                    <w:t>应急使用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95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甲醇污油泵</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（8400-P-002）</w:t>
                  </w:r>
                </w:p>
              </w:tc>
              <w:tc>
                <w:tcPr>
                  <w:tcW w:w="416" w:type="pct"/>
                  <w:vAlign w:val="center"/>
                </w:tcPr>
                <w:p>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个</w:t>
                  </w:r>
                </w:p>
              </w:tc>
              <w:tc>
                <w:tcPr>
                  <w:tcW w:w="49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81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89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离心泵</w:t>
                  </w:r>
                </w:p>
              </w:tc>
              <w:tc>
                <w:tcPr>
                  <w:tcW w:w="93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CS</w:t>
                  </w:r>
                </w:p>
              </w:tc>
              <w:tc>
                <w:tcPr>
                  <w:tcW w:w="468" w:type="pct"/>
                </w:tcPr>
                <w:p>
                  <w:pPr>
                    <w:jc w:val="center"/>
                    <w:rPr>
                      <w:color w:val="000000" w:themeColor="text1"/>
                      <w14:textFill>
                        <w14:solidFill>
                          <w14:schemeClr w14:val="tx1"/>
                        </w14:solidFill>
                      </w14:textFill>
                    </w:rPr>
                  </w:pPr>
                  <w:r>
                    <w:rPr>
                      <w:b/>
                      <w:color w:val="000000" w:themeColor="text1"/>
                      <w14:textFill>
                        <w14:solidFill>
                          <w14:schemeClr w14:val="tx1"/>
                        </w14:solidFill>
                      </w14:textFill>
                    </w:rPr>
                    <w:t>应急使用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000" w:type="pct"/>
                  <w:gridSpan w:val="8"/>
                  <w:vAlign w:val="center"/>
                </w:tcPr>
                <w:p>
                  <w:pPr>
                    <w:jc w:val="center"/>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压力罐区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c>
                <w:tcPr>
                  <w:tcW w:w="95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丙烯球罐</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8501-T-001A/B</w:t>
                  </w:r>
                </w:p>
              </w:tc>
              <w:tc>
                <w:tcPr>
                  <w:tcW w:w="416" w:type="pct"/>
                  <w:vAlign w:val="center"/>
                </w:tcPr>
                <w:p>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个</w:t>
                  </w:r>
                </w:p>
              </w:tc>
              <w:tc>
                <w:tcPr>
                  <w:tcW w:w="49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81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891" w:type="pct"/>
                  <w:vAlign w:val="center"/>
                </w:tcPr>
                <w:p>
                  <w:pPr>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球罐直径：15700mm</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容积：2000m³</w:t>
                  </w:r>
                </w:p>
              </w:tc>
              <w:tc>
                <w:tcPr>
                  <w:tcW w:w="93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07MnNiMoDR</w:t>
                  </w:r>
                </w:p>
              </w:tc>
              <w:tc>
                <w:tcPr>
                  <w:tcW w:w="468" w:type="pct"/>
                  <w:vAlign w:val="center"/>
                </w:tcPr>
                <w:p>
                  <w:pPr>
                    <w:jc w:val="center"/>
                    <w:rPr>
                      <w:color w:val="000000" w:themeColor="text1"/>
                      <w:szCs w:val="21"/>
                      <w14:textFill>
                        <w14:solidFill>
                          <w14:schemeClr w14:val="tx1"/>
                        </w14:solidFill>
                      </w14:textFill>
                    </w:rPr>
                  </w:pPr>
                  <w:r>
                    <w:rPr>
                      <w:b/>
                      <w:color w:val="000000" w:themeColor="text1"/>
                      <w14:textFill>
                        <w14:solidFill>
                          <w14:schemeClr w14:val="tx1"/>
                        </w14:solidFill>
                      </w14:textFill>
                    </w:rPr>
                    <w:t>应急使用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95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乙烯球罐</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8501-T-001C/D</w:t>
                  </w:r>
                </w:p>
              </w:tc>
              <w:tc>
                <w:tcPr>
                  <w:tcW w:w="416" w:type="pct"/>
                  <w:vAlign w:val="center"/>
                </w:tcPr>
                <w:p>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个</w:t>
                  </w:r>
                </w:p>
              </w:tc>
              <w:tc>
                <w:tcPr>
                  <w:tcW w:w="49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81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891" w:type="pct"/>
                  <w:vAlign w:val="center"/>
                </w:tcPr>
                <w:p>
                  <w:pPr>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球罐直径：15700mm</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容积：2000 m³</w:t>
                  </w:r>
                </w:p>
              </w:tc>
              <w:tc>
                <w:tcPr>
                  <w:tcW w:w="93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07MnNiMoDR</w:t>
                  </w:r>
                </w:p>
              </w:tc>
              <w:tc>
                <w:tcPr>
                  <w:tcW w:w="468" w:type="pct"/>
                  <w:vAlign w:val="center"/>
                </w:tcPr>
                <w:p>
                  <w:pPr>
                    <w:jc w:val="center"/>
                    <w:rPr>
                      <w:color w:val="000000" w:themeColor="text1"/>
                      <w:szCs w:val="21"/>
                      <w14:textFill>
                        <w14:solidFill>
                          <w14:schemeClr w14:val="tx1"/>
                        </w14:solidFill>
                      </w14:textFill>
                    </w:rPr>
                  </w:pPr>
                  <w:r>
                    <w:rPr>
                      <w:b/>
                      <w:color w:val="000000" w:themeColor="text1"/>
                      <w14:textFill>
                        <w14:solidFill>
                          <w14:schemeClr w14:val="tx1"/>
                        </w14:solidFill>
                      </w14:textFill>
                    </w:rPr>
                    <w:t>应急使用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p>
              </w:tc>
              <w:tc>
                <w:tcPr>
                  <w:tcW w:w="95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丙烯倒罐泵</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8501-P-001</w:t>
                  </w:r>
                </w:p>
              </w:tc>
              <w:tc>
                <w:tcPr>
                  <w:tcW w:w="416" w:type="pct"/>
                  <w:vAlign w:val="center"/>
                </w:tcPr>
                <w:p>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个</w:t>
                  </w:r>
                </w:p>
              </w:tc>
              <w:tc>
                <w:tcPr>
                  <w:tcW w:w="49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81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89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筒袋泵</w:t>
                  </w:r>
                </w:p>
              </w:tc>
              <w:tc>
                <w:tcPr>
                  <w:tcW w:w="93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国产</w:t>
                  </w:r>
                </w:p>
              </w:tc>
              <w:tc>
                <w:tcPr>
                  <w:tcW w:w="468" w:type="pct"/>
                  <w:vAlign w:val="center"/>
                </w:tcPr>
                <w:p>
                  <w:pPr>
                    <w:jc w:val="center"/>
                    <w:rPr>
                      <w:color w:val="000000" w:themeColor="text1"/>
                      <w:szCs w:val="21"/>
                      <w14:textFill>
                        <w14:solidFill>
                          <w14:schemeClr w14:val="tx1"/>
                        </w14:solidFill>
                      </w14:textFill>
                    </w:rPr>
                  </w:pPr>
                  <w:r>
                    <w:rPr>
                      <w:b/>
                      <w:color w:val="000000" w:themeColor="text1"/>
                      <w14:textFill>
                        <w14:solidFill>
                          <w14:schemeClr w14:val="tx1"/>
                        </w14:solidFill>
                      </w14:textFill>
                    </w:rPr>
                    <w:t>应急使用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5000" w:type="pct"/>
                  <w:gridSpan w:val="8"/>
                  <w:vAlign w:val="center"/>
                </w:tcPr>
                <w:p>
                  <w:pPr>
                    <w:jc w:val="center"/>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水路管带机及配套设施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w:t>
                  </w:r>
                </w:p>
              </w:tc>
              <w:tc>
                <w:tcPr>
                  <w:tcW w:w="95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600t/h螺旋卸船机</w:t>
                  </w:r>
                </w:p>
              </w:tc>
              <w:tc>
                <w:tcPr>
                  <w:tcW w:w="4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台</w:t>
                  </w:r>
                </w:p>
              </w:tc>
              <w:tc>
                <w:tcPr>
                  <w:tcW w:w="49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81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2294" w:type="pct"/>
                  <w:gridSpan w:val="3"/>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Q=600t/h，轨距14m，水平臂长18m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c>
                <w:tcPr>
                  <w:tcW w:w="95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管状带式输送机</w:t>
                  </w:r>
                </w:p>
              </w:tc>
              <w:tc>
                <w:tcPr>
                  <w:tcW w:w="4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台</w:t>
                  </w:r>
                </w:p>
              </w:tc>
              <w:tc>
                <w:tcPr>
                  <w:tcW w:w="49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81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2294" w:type="pct"/>
                  <w:gridSpan w:val="3"/>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直径Φ500mm、水平长度2425m，Q=2000t/h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w:t>
                  </w:r>
                </w:p>
              </w:tc>
              <w:tc>
                <w:tcPr>
                  <w:tcW w:w="95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带式输送机</w:t>
                  </w:r>
                </w:p>
              </w:tc>
              <w:tc>
                <w:tcPr>
                  <w:tcW w:w="4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台</w:t>
                  </w:r>
                </w:p>
              </w:tc>
              <w:tc>
                <w:tcPr>
                  <w:tcW w:w="49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81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2294" w:type="pct"/>
                  <w:gridSpan w:val="3"/>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B=1400mm，水平投影长度73m，提升高度19m，Q=2000t/h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95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带式输送机</w:t>
                  </w:r>
                </w:p>
              </w:tc>
              <w:tc>
                <w:tcPr>
                  <w:tcW w:w="4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台</w:t>
                  </w:r>
                </w:p>
              </w:tc>
              <w:tc>
                <w:tcPr>
                  <w:tcW w:w="49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81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2294" w:type="pct"/>
                  <w:gridSpan w:val="3"/>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B=1400mm，水平投影长度22m，提升高度1.3m，Q=2000t/h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w:t>
                  </w:r>
                </w:p>
              </w:tc>
              <w:tc>
                <w:tcPr>
                  <w:tcW w:w="95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电动四通换向阀</w:t>
                  </w:r>
                </w:p>
              </w:tc>
              <w:tc>
                <w:tcPr>
                  <w:tcW w:w="4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台</w:t>
                  </w:r>
                </w:p>
              </w:tc>
              <w:tc>
                <w:tcPr>
                  <w:tcW w:w="49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81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2294" w:type="pct"/>
                  <w:gridSpan w:val="3"/>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出入口尺寸900×900mm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w:t>
                  </w:r>
                </w:p>
              </w:tc>
              <w:tc>
                <w:tcPr>
                  <w:tcW w:w="95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电动三通换向阀</w:t>
                  </w:r>
                </w:p>
              </w:tc>
              <w:tc>
                <w:tcPr>
                  <w:tcW w:w="4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台</w:t>
                  </w:r>
                </w:p>
              </w:tc>
              <w:tc>
                <w:tcPr>
                  <w:tcW w:w="49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81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2294" w:type="pct"/>
                  <w:gridSpan w:val="3"/>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出入口尺寸900×900mm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w:t>
                  </w:r>
                </w:p>
              </w:tc>
              <w:tc>
                <w:tcPr>
                  <w:tcW w:w="95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头部采样机</w:t>
                  </w:r>
                </w:p>
              </w:tc>
              <w:tc>
                <w:tcPr>
                  <w:tcW w:w="4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台</w:t>
                  </w:r>
                </w:p>
              </w:tc>
              <w:tc>
                <w:tcPr>
                  <w:tcW w:w="49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81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2294" w:type="pct"/>
                  <w:gridSpan w:val="3"/>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适用带宽：1400mm，单采样头</w:t>
                  </w:r>
                </w:p>
              </w:tc>
            </w:tr>
          </w:tbl>
          <w:p>
            <w:pPr>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rPr>
                <w:rFonts w:hint="eastAsia"/>
                <w:color w:val="000000" w:themeColor="text1"/>
                <w:sz w:val="24"/>
                <w14:textFill>
                  <w14:solidFill>
                    <w14:schemeClr w14:val="tx1"/>
                  </w14:solidFill>
                </w14:textFill>
              </w:rPr>
            </w:pPr>
          </w:p>
          <w:p>
            <w:pPr>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rPr>
                <w:rFonts w:hint="eastAsia"/>
                <w:color w:val="C00000"/>
                <w:sz w:val="24"/>
              </w:rPr>
            </w:pPr>
          </w:p>
          <w:p>
            <w:pPr>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w:t>
            </w:r>
            <w:r>
              <w:rPr>
                <w:rFonts w:hint="eastAsia"/>
                <w:color w:val="000000" w:themeColor="text1"/>
                <w:sz w:val="24"/>
                <w:lang w:eastAsia="zh-CN"/>
                <w14:textFill>
                  <w14:solidFill>
                    <w14:schemeClr w14:val="tx1"/>
                  </w14:solidFill>
                </w14:textFill>
              </w:rPr>
              <w:t>已建</w:t>
            </w:r>
            <w:r>
              <w:rPr>
                <w:rFonts w:hint="eastAsia"/>
                <w:color w:val="000000" w:themeColor="text1"/>
                <w:sz w:val="24"/>
                <w14:textFill>
                  <w14:solidFill>
                    <w14:schemeClr w14:val="tx1"/>
                  </w14:solidFill>
                </w14:textFill>
              </w:rPr>
              <w:t>的设备甲醇罐、乙烯球罐、丙烯球罐属于中间产品罐，是为了应对现有工程生产过程中某个环节在非正常工况或停工较长时间时造成上下游装置停产，为应急使用，不会对主体工程产生影响，不会影响生产规模。</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2" w:firstLineChars="200"/>
              <w:textAlignment w:val="auto"/>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4</w:t>
            </w:r>
            <w:r>
              <w:rPr>
                <w:rFonts w:hint="eastAsia"/>
                <w:b/>
                <w:bCs/>
                <w:color w:val="000000" w:themeColor="text1"/>
                <w:sz w:val="24"/>
                <w14:textFill>
                  <w14:solidFill>
                    <w14:schemeClr w14:val="tx1"/>
                  </w14:solidFill>
                </w14:textFill>
              </w:rPr>
              <w:t>）</w:t>
            </w:r>
            <w:r>
              <w:rPr>
                <w:b/>
                <w:bCs/>
                <w:color w:val="000000" w:themeColor="text1"/>
                <w:sz w:val="24"/>
                <w14:textFill>
                  <w14:solidFill>
                    <w14:schemeClr w14:val="tx1"/>
                  </w14:solidFill>
                </w14:textFill>
              </w:rPr>
              <w:t>原辅材料</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color w:val="000000" w:themeColor="text1"/>
                <w:kern w:val="0"/>
                <w:szCs w:val="21"/>
                <w14:textFill>
                  <w14:solidFill>
                    <w14:schemeClr w14:val="tx1"/>
                  </w14:solidFill>
                </w14:textFill>
              </w:rPr>
            </w:pPr>
            <w:r>
              <w:rPr>
                <w:color w:val="000000" w:themeColor="text1"/>
                <w:kern w:val="0"/>
                <w:sz w:val="24"/>
                <w:szCs w:val="24"/>
                <w14:textFill>
                  <w14:solidFill>
                    <w14:schemeClr w14:val="tx1"/>
                  </w14:solidFill>
                </w14:textFill>
              </w:rPr>
              <w:t>本项目建设前后全厂煤炭储量不变，码头吞吐量不变，建设项目主要原辅材料变化情况见表2-</w:t>
            </w:r>
            <w:r>
              <w:rPr>
                <w:rFonts w:hint="eastAsia"/>
                <w:color w:val="000000" w:themeColor="text1"/>
                <w:kern w:val="0"/>
                <w:sz w:val="24"/>
                <w:szCs w:val="24"/>
                <w:lang w:val="en-US" w:eastAsia="zh-CN"/>
                <w14:textFill>
                  <w14:solidFill>
                    <w14:schemeClr w14:val="tx1"/>
                  </w14:solidFill>
                </w14:textFill>
              </w:rPr>
              <w:t>3</w:t>
            </w:r>
            <w:r>
              <w:rPr>
                <w:color w:val="000000" w:themeColor="text1"/>
                <w:kern w:val="0"/>
                <w:sz w:val="24"/>
                <w:szCs w:val="24"/>
                <w14:textFill>
                  <w14:solidFill>
                    <w14:schemeClr w14:val="tx1"/>
                  </w14:solidFill>
                </w14:textFill>
              </w:rPr>
              <w:t>。</w:t>
            </w:r>
          </w:p>
          <w:p>
            <w:pPr>
              <w:tabs>
                <w:tab w:val="left" w:pos="1755"/>
              </w:tabs>
              <w:snapToGrid w:val="0"/>
              <w:spacing w:line="360" w:lineRule="auto"/>
              <w:jc w:val="center"/>
              <w:rPr>
                <w:rFonts w:hint="default" w:ascii="Times New Roman" w:hAnsi="Times New Roman" w:eastAsia="黑体" w:cs="Times New Roman"/>
                <w:b/>
                <w:bCs/>
                <w:color w:val="000000" w:themeColor="text1"/>
                <w14:textFill>
                  <w14:solidFill>
                    <w14:schemeClr w14:val="tx1"/>
                  </w14:solidFill>
                </w14:textFill>
              </w:rPr>
            </w:pPr>
            <w:r>
              <w:rPr>
                <w:rFonts w:hint="default" w:ascii="Times New Roman" w:hAnsi="Times New Roman" w:eastAsia="黑体" w:cs="Times New Roman"/>
                <w:b/>
                <w:bCs/>
                <w:color w:val="000000" w:themeColor="text1"/>
                <w14:textFill>
                  <w14:solidFill>
                    <w14:schemeClr w14:val="tx1"/>
                  </w14:solidFill>
                </w14:textFill>
              </w:rPr>
              <w:t>表2-</w:t>
            </w:r>
            <w:r>
              <w:rPr>
                <w:rFonts w:hint="eastAsia" w:ascii="Times New Roman" w:hAnsi="Times New Roman" w:eastAsia="黑体" w:cs="Times New Roman"/>
                <w:b/>
                <w:bCs/>
                <w:color w:val="000000" w:themeColor="text1"/>
                <w:lang w:val="en-US" w:eastAsia="zh-CN"/>
                <w14:textFill>
                  <w14:solidFill>
                    <w14:schemeClr w14:val="tx1"/>
                  </w14:solidFill>
                </w14:textFill>
              </w:rPr>
              <w:t>3</w:t>
            </w:r>
            <w:r>
              <w:rPr>
                <w:rFonts w:hint="default" w:ascii="Times New Roman" w:hAnsi="Times New Roman" w:eastAsia="黑体" w:cs="Times New Roman"/>
                <w:b/>
                <w:bCs/>
                <w:color w:val="000000" w:themeColor="text1"/>
                <w14:textFill>
                  <w14:solidFill>
                    <w14:schemeClr w14:val="tx1"/>
                  </w14:solidFill>
                </w14:textFill>
              </w:rPr>
              <w:t xml:space="preserve"> </w:t>
            </w:r>
            <w:r>
              <w:rPr>
                <w:rFonts w:hint="eastAsia" w:eastAsia="黑体"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建设项目主要原辅材料变化情况  单位：万吨</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036"/>
              <w:gridCol w:w="1478"/>
              <w:gridCol w:w="1481"/>
              <w:gridCol w:w="1478"/>
              <w:gridCol w:w="19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5" w:type="pct"/>
                  <w:vAlign w:val="center"/>
                </w:tcPr>
                <w:p>
                  <w:pPr>
                    <w:widowControl/>
                    <w:jc w:val="center"/>
                    <w:rPr>
                      <w:b/>
                      <w:color w:val="000000" w:themeColor="text1"/>
                      <w:kern w:val="0"/>
                      <w:lang w:bidi="ar"/>
                      <w14:textFill>
                        <w14:solidFill>
                          <w14:schemeClr w14:val="tx1"/>
                        </w14:solidFill>
                      </w14:textFill>
                    </w:rPr>
                  </w:pPr>
                  <w:r>
                    <w:rPr>
                      <w:b/>
                      <w:color w:val="000000" w:themeColor="text1"/>
                      <w:kern w:val="0"/>
                      <w:lang w:bidi="ar"/>
                      <w14:textFill>
                        <w14:solidFill>
                          <w14:schemeClr w14:val="tx1"/>
                        </w14:solidFill>
                      </w14:textFill>
                    </w:rPr>
                    <w:t>序号</w:t>
                  </w:r>
                </w:p>
              </w:tc>
              <w:tc>
                <w:tcPr>
                  <w:tcW w:w="626" w:type="pct"/>
                  <w:vAlign w:val="center"/>
                </w:tcPr>
                <w:p>
                  <w:pPr>
                    <w:widowControl/>
                    <w:jc w:val="center"/>
                    <w:rPr>
                      <w:b/>
                      <w:color w:val="000000" w:themeColor="text1"/>
                      <w:kern w:val="0"/>
                      <w:lang w:bidi="ar"/>
                      <w14:textFill>
                        <w14:solidFill>
                          <w14:schemeClr w14:val="tx1"/>
                        </w14:solidFill>
                      </w14:textFill>
                    </w:rPr>
                  </w:pPr>
                  <w:r>
                    <w:rPr>
                      <w:b/>
                      <w:color w:val="000000" w:themeColor="text1"/>
                      <w:kern w:val="0"/>
                      <w:lang w:bidi="ar"/>
                      <w14:textFill>
                        <w14:solidFill>
                          <w14:schemeClr w14:val="tx1"/>
                        </w14:solidFill>
                      </w14:textFill>
                    </w:rPr>
                    <w:t>原料</w:t>
                  </w:r>
                </w:p>
              </w:tc>
              <w:tc>
                <w:tcPr>
                  <w:tcW w:w="893" w:type="pct"/>
                  <w:vAlign w:val="center"/>
                </w:tcPr>
                <w:p>
                  <w:pPr>
                    <w:widowControl/>
                    <w:jc w:val="center"/>
                    <w:rPr>
                      <w:rFonts w:hint="eastAsia" w:eastAsia="宋体"/>
                      <w:b/>
                      <w:color w:val="000000" w:themeColor="text1"/>
                      <w:kern w:val="0"/>
                      <w:lang w:eastAsia="zh-CN" w:bidi="ar"/>
                      <w14:textFill>
                        <w14:solidFill>
                          <w14:schemeClr w14:val="tx1"/>
                        </w14:solidFill>
                      </w14:textFill>
                    </w:rPr>
                  </w:pPr>
                  <w:r>
                    <w:rPr>
                      <w:b/>
                      <w:color w:val="000000" w:themeColor="text1"/>
                      <w:kern w:val="0"/>
                      <w:lang w:bidi="ar"/>
                      <w14:textFill>
                        <w14:solidFill>
                          <w14:schemeClr w14:val="tx1"/>
                        </w14:solidFill>
                      </w14:textFill>
                    </w:rPr>
                    <w:t>本次改造</w:t>
                  </w:r>
                  <w:r>
                    <w:rPr>
                      <w:rFonts w:hint="eastAsia"/>
                      <w:b/>
                      <w:color w:val="000000" w:themeColor="text1"/>
                      <w:kern w:val="0"/>
                      <w:lang w:eastAsia="zh-CN" w:bidi="ar"/>
                      <w14:textFill>
                        <w14:solidFill>
                          <w14:schemeClr w14:val="tx1"/>
                        </w14:solidFill>
                      </w14:textFill>
                    </w:rPr>
                    <w:t>前</w:t>
                  </w:r>
                </w:p>
              </w:tc>
              <w:tc>
                <w:tcPr>
                  <w:tcW w:w="895" w:type="pct"/>
                  <w:vAlign w:val="center"/>
                </w:tcPr>
                <w:p>
                  <w:pPr>
                    <w:widowControl/>
                    <w:jc w:val="center"/>
                    <w:rPr>
                      <w:b/>
                      <w:color w:val="000000" w:themeColor="text1"/>
                      <w:kern w:val="0"/>
                      <w:lang w:bidi="ar"/>
                      <w14:textFill>
                        <w14:solidFill>
                          <w14:schemeClr w14:val="tx1"/>
                        </w14:solidFill>
                      </w14:textFill>
                    </w:rPr>
                  </w:pPr>
                  <w:r>
                    <w:rPr>
                      <w:b/>
                      <w:color w:val="000000" w:themeColor="text1"/>
                      <w:kern w:val="0"/>
                      <w:lang w:bidi="ar"/>
                      <w14:textFill>
                        <w14:solidFill>
                          <w14:schemeClr w14:val="tx1"/>
                        </w14:solidFill>
                      </w14:textFill>
                    </w:rPr>
                    <w:t>本次改造后</w:t>
                  </w:r>
                </w:p>
              </w:tc>
              <w:tc>
                <w:tcPr>
                  <w:tcW w:w="893" w:type="pct"/>
                  <w:vAlign w:val="center"/>
                </w:tcPr>
                <w:p>
                  <w:pPr>
                    <w:widowControl/>
                    <w:jc w:val="center"/>
                    <w:rPr>
                      <w:b/>
                      <w:color w:val="000000" w:themeColor="text1"/>
                      <w:kern w:val="0"/>
                      <w:lang w:bidi="ar"/>
                      <w14:textFill>
                        <w14:solidFill>
                          <w14:schemeClr w14:val="tx1"/>
                        </w14:solidFill>
                      </w14:textFill>
                    </w:rPr>
                  </w:pPr>
                  <w:r>
                    <w:rPr>
                      <w:b/>
                      <w:color w:val="000000" w:themeColor="text1"/>
                      <w:kern w:val="0"/>
                      <w:lang w:bidi="ar"/>
                      <w14:textFill>
                        <w14:solidFill>
                          <w14:schemeClr w14:val="tx1"/>
                        </w14:solidFill>
                      </w14:textFill>
                    </w:rPr>
                    <w:t>增减量</w:t>
                  </w:r>
                </w:p>
              </w:tc>
              <w:tc>
                <w:tcPr>
                  <w:tcW w:w="1168" w:type="pct"/>
                  <w:vAlign w:val="center"/>
                </w:tcPr>
                <w:p>
                  <w:pPr>
                    <w:widowControl/>
                    <w:jc w:val="center"/>
                    <w:rPr>
                      <w:rFonts w:hint="default" w:eastAsia="宋体"/>
                      <w:b/>
                      <w:color w:val="000000" w:themeColor="text1"/>
                      <w:kern w:val="0"/>
                      <w:lang w:val="en-US" w:eastAsia="zh-CN" w:bidi="ar"/>
                      <w14:textFill>
                        <w14:solidFill>
                          <w14:schemeClr w14:val="tx1"/>
                        </w14:solidFill>
                      </w14:textFill>
                    </w:rPr>
                  </w:pPr>
                  <w:r>
                    <w:rPr>
                      <w:rFonts w:hint="eastAsia"/>
                      <w:b/>
                      <w:color w:val="000000" w:themeColor="text1"/>
                      <w:kern w:val="0"/>
                      <w:lang w:val="en-US" w:eastAsia="zh-CN" w:bidi="ar"/>
                      <w14:textFill>
                        <w14:solidFill>
                          <w14:schemeClr w14:val="tx1"/>
                        </w14:solidFill>
                      </w14:textFill>
                    </w:rPr>
                    <w:t>与环评对比情况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5"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1</w:t>
                  </w:r>
                </w:p>
              </w:tc>
              <w:tc>
                <w:tcPr>
                  <w:tcW w:w="626"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煤炭</w:t>
                  </w:r>
                </w:p>
              </w:tc>
              <w:tc>
                <w:tcPr>
                  <w:tcW w:w="893"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290</w:t>
                  </w:r>
                </w:p>
              </w:tc>
              <w:tc>
                <w:tcPr>
                  <w:tcW w:w="895"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290</w:t>
                  </w:r>
                </w:p>
              </w:tc>
              <w:tc>
                <w:tcPr>
                  <w:tcW w:w="893"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+0.00</w:t>
                  </w:r>
                </w:p>
              </w:tc>
              <w:tc>
                <w:tcPr>
                  <w:tcW w:w="1168" w:type="pct"/>
                  <w:vAlign w:val="center"/>
                </w:tcPr>
                <w:p>
                  <w:pPr>
                    <w:widowControl/>
                    <w:jc w:val="center"/>
                    <w:rPr>
                      <w:rFonts w:hint="default" w:eastAsia="宋体"/>
                      <w:color w:val="000000" w:themeColor="text1"/>
                      <w:kern w:val="0"/>
                      <w:lang w:val="en-US" w:eastAsia="zh-CN" w:bidi="ar"/>
                      <w14:textFill>
                        <w14:solidFill>
                          <w14:schemeClr w14:val="tx1"/>
                        </w14:solidFill>
                      </w14:textFill>
                    </w:rPr>
                  </w:pPr>
                  <w:r>
                    <w:rPr>
                      <w:rFonts w:hint="eastAsia"/>
                      <w:color w:val="000000" w:themeColor="text1"/>
                      <w:kern w:val="0"/>
                      <w:lang w:val="en-US" w:eastAsia="zh-CN" w:bidi="ar"/>
                      <w14:textFill>
                        <w14:solidFill>
                          <w14:schemeClr w14:val="tx1"/>
                        </w14:solidFill>
                      </w14:textFill>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5"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2</w:t>
                  </w:r>
                </w:p>
              </w:tc>
              <w:tc>
                <w:tcPr>
                  <w:tcW w:w="626"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石灰石</w:t>
                  </w:r>
                </w:p>
              </w:tc>
              <w:tc>
                <w:tcPr>
                  <w:tcW w:w="893"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9.68</w:t>
                  </w:r>
                </w:p>
              </w:tc>
              <w:tc>
                <w:tcPr>
                  <w:tcW w:w="895"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9.68</w:t>
                  </w:r>
                </w:p>
              </w:tc>
              <w:tc>
                <w:tcPr>
                  <w:tcW w:w="893"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+0.00</w:t>
                  </w:r>
                </w:p>
              </w:tc>
              <w:tc>
                <w:tcPr>
                  <w:tcW w:w="1168" w:type="pct"/>
                  <w:vAlign w:val="center"/>
                </w:tcPr>
                <w:p>
                  <w:pPr>
                    <w:widowControl/>
                    <w:jc w:val="center"/>
                    <w:rPr>
                      <w:color w:val="000000" w:themeColor="text1"/>
                      <w:kern w:val="0"/>
                      <w:lang w:bidi="ar"/>
                      <w14:textFill>
                        <w14:solidFill>
                          <w14:schemeClr w14:val="tx1"/>
                        </w14:solidFill>
                      </w14:textFill>
                    </w:rPr>
                  </w:pPr>
                  <w:r>
                    <w:rPr>
                      <w:rFonts w:hint="eastAsia"/>
                      <w:color w:val="000000" w:themeColor="text1"/>
                      <w:kern w:val="0"/>
                      <w:lang w:val="en-US" w:eastAsia="zh-CN" w:bidi="ar"/>
                      <w14:textFill>
                        <w14:solidFill>
                          <w14:schemeClr w14:val="tx1"/>
                        </w14:solidFill>
                      </w14:textFill>
                    </w:rPr>
                    <w:t>与环评一致</w:t>
                  </w:r>
                </w:p>
              </w:tc>
            </w:tr>
          </w:tbl>
          <w:p>
            <w:pPr>
              <w:tabs>
                <w:tab w:val="left" w:pos="1755"/>
              </w:tabs>
              <w:snapToGrid w:val="0"/>
              <w:spacing w:line="360" w:lineRule="auto"/>
              <w:jc w:val="center"/>
              <w:rPr>
                <w:rFonts w:hint="default" w:ascii="Times New Roman" w:hAnsi="Times New Roman" w:eastAsia="黑体" w:cs="Times New Roman"/>
                <w:b/>
                <w:bCs/>
                <w:color w:val="C00000"/>
              </w:rPr>
            </w:pPr>
            <w:r>
              <w:rPr>
                <w:rFonts w:hint="default" w:ascii="Times New Roman" w:hAnsi="Times New Roman" w:eastAsia="黑体" w:cs="Times New Roman"/>
                <w:b/>
                <w:bCs/>
                <w:color w:val="000000" w:themeColor="text1"/>
                <w14:textFill>
                  <w14:solidFill>
                    <w14:schemeClr w14:val="tx1"/>
                  </w14:solidFill>
                </w14:textFill>
              </w:rPr>
              <w:t>表2-</w:t>
            </w:r>
            <w:r>
              <w:rPr>
                <w:rFonts w:hint="eastAsia" w:ascii="Times New Roman" w:hAnsi="Times New Roman" w:eastAsia="黑体" w:cs="Times New Roman"/>
                <w:b/>
                <w:bCs/>
                <w:color w:val="000000" w:themeColor="text1"/>
                <w:lang w:val="en-US" w:eastAsia="zh-CN"/>
                <w14:textFill>
                  <w14:solidFill>
                    <w14:schemeClr w14:val="tx1"/>
                  </w14:solidFill>
                </w14:textFill>
              </w:rPr>
              <w:t>3（续）</w:t>
            </w:r>
            <w:r>
              <w:rPr>
                <w:rFonts w:hint="default" w:ascii="Times New Roman" w:hAnsi="Times New Roman" w:eastAsia="黑体" w:cs="Times New Roman"/>
                <w:b/>
                <w:bCs/>
                <w:color w:val="000000" w:themeColor="text1"/>
                <w14:textFill>
                  <w14:solidFill>
                    <w14:schemeClr w14:val="tx1"/>
                  </w14:solidFill>
                </w14:textFill>
              </w:rPr>
              <w:t xml:space="preserve"> </w:t>
            </w:r>
            <w:r>
              <w:rPr>
                <w:rFonts w:hint="eastAsia" w:eastAsia="黑体"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码头吞吐量变化情况  单位：万吨</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71"/>
              <w:gridCol w:w="1036"/>
              <w:gridCol w:w="1334"/>
              <w:gridCol w:w="1329"/>
              <w:gridCol w:w="1334"/>
              <w:gridCol w:w="237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6" w:type="pct"/>
                  <w:vAlign w:val="center"/>
                </w:tcPr>
                <w:p>
                  <w:pPr>
                    <w:widowControl/>
                    <w:jc w:val="center"/>
                    <w:rPr>
                      <w:b/>
                      <w:color w:val="000000" w:themeColor="text1"/>
                      <w:kern w:val="0"/>
                      <w:lang w:bidi="ar"/>
                      <w14:textFill>
                        <w14:solidFill>
                          <w14:schemeClr w14:val="tx1"/>
                        </w14:solidFill>
                      </w14:textFill>
                    </w:rPr>
                  </w:pPr>
                  <w:r>
                    <w:rPr>
                      <w:b/>
                      <w:color w:val="000000" w:themeColor="text1"/>
                      <w:kern w:val="0"/>
                      <w:lang w:bidi="ar"/>
                      <w14:textFill>
                        <w14:solidFill>
                          <w14:schemeClr w14:val="tx1"/>
                        </w14:solidFill>
                      </w14:textFill>
                    </w:rPr>
                    <w:t>序号</w:t>
                  </w:r>
                </w:p>
              </w:tc>
              <w:tc>
                <w:tcPr>
                  <w:tcW w:w="626" w:type="pct"/>
                  <w:vAlign w:val="center"/>
                </w:tcPr>
                <w:p>
                  <w:pPr>
                    <w:widowControl/>
                    <w:jc w:val="center"/>
                    <w:rPr>
                      <w:b/>
                      <w:color w:val="000000" w:themeColor="text1"/>
                      <w:kern w:val="0"/>
                      <w:lang w:bidi="ar"/>
                      <w14:textFill>
                        <w14:solidFill>
                          <w14:schemeClr w14:val="tx1"/>
                        </w14:solidFill>
                      </w14:textFill>
                    </w:rPr>
                  </w:pPr>
                  <w:r>
                    <w:rPr>
                      <w:b/>
                      <w:color w:val="000000" w:themeColor="text1"/>
                      <w:kern w:val="0"/>
                      <w:lang w:bidi="ar"/>
                      <w14:textFill>
                        <w14:solidFill>
                          <w14:schemeClr w14:val="tx1"/>
                        </w14:solidFill>
                      </w14:textFill>
                    </w:rPr>
                    <w:t>原料</w:t>
                  </w:r>
                </w:p>
              </w:tc>
              <w:tc>
                <w:tcPr>
                  <w:tcW w:w="806" w:type="pct"/>
                  <w:vAlign w:val="center"/>
                </w:tcPr>
                <w:p>
                  <w:pPr>
                    <w:widowControl/>
                    <w:jc w:val="center"/>
                    <w:rPr>
                      <w:b/>
                      <w:color w:val="000000" w:themeColor="text1"/>
                      <w:kern w:val="0"/>
                      <w:lang w:bidi="ar"/>
                      <w14:textFill>
                        <w14:solidFill>
                          <w14:schemeClr w14:val="tx1"/>
                        </w14:solidFill>
                      </w14:textFill>
                    </w:rPr>
                  </w:pPr>
                  <w:r>
                    <w:rPr>
                      <w:b/>
                      <w:color w:val="000000" w:themeColor="text1"/>
                      <w:kern w:val="0"/>
                      <w:lang w:bidi="ar"/>
                      <w14:textFill>
                        <w14:solidFill>
                          <w14:schemeClr w14:val="tx1"/>
                        </w14:solidFill>
                      </w14:textFill>
                    </w:rPr>
                    <w:t>本次改造</w:t>
                  </w:r>
                  <w:r>
                    <w:rPr>
                      <w:rFonts w:hint="eastAsia"/>
                      <w:b/>
                      <w:color w:val="000000" w:themeColor="text1"/>
                      <w:kern w:val="0"/>
                      <w:lang w:eastAsia="zh-CN" w:bidi="ar"/>
                      <w14:textFill>
                        <w14:solidFill>
                          <w14:schemeClr w14:val="tx1"/>
                        </w14:solidFill>
                      </w14:textFill>
                    </w:rPr>
                    <w:t>前</w:t>
                  </w:r>
                </w:p>
              </w:tc>
              <w:tc>
                <w:tcPr>
                  <w:tcW w:w="803" w:type="pct"/>
                  <w:vAlign w:val="center"/>
                </w:tcPr>
                <w:p>
                  <w:pPr>
                    <w:widowControl/>
                    <w:jc w:val="center"/>
                    <w:rPr>
                      <w:b/>
                      <w:color w:val="000000" w:themeColor="text1"/>
                      <w:kern w:val="0"/>
                      <w:lang w:bidi="ar"/>
                      <w14:textFill>
                        <w14:solidFill>
                          <w14:schemeClr w14:val="tx1"/>
                        </w14:solidFill>
                      </w14:textFill>
                    </w:rPr>
                  </w:pPr>
                  <w:r>
                    <w:rPr>
                      <w:b/>
                      <w:color w:val="000000" w:themeColor="text1"/>
                      <w:kern w:val="0"/>
                      <w:lang w:bidi="ar"/>
                      <w14:textFill>
                        <w14:solidFill>
                          <w14:schemeClr w14:val="tx1"/>
                        </w14:solidFill>
                      </w14:textFill>
                    </w:rPr>
                    <w:t>本次改造后</w:t>
                  </w:r>
                </w:p>
              </w:tc>
              <w:tc>
                <w:tcPr>
                  <w:tcW w:w="806" w:type="pct"/>
                  <w:vAlign w:val="center"/>
                </w:tcPr>
                <w:p>
                  <w:pPr>
                    <w:widowControl/>
                    <w:jc w:val="center"/>
                    <w:rPr>
                      <w:b/>
                      <w:color w:val="000000" w:themeColor="text1"/>
                      <w:kern w:val="0"/>
                      <w:lang w:bidi="ar"/>
                      <w14:textFill>
                        <w14:solidFill>
                          <w14:schemeClr w14:val="tx1"/>
                        </w14:solidFill>
                      </w14:textFill>
                    </w:rPr>
                  </w:pPr>
                  <w:r>
                    <w:rPr>
                      <w:b/>
                      <w:color w:val="000000" w:themeColor="text1"/>
                      <w:kern w:val="0"/>
                      <w:lang w:bidi="ar"/>
                      <w14:textFill>
                        <w14:solidFill>
                          <w14:schemeClr w14:val="tx1"/>
                        </w14:solidFill>
                      </w14:textFill>
                    </w:rPr>
                    <w:t>增减量</w:t>
                  </w:r>
                </w:p>
              </w:tc>
              <w:tc>
                <w:tcPr>
                  <w:tcW w:w="2372" w:type="dxa"/>
                  <w:vAlign w:val="center"/>
                </w:tcPr>
                <w:p>
                  <w:pPr>
                    <w:widowControl/>
                    <w:jc w:val="center"/>
                    <w:rPr>
                      <w:b/>
                      <w:color w:val="000000" w:themeColor="text1"/>
                      <w:kern w:val="0"/>
                      <w:lang w:bidi="ar"/>
                      <w14:textFill>
                        <w14:solidFill>
                          <w14:schemeClr w14:val="tx1"/>
                        </w14:solidFill>
                      </w14:textFill>
                    </w:rPr>
                  </w:pPr>
                  <w:r>
                    <w:rPr>
                      <w:rFonts w:hint="eastAsia"/>
                      <w:b/>
                      <w:color w:val="000000" w:themeColor="text1"/>
                      <w:kern w:val="0"/>
                      <w:lang w:val="en-US" w:eastAsia="zh-CN" w:bidi="ar"/>
                      <w14:textFill>
                        <w14:solidFill>
                          <w14:schemeClr w14:val="tx1"/>
                        </w14:solidFill>
                      </w14:textFill>
                    </w:rPr>
                    <w:t>与环评对比情况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6"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1</w:t>
                  </w:r>
                </w:p>
              </w:tc>
              <w:tc>
                <w:tcPr>
                  <w:tcW w:w="626"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煤炭</w:t>
                  </w:r>
                </w:p>
              </w:tc>
              <w:tc>
                <w:tcPr>
                  <w:tcW w:w="806"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290</w:t>
                  </w:r>
                </w:p>
              </w:tc>
              <w:tc>
                <w:tcPr>
                  <w:tcW w:w="803"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290</w:t>
                  </w:r>
                </w:p>
              </w:tc>
              <w:tc>
                <w:tcPr>
                  <w:tcW w:w="806"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+0.00</w:t>
                  </w:r>
                </w:p>
              </w:tc>
              <w:tc>
                <w:tcPr>
                  <w:tcW w:w="2372" w:type="dxa"/>
                  <w:vAlign w:val="center"/>
                </w:tcPr>
                <w:p>
                  <w:pPr>
                    <w:widowControl/>
                    <w:jc w:val="center"/>
                    <w:rPr>
                      <w:color w:val="000000" w:themeColor="text1"/>
                      <w:kern w:val="0"/>
                      <w:lang w:bidi="ar"/>
                      <w14:textFill>
                        <w14:solidFill>
                          <w14:schemeClr w14:val="tx1"/>
                        </w14:solidFill>
                      </w14:textFill>
                    </w:rPr>
                  </w:pPr>
                  <w:r>
                    <w:rPr>
                      <w:rFonts w:hint="eastAsia"/>
                      <w:color w:val="000000" w:themeColor="text1"/>
                      <w:kern w:val="0"/>
                      <w:lang w:val="en-US" w:eastAsia="zh-CN" w:bidi="ar"/>
                      <w14:textFill>
                        <w14:solidFill>
                          <w14:schemeClr w14:val="tx1"/>
                        </w14:solidFill>
                      </w14:textFill>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6" w:type="pct"/>
                  <w:vMerge w:val="restar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其中：</w:t>
                  </w:r>
                </w:p>
              </w:tc>
              <w:tc>
                <w:tcPr>
                  <w:tcW w:w="626"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一期</w:t>
                  </w:r>
                </w:p>
              </w:tc>
              <w:tc>
                <w:tcPr>
                  <w:tcW w:w="806"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100</w:t>
                  </w:r>
                </w:p>
              </w:tc>
              <w:tc>
                <w:tcPr>
                  <w:tcW w:w="803"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100</w:t>
                  </w:r>
                </w:p>
              </w:tc>
              <w:tc>
                <w:tcPr>
                  <w:tcW w:w="806"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+0.00</w:t>
                  </w:r>
                </w:p>
              </w:tc>
              <w:tc>
                <w:tcPr>
                  <w:tcW w:w="2372" w:type="dxa"/>
                  <w:vAlign w:val="center"/>
                </w:tcPr>
                <w:p>
                  <w:pPr>
                    <w:widowControl/>
                    <w:jc w:val="center"/>
                    <w:rPr>
                      <w:color w:val="000000" w:themeColor="text1"/>
                      <w:kern w:val="0"/>
                      <w:lang w:bidi="ar"/>
                      <w14:textFill>
                        <w14:solidFill>
                          <w14:schemeClr w14:val="tx1"/>
                        </w14:solidFill>
                      </w14:textFill>
                    </w:rPr>
                  </w:pPr>
                  <w:r>
                    <w:rPr>
                      <w:rFonts w:hint="eastAsia"/>
                      <w:color w:val="000000" w:themeColor="text1"/>
                      <w:kern w:val="0"/>
                      <w:lang w:val="en-US" w:eastAsia="zh-CN" w:bidi="ar"/>
                      <w14:textFill>
                        <w14:solidFill>
                          <w14:schemeClr w14:val="tx1"/>
                        </w14:solidFill>
                      </w14:textFill>
                    </w:rPr>
                    <w:t>与环评一致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6" w:type="pct"/>
                  <w:vMerge w:val="continue"/>
                  <w:vAlign w:val="center"/>
                </w:tcPr>
                <w:p>
                  <w:pPr>
                    <w:widowControl/>
                    <w:jc w:val="center"/>
                    <w:rPr>
                      <w:color w:val="000000" w:themeColor="text1"/>
                      <w:kern w:val="0"/>
                      <w:lang w:bidi="ar"/>
                      <w14:textFill>
                        <w14:solidFill>
                          <w14:schemeClr w14:val="tx1"/>
                        </w14:solidFill>
                      </w14:textFill>
                    </w:rPr>
                  </w:pPr>
                </w:p>
              </w:tc>
              <w:tc>
                <w:tcPr>
                  <w:tcW w:w="626"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二期</w:t>
                  </w:r>
                </w:p>
              </w:tc>
              <w:tc>
                <w:tcPr>
                  <w:tcW w:w="806"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190</w:t>
                  </w:r>
                </w:p>
              </w:tc>
              <w:tc>
                <w:tcPr>
                  <w:tcW w:w="803"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190</w:t>
                  </w:r>
                </w:p>
              </w:tc>
              <w:tc>
                <w:tcPr>
                  <w:tcW w:w="806" w:type="pct"/>
                  <w:vAlign w:val="center"/>
                </w:tcPr>
                <w:p>
                  <w:pPr>
                    <w:widowControl/>
                    <w:jc w:val="center"/>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+0.00</w:t>
                  </w:r>
                </w:p>
              </w:tc>
              <w:tc>
                <w:tcPr>
                  <w:tcW w:w="1433" w:type="pct"/>
                  <w:vAlign w:val="center"/>
                </w:tcPr>
                <w:p>
                  <w:pPr>
                    <w:widowControl/>
                    <w:jc w:val="center"/>
                    <w:rPr>
                      <w:color w:val="000000" w:themeColor="text1"/>
                      <w:kern w:val="0"/>
                      <w:lang w:bidi="ar"/>
                      <w14:textFill>
                        <w14:solidFill>
                          <w14:schemeClr w14:val="tx1"/>
                        </w14:solidFill>
                      </w14:textFill>
                    </w:rPr>
                  </w:pPr>
                  <w:r>
                    <w:rPr>
                      <w:rFonts w:hint="eastAsia"/>
                      <w:color w:val="000000" w:themeColor="text1"/>
                      <w:kern w:val="0"/>
                      <w:lang w:val="en-US" w:eastAsia="zh-CN" w:bidi="ar"/>
                      <w14:textFill>
                        <w14:solidFill>
                          <w14:schemeClr w14:val="tx1"/>
                        </w14:solidFill>
                      </w14:textFill>
                    </w:rPr>
                    <w:t>与环评一致</w:t>
                  </w:r>
                </w:p>
              </w:tc>
            </w:tr>
          </w:tbl>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2" w:firstLineChars="200"/>
              <w:textAlignment w:val="auto"/>
              <w:rPr>
                <w:b/>
                <w:bCs/>
                <w:color w:val="C00000"/>
                <w:sz w:val="24"/>
              </w:rPr>
            </w:pPr>
            <w:r>
              <w:rPr>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5</w:t>
            </w:r>
            <w:r>
              <w:rPr>
                <w:b/>
                <w:bCs/>
                <w:color w:val="000000" w:themeColor="text1"/>
                <w:sz w:val="24"/>
                <w14:textFill>
                  <w14:solidFill>
                    <w14:schemeClr w14:val="tx1"/>
                  </w14:solidFill>
                </w14:textFill>
              </w:rPr>
              <w:t>）职工人数及工作制度</w:t>
            </w:r>
          </w:p>
          <w:p>
            <w:pPr>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不新增组织机构和管理或操作人员，卸船机与管带机仅在昼间工作，其他装置生产运行方式服从于主体化工装置运行要求，按每年工作330d，每天工作24h不间断运行，年工作时间8000h，工作制度采用四班三运转。</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2" w:firstLineChars="200"/>
              <w:textAlignment w:val="auto"/>
              <w:rPr>
                <w:rFonts w:hint="default" w:eastAsia="宋体"/>
                <w:b/>
                <w:bCs/>
                <w:color w:val="000000" w:themeColor="text1"/>
                <w:sz w:val="24"/>
                <w:lang w:val="en-US" w:eastAsia="zh-CN"/>
                <w14:textFill>
                  <w14:solidFill>
                    <w14:schemeClr w14:val="tx1"/>
                  </w14:solidFill>
                </w14:textFill>
              </w:rPr>
            </w:pPr>
            <w:r>
              <w:rPr>
                <w:b/>
                <w:bCs/>
                <w:color w:val="000000" w:themeColor="text1"/>
                <w:sz w:val="24"/>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6</w:t>
            </w:r>
            <w:r>
              <w:rPr>
                <w:b/>
                <w:bCs/>
                <w:color w:val="000000" w:themeColor="text1"/>
                <w:sz w:val="24"/>
                <w14:textFill>
                  <w14:solidFill>
                    <w14:schemeClr w14:val="tx1"/>
                  </w14:solidFill>
                </w14:textFill>
              </w:rPr>
              <w:t>）</w:t>
            </w:r>
            <w:r>
              <w:rPr>
                <w:rFonts w:hint="eastAsia"/>
                <w:b/>
                <w:bCs/>
                <w:color w:val="000000" w:themeColor="text1"/>
                <w:sz w:val="24"/>
                <w:lang w:eastAsia="zh-CN"/>
                <w14:textFill>
                  <w14:solidFill>
                    <w14:schemeClr w14:val="tx1"/>
                  </w14:solidFill>
                </w14:textFill>
              </w:rPr>
              <w:t>项目变动情况</w:t>
            </w:r>
          </w:p>
          <w:p>
            <w:pPr>
              <w:tabs>
                <w:tab w:val="left" w:pos="1755"/>
              </w:tabs>
              <w:snapToGrid w:val="0"/>
              <w:spacing w:line="360" w:lineRule="auto"/>
              <w:jc w:val="center"/>
              <w:rPr>
                <w:rFonts w:hint="default" w:ascii="Times New Roman" w:hAnsi="Times New Roman" w:eastAsia="黑体" w:cs="Times New Roman"/>
                <w:b/>
                <w:bCs/>
                <w:color w:val="000000" w:themeColor="text1"/>
                <w14:textFill>
                  <w14:solidFill>
                    <w14:schemeClr w14:val="tx1"/>
                  </w14:solidFill>
                </w14:textFill>
              </w:rPr>
            </w:pPr>
            <w:r>
              <w:rPr>
                <w:rFonts w:hint="default" w:ascii="Times New Roman" w:hAnsi="Times New Roman" w:eastAsia="黑体" w:cs="Times New Roman"/>
                <w:b/>
                <w:bCs/>
                <w:color w:val="000000" w:themeColor="text1"/>
                <w14:textFill>
                  <w14:solidFill>
                    <w14:schemeClr w14:val="tx1"/>
                  </w14:solidFill>
                </w14:textFill>
              </w:rPr>
              <w:t>表2-</w:t>
            </w:r>
            <w:r>
              <w:rPr>
                <w:rFonts w:hint="eastAsia" w:ascii="Times New Roman" w:hAnsi="Times New Roman" w:eastAsia="黑体" w:cs="Times New Roman"/>
                <w:b/>
                <w:bCs/>
                <w:color w:val="000000" w:themeColor="text1"/>
                <w:lang w:val="en-US" w:eastAsia="zh-CN"/>
                <w14:textFill>
                  <w14:solidFill>
                    <w14:schemeClr w14:val="tx1"/>
                  </w14:solidFill>
                </w14:textFill>
              </w:rPr>
              <w:t>4</w:t>
            </w:r>
            <w:r>
              <w:rPr>
                <w:rFonts w:hint="default" w:ascii="Times New Roman" w:hAnsi="Times New Roman" w:eastAsia="黑体" w:cs="Times New Roman"/>
                <w:b/>
                <w:bCs/>
                <w:color w:val="000000" w:themeColor="text1"/>
                <w14:textFill>
                  <w14:solidFill>
                    <w14:schemeClr w14:val="tx1"/>
                  </w14:solidFill>
                </w14:textFill>
              </w:rPr>
              <w:t>项目变动情况</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1230"/>
              <w:gridCol w:w="1979"/>
              <w:gridCol w:w="1680"/>
              <w:gridCol w:w="1657"/>
              <w:gridCol w:w="1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4"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序号</w:t>
                  </w:r>
                </w:p>
              </w:tc>
              <w:tc>
                <w:tcPr>
                  <w:tcW w:w="741" w:type="pct"/>
                  <w:vAlign w:val="center"/>
                </w:tcPr>
                <w:p>
                  <w:pPr>
                    <w:jc w:val="center"/>
                    <w:rPr>
                      <w:rFonts w:hint="eastAsia" w:eastAsia="宋体"/>
                      <w:b/>
                      <w:color w:val="000000" w:themeColor="text1"/>
                      <w:szCs w:val="21"/>
                      <w:lang w:eastAsia="zh-CN"/>
                      <w14:textFill>
                        <w14:solidFill>
                          <w14:schemeClr w14:val="tx1"/>
                        </w14:solidFill>
                      </w14:textFill>
                    </w:rPr>
                  </w:pPr>
                  <w:r>
                    <w:rPr>
                      <w:rFonts w:hint="eastAsia"/>
                      <w:b/>
                      <w:color w:val="000000" w:themeColor="text1"/>
                      <w:szCs w:val="21"/>
                      <w:lang w:val="en-US" w:eastAsia="zh-CN"/>
                      <w14:textFill>
                        <w14:solidFill>
                          <w14:schemeClr w14:val="tx1"/>
                        </w14:solidFill>
                      </w14:textFill>
                    </w:rPr>
                    <w:t>位置</w:t>
                  </w:r>
                </w:p>
              </w:tc>
              <w:tc>
                <w:tcPr>
                  <w:tcW w:w="1192"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环评及批复要求</w:t>
                  </w:r>
                </w:p>
              </w:tc>
              <w:tc>
                <w:tcPr>
                  <w:tcW w:w="1012"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实际建设内容</w:t>
                  </w:r>
                </w:p>
              </w:tc>
              <w:tc>
                <w:tcPr>
                  <w:tcW w:w="998"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变动原因</w:t>
                  </w:r>
                </w:p>
              </w:tc>
              <w:tc>
                <w:tcPr>
                  <w:tcW w:w="660"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39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741" w:type="pct"/>
                  <w:vAlign w:val="center"/>
                </w:tcPr>
                <w:p>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物资检验场</w:t>
                  </w:r>
                </w:p>
              </w:tc>
              <w:tc>
                <w:tcPr>
                  <w:tcW w:w="1192" w:type="pct"/>
                  <w:vAlign w:val="center"/>
                </w:tcPr>
                <w:p>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新建综合服务楼</w:t>
                  </w:r>
                </w:p>
              </w:tc>
              <w:tc>
                <w:tcPr>
                  <w:tcW w:w="1012" w:type="pct"/>
                  <w:vAlign w:val="center"/>
                </w:tcPr>
                <w:p>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本阶段未建设</w:t>
                  </w:r>
                </w:p>
              </w:tc>
              <w:tc>
                <w:tcPr>
                  <w:tcW w:w="998" w:type="pct"/>
                  <w:vAlign w:val="center"/>
                </w:tcPr>
                <w:p>
                  <w:pPr>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不在本次验收范围内</w:t>
                  </w:r>
                </w:p>
              </w:tc>
              <w:tc>
                <w:tcPr>
                  <w:tcW w:w="660" w:type="pct"/>
                  <w:vMerge w:val="restar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394" w:type="pct"/>
                  <w:vAlign w:val="center"/>
                </w:tcPr>
                <w:p>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w:t>
                  </w:r>
                </w:p>
              </w:tc>
              <w:tc>
                <w:tcPr>
                  <w:tcW w:w="741" w:type="pct"/>
                  <w:vAlign w:val="center"/>
                </w:tcPr>
                <w:p>
                  <w:pPr>
                    <w:jc w:val="center"/>
                    <w:rPr>
                      <w:color w:val="000000" w:themeColor="text1"/>
                      <w:szCs w:val="21"/>
                      <w14:textFill>
                        <w14:solidFill>
                          <w14:schemeClr w14:val="tx1"/>
                        </w14:solidFill>
                      </w14:textFill>
                    </w:rPr>
                  </w:pPr>
                  <w:r>
                    <w:rPr>
                      <w:rFonts w:hint="eastAsia"/>
                      <w:color w:val="000000" w:themeColor="text1"/>
                      <w:szCs w:val="21"/>
                      <w:lang w:eastAsia="zh-CN"/>
                      <w14:textFill>
                        <w14:solidFill>
                          <w14:schemeClr w14:val="tx1"/>
                        </w14:solidFill>
                      </w14:textFill>
                    </w:rPr>
                    <w:t>物资检验场</w:t>
                  </w:r>
                </w:p>
              </w:tc>
              <w:tc>
                <w:tcPr>
                  <w:tcW w:w="119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厂内设置两台100吨的地中衡</w:t>
                  </w:r>
                </w:p>
              </w:tc>
              <w:tc>
                <w:tcPr>
                  <w:tcW w:w="1012" w:type="pct"/>
                  <w:vAlign w:val="center"/>
                </w:tcPr>
                <w:p>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本阶段未建设</w:t>
                  </w:r>
                </w:p>
              </w:tc>
              <w:tc>
                <w:tcPr>
                  <w:tcW w:w="998" w:type="pct"/>
                  <w:vAlign w:val="center"/>
                </w:tcPr>
                <w:p>
                  <w:pPr>
                    <w:jc w:val="center"/>
                    <w:rPr>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不在本次验收范围内</w:t>
                  </w:r>
                </w:p>
              </w:tc>
              <w:tc>
                <w:tcPr>
                  <w:tcW w:w="660" w:type="pct"/>
                  <w:vMerge w:val="continue"/>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394" w:type="pct"/>
                  <w:vAlign w:val="center"/>
                </w:tcPr>
                <w:p>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3</w:t>
                  </w:r>
                </w:p>
              </w:tc>
              <w:tc>
                <w:tcPr>
                  <w:tcW w:w="741" w:type="pct"/>
                  <w:vAlign w:val="center"/>
                </w:tcPr>
                <w:p>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废水</w:t>
                  </w:r>
                </w:p>
              </w:tc>
              <w:tc>
                <w:tcPr>
                  <w:tcW w:w="1192" w:type="pct"/>
                  <w:vAlign w:val="center"/>
                </w:tcPr>
                <w:p>
                  <w:pPr>
                    <w:jc w:val="center"/>
                    <w:rPr>
                      <w:rFonts w:hint="eastAsia"/>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新建事故水池</w:t>
                  </w:r>
                </w:p>
              </w:tc>
              <w:tc>
                <w:tcPr>
                  <w:tcW w:w="1012" w:type="pct"/>
                  <w:vAlign w:val="center"/>
                </w:tcPr>
                <w:p>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本阶段未建设</w:t>
                  </w:r>
                </w:p>
              </w:tc>
              <w:tc>
                <w:tcPr>
                  <w:tcW w:w="998" w:type="pct"/>
                  <w:vAlign w:val="center"/>
                </w:tcPr>
                <w:p>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不在本次验收范围内</w:t>
                  </w:r>
                </w:p>
              </w:tc>
              <w:tc>
                <w:tcPr>
                  <w:tcW w:w="660" w:type="pct"/>
                  <w:vMerge w:val="continue"/>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394" w:type="pct"/>
                  <w:vAlign w:val="center"/>
                </w:tcPr>
                <w:p>
                  <w:pPr>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w:t>
                  </w:r>
                </w:p>
              </w:tc>
              <w:tc>
                <w:tcPr>
                  <w:tcW w:w="741" w:type="pct"/>
                  <w:vAlign w:val="center"/>
                </w:tcPr>
                <w:p>
                  <w:pPr>
                    <w:jc w:val="center"/>
                    <w:rPr>
                      <w:rFonts w:hint="eastAsia"/>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废气</w:t>
                  </w:r>
                </w:p>
              </w:tc>
              <w:tc>
                <w:tcPr>
                  <w:tcW w:w="1192" w:type="pct"/>
                  <w:vAlign w:val="center"/>
                </w:tcPr>
                <w:p>
                  <w:pPr>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转运楼排气筒</w:t>
                  </w:r>
                </w:p>
              </w:tc>
              <w:tc>
                <w:tcPr>
                  <w:tcW w:w="1012" w:type="pct"/>
                  <w:vAlign w:val="center"/>
                </w:tcPr>
                <w:p>
                  <w:pPr>
                    <w:jc w:val="center"/>
                    <w:rPr>
                      <w:rFonts w:hint="eastAsia"/>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未建设排气筒</w:t>
                  </w:r>
                </w:p>
              </w:tc>
              <w:tc>
                <w:tcPr>
                  <w:tcW w:w="998" w:type="pct"/>
                  <w:vAlign w:val="center"/>
                </w:tcPr>
                <w:p>
                  <w:pPr>
                    <w:jc w:val="center"/>
                    <w:rPr>
                      <w:rFonts w:hint="eastAsia"/>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厂区转运楼为密闭状态，定期洒水降尘清理，无粉尘泄露</w:t>
                  </w:r>
                </w:p>
              </w:tc>
              <w:tc>
                <w:tcPr>
                  <w:tcW w:w="660" w:type="pct"/>
                  <w:vMerge w:val="continue"/>
                  <w:vAlign w:val="center"/>
                </w:tcPr>
                <w:p>
                  <w:pPr>
                    <w:jc w:val="center"/>
                    <w:rPr>
                      <w:color w:val="C00000"/>
                      <w:szCs w:val="21"/>
                    </w:rPr>
                  </w:pPr>
                </w:p>
              </w:tc>
            </w:tr>
          </w:tbl>
          <w:p>
            <w:pPr>
              <w:tabs>
                <w:tab w:val="left" w:pos="1755"/>
              </w:tabs>
              <w:snapToGrid w:val="0"/>
              <w:spacing w:line="360" w:lineRule="auto"/>
              <w:ind w:firstLine="480" w:firstLineChars="200"/>
              <w:rPr>
                <w:bCs/>
                <w:iCs/>
                <w:color w:val="000000" w:themeColor="text1"/>
                <w:sz w:val="24"/>
                <w14:textFill>
                  <w14:solidFill>
                    <w14:schemeClr w14:val="tx1"/>
                  </w14:solidFill>
                </w14:textFill>
              </w:rPr>
            </w:pPr>
            <w:r>
              <w:rPr>
                <w:bCs/>
                <w:iCs/>
                <w:color w:val="000000" w:themeColor="text1"/>
                <w:sz w:val="24"/>
                <w14:textFill>
                  <w14:solidFill>
                    <w14:schemeClr w14:val="tx1"/>
                  </w14:solidFill>
                </w14:textFill>
              </w:rPr>
              <w:t>综上所述，根据</w:t>
            </w:r>
            <w:r>
              <w:rPr>
                <w:rFonts w:hint="eastAsia"/>
                <w:bCs/>
                <w:iCs/>
                <w:color w:val="000000" w:themeColor="text1"/>
                <w:sz w:val="24"/>
                <w14:textFill>
                  <w14:solidFill>
                    <w14:schemeClr w14:val="tx1"/>
                  </w14:solidFill>
                </w14:textFill>
              </w:rPr>
              <w:t>《污染影响类建设项目重大变动清单（试行）》（环办环评函〔2020〕688号）可知</w:t>
            </w:r>
            <w:r>
              <w:rPr>
                <w:bCs/>
                <w:iCs/>
                <w:color w:val="000000" w:themeColor="text1"/>
                <w:sz w:val="24"/>
                <w14:textFill>
                  <w14:solidFill>
                    <w14:schemeClr w14:val="tx1"/>
                  </w14:solidFill>
                </w14:textFill>
              </w:rPr>
              <w:t>，建设项目的性质、规模、地点、</w:t>
            </w:r>
            <w:r>
              <w:rPr>
                <w:rFonts w:hint="eastAsia"/>
                <w:bCs/>
                <w:iCs/>
                <w:color w:val="000000" w:themeColor="text1"/>
                <w:sz w:val="24"/>
                <w14:textFill>
                  <w14:solidFill>
                    <w14:schemeClr w14:val="tx1"/>
                  </w14:solidFill>
                </w14:textFill>
              </w:rPr>
              <w:t>生产工艺、环境保护</w:t>
            </w:r>
            <w:r>
              <w:rPr>
                <w:bCs/>
                <w:iCs/>
                <w:color w:val="000000" w:themeColor="text1"/>
                <w:sz w:val="24"/>
                <w14:textFill>
                  <w14:solidFill>
                    <w14:schemeClr w14:val="tx1"/>
                  </w14:solidFill>
                </w14:textFill>
              </w:rPr>
              <w:t>措施发生重大变动</w:t>
            </w:r>
            <w:r>
              <w:rPr>
                <w:rFonts w:hint="eastAsia"/>
                <w:bCs/>
                <w:iCs/>
                <w:color w:val="000000" w:themeColor="text1"/>
                <w:sz w:val="24"/>
                <w14:textFill>
                  <w14:solidFill>
                    <w14:schemeClr w14:val="tx1"/>
                  </w14:solidFill>
                </w14:textFill>
              </w:rPr>
              <w:t>，则</w:t>
            </w:r>
            <w:r>
              <w:rPr>
                <w:bCs/>
                <w:iCs/>
                <w:color w:val="000000" w:themeColor="text1"/>
                <w:sz w:val="24"/>
                <w14:textFill>
                  <w14:solidFill>
                    <w14:schemeClr w14:val="tx1"/>
                  </w14:solidFill>
                </w14:textFill>
              </w:rPr>
              <w:t>需重新报批环评手续，</w:t>
            </w:r>
            <w:r>
              <w:rPr>
                <w:rFonts w:hint="eastAsia"/>
                <w:bCs/>
                <w:iCs/>
                <w:color w:val="000000" w:themeColor="text1"/>
                <w:sz w:val="24"/>
                <w14:textFill>
                  <w14:solidFill>
                    <w14:schemeClr w14:val="tx1"/>
                  </w14:solidFill>
                </w14:textFill>
              </w:rPr>
              <w:t>由上可知本</w:t>
            </w:r>
            <w:r>
              <w:rPr>
                <w:bCs/>
                <w:iCs/>
                <w:color w:val="000000" w:themeColor="text1"/>
                <w:sz w:val="24"/>
                <w14:textFill>
                  <w14:solidFill>
                    <w14:schemeClr w14:val="tx1"/>
                  </w14:solidFill>
                </w14:textFill>
              </w:rPr>
              <w:t>项目</w:t>
            </w:r>
            <w:r>
              <w:rPr>
                <w:rFonts w:hint="eastAsia"/>
                <w:bCs/>
                <w:iCs/>
                <w:color w:val="000000" w:themeColor="text1"/>
                <w:sz w:val="24"/>
                <w14:textFill>
                  <w14:solidFill>
                    <w14:schemeClr w14:val="tx1"/>
                  </w14:solidFill>
                </w14:textFill>
              </w:rPr>
              <w:t>变动</w:t>
            </w:r>
            <w:r>
              <w:rPr>
                <w:bCs/>
                <w:iCs/>
                <w:color w:val="000000" w:themeColor="text1"/>
                <w:sz w:val="24"/>
                <w14:textFill>
                  <w14:solidFill>
                    <w14:schemeClr w14:val="tx1"/>
                  </w14:solidFill>
                </w14:textFill>
              </w:rPr>
              <w:t>不属于重大变动。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2" w:firstLineChars="200"/>
              <w:textAlignment w:val="auto"/>
              <w:rPr>
                <w:rFonts w:hint="default"/>
                <w:b/>
                <w:bCs/>
                <w:color w:val="000000" w:themeColor="text1"/>
                <w:sz w:val="24"/>
                <w:lang w:val="en-US" w:eastAsia="zh-CN"/>
                <w14:textFill>
                  <w14:solidFill>
                    <w14:schemeClr w14:val="tx1"/>
                  </w14:solidFill>
                </w14:textFill>
              </w:rPr>
            </w:pPr>
            <w:r>
              <w:rPr>
                <w:rFonts w:hint="eastAsia"/>
                <w:b/>
                <w:bCs/>
                <w:color w:val="000000" w:themeColor="text1"/>
                <w:sz w:val="24"/>
                <w:lang w:eastAsia="zh-CN"/>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7</w:t>
            </w:r>
            <w:r>
              <w:rPr>
                <w:rFonts w:hint="eastAsia"/>
                <w:b/>
                <w:bCs/>
                <w:color w:val="000000" w:themeColor="text1"/>
                <w:sz w:val="24"/>
                <w:lang w:eastAsia="zh-CN"/>
                <w14:textFill>
                  <w14:solidFill>
                    <w14:schemeClr w14:val="tx1"/>
                  </w14:solidFill>
                </w14:textFill>
              </w:rPr>
              <w:t>）厂区平面布置</w:t>
            </w:r>
          </w:p>
          <w:p>
            <w:pPr>
              <w:tabs>
                <w:tab w:val="left" w:pos="1755"/>
              </w:tabs>
              <w:snapToGrid w:val="0"/>
              <w:spacing w:line="360" w:lineRule="auto"/>
              <w:ind w:firstLine="482" w:firstLineChars="200"/>
              <w:rPr>
                <w:bCs/>
                <w:iCs/>
                <w:color w:val="000000" w:themeColor="text1"/>
                <w:sz w:val="24"/>
                <w14:textFill>
                  <w14:solidFill>
                    <w14:schemeClr w14:val="tx1"/>
                  </w14:solidFill>
                </w14:textFill>
              </w:rPr>
            </w:pPr>
            <w:r>
              <w:rPr>
                <w:b/>
                <w:bCs w:val="0"/>
                <w:iCs/>
                <w:color w:val="000000" w:themeColor="text1"/>
                <w:sz w:val="24"/>
                <w14:textFill>
                  <w14:solidFill>
                    <w14:schemeClr w14:val="tx1"/>
                  </w14:solidFill>
                </w14:textFill>
              </w:rPr>
              <w:t>甲醇罐区：</w:t>
            </w:r>
            <w:r>
              <w:rPr>
                <w:bCs/>
                <w:iCs/>
                <w:color w:val="000000" w:themeColor="text1"/>
                <w:sz w:val="24"/>
                <w14:textFill>
                  <w14:solidFill>
                    <w14:schemeClr w14:val="tx1"/>
                  </w14:solidFill>
                </w14:textFill>
              </w:rPr>
              <w:t>在</w:t>
            </w:r>
            <w:r>
              <w:rPr>
                <w:rFonts w:hint="eastAsia"/>
                <w:bCs/>
                <w:iCs/>
                <w:color w:val="000000" w:themeColor="text1"/>
                <w:sz w:val="24"/>
                <w:lang w:val="en-US" w:eastAsia="zh-CN"/>
                <w14:textFill>
                  <w14:solidFill>
                    <w14:schemeClr w14:val="tx1"/>
                  </w14:solidFill>
                </w14:textFill>
              </w:rPr>
              <w:t>厂区</w:t>
            </w:r>
            <w:r>
              <w:rPr>
                <w:bCs/>
                <w:iCs/>
                <w:color w:val="000000" w:themeColor="text1"/>
                <w:sz w:val="24"/>
                <w14:textFill>
                  <w14:solidFill>
                    <w14:schemeClr w14:val="tx1"/>
                  </w14:solidFill>
                </w14:textFill>
              </w:rPr>
              <w:t>甲醇罐区预留区域内由西到东依次布置两个17000m³的甲醇储罐，罐组设有外围的防火堤和内部的隔堤。在储罐北侧布置管墩和管廊，在储罐的东北侧布置一个甲醇污油罐（埋地）。</w:t>
            </w:r>
          </w:p>
          <w:p>
            <w:pPr>
              <w:tabs>
                <w:tab w:val="left" w:pos="1755"/>
              </w:tabs>
              <w:snapToGrid w:val="0"/>
              <w:spacing w:line="360" w:lineRule="auto"/>
              <w:ind w:firstLine="482" w:firstLineChars="200"/>
              <w:rPr>
                <w:bCs/>
                <w:iCs/>
                <w:color w:val="000000" w:themeColor="text1"/>
                <w:sz w:val="24"/>
                <w14:textFill>
                  <w14:solidFill>
                    <w14:schemeClr w14:val="tx1"/>
                  </w14:solidFill>
                </w14:textFill>
              </w:rPr>
            </w:pPr>
            <w:r>
              <w:rPr>
                <w:b/>
                <w:bCs w:val="0"/>
                <w:iCs/>
                <w:color w:val="000000" w:themeColor="text1"/>
                <w:sz w:val="24"/>
                <w14:textFill>
                  <w14:solidFill>
                    <w14:schemeClr w14:val="tx1"/>
                  </w14:solidFill>
                </w14:textFill>
              </w:rPr>
              <w:t>压力罐区：</w:t>
            </w:r>
            <w:r>
              <w:rPr>
                <w:bCs/>
                <w:iCs/>
                <w:color w:val="000000" w:themeColor="text1"/>
                <w:sz w:val="24"/>
                <w14:textFill>
                  <w14:solidFill>
                    <w14:schemeClr w14:val="tx1"/>
                  </w14:solidFill>
                </w14:textFill>
              </w:rPr>
              <w:t>布置在中安联合公司压力罐区预留场地，压力罐区西侧是中安联合公司联合装置西围墙，东侧为甲醇制烯烃装置（已建）、南侧是C4C5罐组，北侧是化学品库。由西到东依次布置两个2000m³的丙烯储罐和两个2000m³的乙烯储罐。新建储罐与现有储罐类型一致，总平面布置合理、紧凑，可以最大限度地节省土地，土地利用合理，充分提高了目前土地的产出率。</w:t>
            </w:r>
          </w:p>
          <w:p>
            <w:pPr>
              <w:tabs>
                <w:tab w:val="left" w:pos="1755"/>
              </w:tabs>
              <w:snapToGrid w:val="0"/>
              <w:spacing w:line="360" w:lineRule="auto"/>
              <w:ind w:firstLine="482" w:firstLineChars="200"/>
              <w:rPr>
                <w:bCs/>
                <w:iCs/>
                <w:color w:val="000000" w:themeColor="text1"/>
                <w:sz w:val="24"/>
                <w14:textFill>
                  <w14:solidFill>
                    <w14:schemeClr w14:val="tx1"/>
                  </w14:solidFill>
                </w14:textFill>
              </w:rPr>
            </w:pPr>
            <w:r>
              <w:rPr>
                <w:b/>
                <w:bCs w:val="0"/>
                <w:iCs/>
                <w:color w:val="000000" w:themeColor="text1"/>
                <w:sz w:val="24"/>
                <w14:textFill>
                  <w14:solidFill>
                    <w14:schemeClr w14:val="tx1"/>
                  </w14:solidFill>
                </w14:textFill>
              </w:rPr>
              <w:t>码头区域：</w:t>
            </w:r>
            <w:r>
              <w:rPr>
                <w:bCs/>
                <w:iCs/>
                <w:color w:val="000000" w:themeColor="text1"/>
                <w:sz w:val="24"/>
                <w14:textFill>
                  <w14:solidFill>
                    <w14:schemeClr w14:val="tx1"/>
                  </w14:solidFill>
                </w14:textFill>
              </w:rPr>
              <w:t>增加一台能力为600t/h的螺旋式卸船机，新增设备</w:t>
            </w:r>
            <w:r>
              <w:rPr>
                <w:rFonts w:hint="eastAsia"/>
                <w:bCs/>
                <w:iCs/>
                <w:color w:val="000000" w:themeColor="text1"/>
                <w:sz w:val="24"/>
                <w:lang w:eastAsia="zh-CN"/>
                <w14:textFill>
                  <w14:solidFill>
                    <w14:schemeClr w14:val="tx1"/>
                  </w14:solidFill>
                </w14:textFill>
              </w:rPr>
              <w:t>位于</w:t>
            </w:r>
            <w:r>
              <w:rPr>
                <w:bCs/>
                <w:iCs/>
                <w:color w:val="000000" w:themeColor="text1"/>
                <w:sz w:val="24"/>
                <w14:textFill>
                  <w14:solidFill>
                    <w14:schemeClr w14:val="tx1"/>
                  </w14:solidFill>
                </w14:textFill>
              </w:rPr>
              <w:t>在码头最西侧，即在4#卸船机西侧进行作业，水工部分无变化。检修通过码头二期工程已建检修平台进行。</w:t>
            </w:r>
          </w:p>
          <w:p>
            <w:pPr>
              <w:tabs>
                <w:tab w:val="left" w:pos="1755"/>
              </w:tabs>
              <w:snapToGrid w:val="0"/>
              <w:spacing w:line="360" w:lineRule="auto"/>
              <w:ind w:firstLine="482" w:firstLineChars="200"/>
              <w:rPr>
                <w:rFonts w:ascii="Times New Roman" w:hAnsi="Times New Roman" w:eastAsia="宋体" w:cs="Times New Roman"/>
                <w:bCs/>
                <w:iCs/>
                <w:color w:val="000000" w:themeColor="text1"/>
                <w:sz w:val="24"/>
                <w14:textFill>
                  <w14:solidFill>
                    <w14:schemeClr w14:val="tx1"/>
                  </w14:solidFill>
                </w14:textFill>
              </w:rPr>
            </w:pPr>
            <w:r>
              <w:rPr>
                <w:b/>
                <w:bCs w:val="0"/>
                <w:iCs/>
                <w:color w:val="000000" w:themeColor="text1"/>
                <w:sz w:val="24"/>
                <w14:textFill>
                  <w14:solidFill>
                    <w14:schemeClr w14:val="tx1"/>
                  </w14:solidFill>
                </w14:textFill>
              </w:rPr>
              <w:t>管带机区域：</w:t>
            </w:r>
            <w:r>
              <w:rPr>
                <w:bCs/>
                <w:iCs/>
                <w:color w:val="000000" w:themeColor="text1"/>
                <w:sz w:val="24"/>
                <w14:textFill>
                  <w14:solidFill>
                    <w14:schemeClr w14:val="tx1"/>
                  </w14:solidFill>
                </w14:textFill>
              </w:rPr>
              <w:t>起于淮河码头，码头来煤由M-2转运楼、M-3转运楼转运后再经管带机由南向北输送至中安厂内1#转运站。本项目新建管带机位于紧邻经六路东侧的输煤管廊上，且位于现有输煤管带机西侧，与其基本平行布置，总输煤距</w:t>
            </w:r>
            <w:r>
              <w:rPr>
                <w:rFonts w:ascii="Times New Roman" w:hAnsi="Times New Roman" w:eastAsia="宋体" w:cs="Times New Roman"/>
                <w:bCs/>
                <w:iCs/>
                <w:color w:val="000000" w:themeColor="text1"/>
                <w:sz w:val="24"/>
                <w14:textFill>
                  <w14:solidFill>
                    <w14:schemeClr w14:val="tx1"/>
                  </w14:solidFill>
                </w14:textFill>
              </w:rPr>
              <w:t>离约2.5公里，输煤运输方向为由南向北。</w:t>
            </w:r>
          </w:p>
          <w:p>
            <w:pPr>
              <w:tabs>
                <w:tab w:val="left" w:pos="1755"/>
              </w:tabs>
              <w:snapToGrid w:val="0"/>
              <w:spacing w:line="360" w:lineRule="auto"/>
              <w:ind w:firstLine="482" w:firstLineChars="200"/>
              <w:rPr>
                <w:color w:val="C00000"/>
              </w:rPr>
            </w:pPr>
            <w:r>
              <w:rPr>
                <w:rFonts w:hint="eastAsia" w:ascii="Times New Roman" w:hAnsi="Times New Roman" w:eastAsia="宋体" w:cs="Times New Roman"/>
                <w:b/>
                <w:bCs w:val="0"/>
                <w:iCs/>
                <w:color w:val="000000" w:themeColor="text1"/>
                <w:sz w:val="24"/>
                <w14:textFill>
                  <w14:solidFill>
                    <w14:schemeClr w14:val="tx1"/>
                  </w14:solidFill>
                </w14:textFill>
              </w:rPr>
              <w:t>物资检验场：</w:t>
            </w:r>
            <w:r>
              <w:rPr>
                <w:rFonts w:hint="eastAsia" w:ascii="Times New Roman" w:hAnsi="Times New Roman" w:eastAsia="宋体" w:cs="Times New Roman"/>
                <w:bCs/>
                <w:iCs/>
                <w:color w:val="000000" w:themeColor="text1"/>
                <w:sz w:val="24"/>
                <w14:textFill>
                  <w14:solidFill>
                    <w14:schemeClr w14:val="tx1"/>
                  </w14:solidFill>
                </w14:textFill>
              </w:rPr>
              <w:t>拟建物资检验场场地位于煤制 170 万吨/年甲醇及转化烯烃项目主厂区的 3#门西南。场地南侧的化工大道与省道 S225(淮潘公路)紧密相连，交通较为便利。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6" w:hRule="atLeast"/>
        </w:trPr>
        <w:tc>
          <w:tcPr>
            <w:tcW w:w="8522" w:type="dxa"/>
          </w:tcPr>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eastAsia="宋体"/>
                <w:b/>
                <w:bCs/>
                <w:color w:val="000000" w:themeColor="text1"/>
                <w:sz w:val="24"/>
                <w:lang w:eastAsia="zh-CN"/>
                <w14:textFill>
                  <w14:solidFill>
                    <w14:schemeClr w14:val="tx1"/>
                  </w14:solidFill>
                </w14:textFill>
              </w:rPr>
            </w:pPr>
            <w:r>
              <w:rPr>
                <w:rFonts w:hint="eastAsia"/>
                <w:b/>
                <w:bCs/>
                <w:color w:val="000000" w:themeColor="text1"/>
                <w:sz w:val="24"/>
                <w:lang w:eastAsia="zh-CN"/>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8</w:t>
            </w:r>
            <w:r>
              <w:rPr>
                <w:rFonts w:hint="eastAsia"/>
                <w:b/>
                <w:bCs/>
                <w:color w:val="000000" w:themeColor="text1"/>
                <w:sz w:val="24"/>
                <w:lang w:eastAsia="zh-CN"/>
                <w14:textFill>
                  <w14:solidFill>
                    <w14:schemeClr w14:val="tx1"/>
                  </w14:solidFill>
                </w14:textFill>
              </w:rPr>
              <w:t>）</w:t>
            </w:r>
            <w:r>
              <w:rPr>
                <w:b/>
                <w:bCs/>
                <w:color w:val="000000" w:themeColor="text1"/>
                <w:sz w:val="24"/>
                <w14:textFill>
                  <w14:solidFill>
                    <w14:schemeClr w14:val="tx1"/>
                  </w14:solidFill>
                </w14:textFill>
              </w:rPr>
              <w:t>主要工艺流程及产物环节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color w:val="000000" w:themeColor="text1"/>
                <w:sz w:val="24"/>
                <w14:textFill>
                  <w14:solidFill>
                    <w14:schemeClr w14:val="tx1"/>
                  </w14:solidFill>
                </w14:textFill>
              </w:rPr>
            </w:pPr>
            <w:r>
              <w:rPr>
                <w:color w:val="000000" w:themeColor="text1"/>
                <w:sz w:val="24"/>
                <w14:textFill>
                  <w14:solidFill>
                    <w14:schemeClr w14:val="tx1"/>
                  </w14:solidFill>
                </w14:textFill>
              </w:rPr>
              <w:t>本项目营运期的主要工艺流程和产污位置如下图所示：</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1、甲醇罐区</w:t>
            </w:r>
          </w:p>
          <w:p>
            <w:pPr>
              <w:tabs>
                <w:tab w:val="left" w:pos="1755"/>
              </w:tabs>
              <w:snapToGrid w:val="0"/>
              <w:spacing w:line="360" w:lineRule="auto"/>
              <w:ind w:firstLine="480" w:firstLineChars="200"/>
              <w:rPr>
                <w:bCs/>
                <w:iCs/>
                <w:color w:val="000000" w:themeColor="text1"/>
                <w:sz w:val="24"/>
                <w14:textFill>
                  <w14:solidFill>
                    <w14:schemeClr w14:val="tx1"/>
                  </w14:solidFill>
                </w14:textFill>
              </w:rPr>
            </w:pPr>
            <w:r>
              <w:rPr>
                <w:bCs/>
                <w:iCs/>
                <w:color w:val="000000" w:themeColor="text1"/>
                <w:sz w:val="24"/>
                <w14:textFill>
                  <w14:solidFill>
                    <w14:schemeClr w14:val="tx1"/>
                  </w14:solidFill>
                </w14:textFill>
              </w:rPr>
              <w:t>当MTO（甲醇制烯烃）装置非计划停车，本项目甲醇罐组应急使用，甲醇合成装置生产的甲醇，通过管道进入甲醇罐临时贮存，待MTO（甲醇制烯烃）装置正常使用后，通过甲醇输送泵实现输送MTO级甲醇去MTO装置。为隔绝空气和保证物料的储存质量，在甲醇储罐顶部设置了氮封设施；在储罐底部设置了罐底密闭采样系统。</w:t>
            </w:r>
          </w:p>
          <w:p>
            <w:pPr>
              <w:tabs>
                <w:tab w:val="left" w:pos="1755"/>
              </w:tabs>
              <w:snapToGrid w:val="0"/>
              <w:spacing w:line="360" w:lineRule="auto"/>
              <w:ind w:firstLine="480" w:firstLineChars="200"/>
              <w:rPr>
                <w:bCs/>
                <w:iCs/>
                <w:color w:val="000000" w:themeColor="text1"/>
                <w:sz w:val="24"/>
                <w14:textFill>
                  <w14:solidFill>
                    <w14:schemeClr w14:val="tx1"/>
                  </w14:solidFill>
                </w14:textFill>
              </w:rPr>
            </w:pPr>
            <w:r>
              <w:rPr>
                <w:bCs/>
                <w:iCs/>
                <w:color w:val="000000" w:themeColor="text1"/>
                <w:sz w:val="24"/>
                <w14:textFill>
                  <w14:solidFill>
                    <w14:schemeClr w14:val="tx1"/>
                  </w14:solidFill>
                </w14:textFill>
              </w:rPr>
              <w:t>本项目在甲醇罐组（8400单元）设置了甲醇污油罐（8400-T-002），用于处理管线扫线及罐底污油的收集，通过甲醇污油罐（8400-T-002）上设置的甲醇污油潜液泵（8400-P-002）将甲醇污油罐中的污甲醇送至甲醇罐组（4301单元）粗甲醇储罐（4301-T-001C/D）。</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0" w:firstLineChars="0"/>
              <w:jc w:val="center"/>
              <w:textAlignment w:val="auto"/>
              <w:rPr>
                <w:bCs/>
                <w:iCs/>
                <w:color w:val="000000" w:themeColor="text1"/>
                <w:sz w:val="24"/>
                <w14:textFill>
                  <w14:solidFill>
                    <w14:schemeClr w14:val="tx1"/>
                  </w14:solidFill>
                </w14:textFill>
              </w:rPr>
            </w:pPr>
            <w:r>
              <w:rPr>
                <w:bCs/>
                <w:iCs/>
                <w:color w:val="000000" w:themeColor="text1"/>
                <w:sz w:val="24"/>
                <w14:textFill>
                  <w14:solidFill>
                    <w14:schemeClr w14:val="tx1"/>
                  </w14:solidFill>
                </w14:textFill>
              </w:rPr>
              <w:object>
                <v:shape id="_x0000_i1025" o:spt="75" type="#_x0000_t75" style="height:96pt;width:357pt;" o:ole="t" filled="f" o:preferrelative="t" stroked="f" coordsize="21600,21600">
                  <v:path/>
                  <v:fill on="f" focussize="0,0"/>
                  <v:stroke on="f"/>
                  <v:imagedata r:id="rId13" o:title=""/>
                  <o:lock v:ext="edit" aspectratio="t"/>
                  <w10:wrap type="none"/>
                  <w10:anchorlock/>
                </v:shape>
                <o:OLEObject Type="Embed" ProgID="Visio.Drawing.11" ShapeID="_x0000_i1025" DrawAspect="Content" ObjectID="_1468075725" r:id="rId12">
                  <o:LockedField>false</o:LockedField>
                </o:OLEObject>
              </w:object>
            </w:r>
          </w:p>
          <w:p>
            <w:pPr>
              <w:tabs>
                <w:tab w:val="left" w:pos="1755"/>
              </w:tabs>
              <w:snapToGrid w:val="0"/>
              <w:spacing w:line="360" w:lineRule="auto"/>
              <w:jc w:val="center"/>
              <w:rPr>
                <w:rFonts w:hint="default" w:ascii="Times New Roman" w:hAnsi="Times New Roman" w:eastAsia="黑体" w:cs="Times New Roman"/>
                <w:b/>
                <w:bCs/>
                <w:color w:val="000000" w:themeColor="text1"/>
                <w14:textFill>
                  <w14:solidFill>
                    <w14:schemeClr w14:val="tx1"/>
                  </w14:solidFill>
                </w14:textFill>
              </w:rPr>
            </w:pPr>
            <w:r>
              <w:rPr>
                <w:rFonts w:hint="default" w:ascii="Times New Roman" w:hAnsi="Times New Roman" w:eastAsia="黑体" w:cs="Times New Roman"/>
                <w:b/>
                <w:bCs/>
                <w:color w:val="000000" w:themeColor="text1"/>
                <w14:textFill>
                  <w14:solidFill>
                    <w14:schemeClr w14:val="tx1"/>
                  </w14:solidFill>
                </w14:textFill>
              </w:rPr>
              <w:t xml:space="preserve">图2-1 </w:t>
            </w:r>
            <w:r>
              <w:rPr>
                <w:rFonts w:hint="eastAsia" w:eastAsia="黑体"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甲醇罐区产污节点图</w:t>
            </w:r>
          </w:p>
          <w:p>
            <w:pPr>
              <w:tabs>
                <w:tab w:val="left" w:pos="1755"/>
              </w:tabs>
              <w:snapToGrid w:val="0"/>
              <w:spacing w:line="360" w:lineRule="auto"/>
              <w:ind w:firstLine="482" w:firstLineChars="200"/>
              <w:rPr>
                <w:b/>
                <w:bCs w:val="0"/>
                <w:iCs/>
                <w:color w:val="000000" w:themeColor="text1"/>
                <w:sz w:val="24"/>
                <w14:textFill>
                  <w14:solidFill>
                    <w14:schemeClr w14:val="tx1"/>
                  </w14:solidFill>
                </w14:textFill>
              </w:rPr>
            </w:pPr>
            <w:r>
              <w:rPr>
                <w:b/>
                <w:bCs w:val="0"/>
                <w:iCs/>
                <w:color w:val="000000" w:themeColor="text1"/>
                <w:sz w:val="24"/>
                <w14:textFill>
                  <w14:solidFill>
                    <w14:schemeClr w14:val="tx1"/>
                  </w14:solidFill>
                </w14:textFill>
              </w:rPr>
              <w:t>运营期的污染源主要为储存、转运过程中产生的甲醇废气、设备动静密封点VOCs泄漏、地面冲洗废水。</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2、压力罐区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（1）压力罐区施工流程及产污节点</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压力罐区采用球罐型式。球罐的球壳板在制造厂压片成型、完成焊接接头坡口的加工；球罐上的开孔、支腿上端与球壳板的焊接、热处理（如果需要）、检验也在制造厂完成。这些部件运输运至项目现场进行组对安装，并在现场做水压试验及整体热处理。</w:t>
            </w:r>
            <w:r>
              <w:rPr>
                <w:rFonts w:hint="eastAsia" w:cs="Times New Roman"/>
                <w:bCs/>
                <w:color w:val="000000" w:themeColor="text1"/>
                <w:sz w:val="24"/>
                <w:szCs w:val="24"/>
                <w:lang w:val="en-US" w:eastAsia="zh-CN"/>
                <w14:textFill>
                  <w14:solidFill>
                    <w14:schemeClr w14:val="tx1"/>
                  </w14:solidFill>
                </w14:textFill>
              </w:rPr>
              <w:t>现场施工已结束，施工期间环境状况良好。</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（2）全场外管施工流程及产污节点</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本项目管廊原则上采用钢筋混凝土横向框架、纵向钢梁、钢桁架的结构体系。钢结构部分：钢结构制作→钢结构防腐→定位→钢结构安装→零星防腐；施工过程中会产生焊接粉尘、铁锈、油污、喷漆废气等。</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管道部分：安装前检查→现场吊装→焊接→防腐、绝热→清管吹扫、测径→试压、气密；管道除锈和喷漆均在预制场完成。</w:t>
            </w:r>
            <w:r>
              <w:rPr>
                <w:rFonts w:hint="eastAsia" w:cs="Times New Roman"/>
                <w:bCs/>
                <w:color w:val="000000" w:themeColor="text1"/>
                <w:sz w:val="24"/>
                <w:szCs w:val="24"/>
                <w:lang w:val="en-US" w:eastAsia="zh-CN"/>
                <w14:textFill>
                  <w14:solidFill>
                    <w14:schemeClr w14:val="tx1"/>
                  </w14:solidFill>
                </w14:textFill>
              </w:rPr>
              <w:t>现场施工已结束，施工期间环境状况良好。</w:t>
            </w:r>
          </w:p>
          <w:p>
            <w:pPr>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（3）压力罐区运营期工艺流程和产排污环节</w:t>
            </w:r>
          </w:p>
          <w:p>
            <w:pPr>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新增系统基本工况有乙烯储存和丙烯储存，与压力罐区现有工艺流程基本一致。</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1）乙烯储存</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本项目新增2台2000m³乙烯球罐和2台2000m³乙烯/丙烯球罐，新增乙烯球罐与现有乙烯球罐的操作、设计参数一致，现有工艺流程基本一致，不改变乙烯罐组的操作模式。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正常情况下，S-MTO装置所产低温乙烯温度为-34℃，送入压力罐区乙烯球罐中储存，然后由乙烯罐组已有的乙烯原料泵（4201-P-001A/B）送入S-MTO装置气化后分别送至各下游装置作原料。球罐进出口设置紧急切断阀，防止球罐满罐或抽空。球罐顶设置2个安全阀（1开1备），防止事故状态下球罐超压，当球罐压力达到安全阀设定值时，安全阀打开，排放至已有火炬系统。新增乙烯球罐与已有乙烯球罐之间设气相平衡线，用于平衡乙烯储罐内的压力。乙烯储罐气相汇总线设置调压系统，乙烯储罐气相平衡线压力过低时通过S-MTO装置的气相线给乙烯储罐补气；乙烯储罐气相平衡线压力过高时，S-MTO装置气相连通或通过丙烯制冷压缩系统冷凝回收乙烯。事故时乙烯储罐超压的排放气将通过乙烯罐组内的乙烯排放气加热撬装包将排放气加热升温至5℃左右送入火炬放空管网。</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S-MTO装置停车检修时，乙烯球罐受环境温度的影响从外界吸收部分热量而导致乙烯储罐内压力升高，为了控制储罐的压力和温度，需要将蒸发的气相进行冷凝液化。</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乙烯罐组已设有1台丙烯制冷剂压缩机组（4201-X-001），将气相乙烯冷凝成液相乙烯自流回罐。</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2）常温丙烯储存</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本项目新增2台2000m³乙烯/丙烯球罐，储存丙烯时，新增乙烯/丙烯球罐与已有丙烯球罐的操作、设计参数一致，不改变丙烯罐区的操作工艺流程。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正常情况下S-MTO装置所产常温丙烯送入压力罐区乙烯/丙烯球罐中储存，然后由新增的丙烯倒罐泵（8501-P-001）送回丙烯罐区。球罐进出口设置紧急切断阀，防止球罐满罐或抽空。球罐顶设置2个安全阀（1开1备），防止事故状态下球罐超压，当球罐压力达到安全阀设定值时，安全阀打开，排放至已有火炬系统。</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运营期的污染源主要为设备动静密封点VOCs泄漏。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3）全厂外管运营期工艺流程和产排污环节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C00000"/>
                <w:sz w:val="24"/>
                <w:szCs w:val="24"/>
              </w:rPr>
            </w:pPr>
            <w:r>
              <w:rPr>
                <w:rFonts w:hint="default" w:ascii="Times New Roman" w:hAnsi="Times New Roman" w:eastAsia="宋体" w:cs="Times New Roman"/>
                <w:bCs/>
                <w:color w:val="000000" w:themeColor="text1"/>
                <w:sz w:val="24"/>
                <w:szCs w:val="24"/>
                <w14:textFill>
                  <w14:solidFill>
                    <w14:schemeClr w14:val="tx1"/>
                  </w14:solidFill>
                </w14:textFill>
              </w:rPr>
              <w:t>由于2台新增乙烯/丙烯球罐未布置在丙烯罐组（4202）内，无法满足已有丙烯罐组（4202）丙烯原料输送泵（4202-P-001A/B）入口管线的敷设要求；本项目新增1台丙烯倒罐泵（8501-P-001）以满足丙烯倒罐需要。球罐中的常温丙烯通过丙烯倒罐泵（8501-P-001）加压，经输送管线送至已有丙烯球罐储存。</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运营期的污染源主要为设备动静密封点VOCs泄漏。</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3、码头及外管廊</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（1）码头区域施工流程及产污节点</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项目已建设码头平台，本项目主要涉及的是码头新增螺旋卸船设备基础施工。卸船机安装可采用散件运输现场拼装工艺，也可采用整机运输起重船整机吊装工艺或整机滚装上岸工艺。现场施工场地有限，采用整机滚装上岸工艺安装。</w:t>
            </w:r>
            <w:r>
              <w:rPr>
                <w:rFonts w:hint="eastAsia" w:cs="Times New Roman"/>
                <w:bCs/>
                <w:color w:val="000000" w:themeColor="text1"/>
                <w:sz w:val="24"/>
                <w:szCs w:val="24"/>
                <w:lang w:val="en-US" w:eastAsia="zh-CN"/>
                <w14:textFill>
                  <w14:solidFill>
                    <w14:schemeClr w14:val="tx1"/>
                  </w14:solidFill>
                </w14:textFill>
              </w:rPr>
              <w:t>现场施工已结束，施工期间环境状况良好。</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w:t>
            </w:r>
            <w:r>
              <w:rPr>
                <w:rFonts w:hint="eastAsia" w:cs="Times New Roman"/>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bCs/>
                <w:color w:val="000000" w:themeColor="text1"/>
                <w:sz w:val="24"/>
                <w:szCs w:val="24"/>
                <w14:textFill>
                  <w14:solidFill>
                    <w14:schemeClr w14:val="tx1"/>
                  </w14:solidFill>
                </w14:textFill>
              </w:rPr>
              <w:t>）码头及外管廊运营期工艺流程和产排污环节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本项目新增一台600t/h螺旋式卸船机进行卸船，作业过程在密闭状态下进行，卸船过程中物料的流向如下：舱内物料经相对旋转式进料装置（对转机头）进入垂直螺旋输送机；物料不断进入垂直螺旋输送机管道而被提升至臂架端部，经卸料口而被转载到臂架螺旋输送机上；物料沿臂架进入位于旋转塔中心的转载漏斗内；最后物料经门架上的水平螺旋输送机而被转载到与码头平行的前沿带式输送机上。由沿码头方向布置的皮带机输送至1#转运站，在转运站内进行除铁，再转至皮带机至2#转运站，进行煤炭计量，称量后通过新增管带机运至厂区煤炭堆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bCs/>
                <w:color w:val="000000" w:themeColor="text1"/>
                <w:sz w:val="24"/>
                <w:szCs w:val="24"/>
                <w:lang w:eastAsia="zh-CN"/>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码头及管带机装卸工艺流程：船→600t/h螺旋卸船机（新增）→码头1#A/B带式输送机→码头2#A/B带式输送机→1#B头部采样机（新增）→M-1#B 带式输送机（新增）→M-2#B带式输送机（新增）→M-1#B除大块器（新增）→M-4#B 管状带式输送机（新增）→厂内1#转运站</w:t>
            </w:r>
            <w:r>
              <w:rPr>
                <w:rFonts w:hint="eastAsia" w:cs="Times New Roman"/>
                <w:bCs/>
                <w:color w:val="000000" w:themeColor="text1"/>
                <w:sz w:val="24"/>
                <w:szCs w:val="24"/>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本项目新增管带机输送过程为封闭的，仅在装卸料口和转运楼有煤尘产生，项目采用3D曲线落煤管+封闭导流槽等措施，实现无动力除尘处理，再通过干雾抑尘措施。</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运营期的污染源主要为装卸过程中产生的粉尘、设备噪声。</w:t>
            </w:r>
          </w:p>
          <w:p>
            <w:pPr>
              <w:pStyle w:val="2"/>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4、</w:t>
            </w: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物资检验场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 xml:space="preserve">（1）物资检验场施工流程及产污节点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 xml:space="preserve">物资检验场已设置围墙，场内硬化及检验楼等配套设施未建设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①普通停车区：施工前准备（施工测量、土基放样）</w:t>
            </w:r>
            <w:r>
              <w:rPr>
                <w:rFonts w:hint="default"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基土分层夯实</w:t>
            </w:r>
            <w:r>
              <w:rPr>
                <w:rFonts w:hint="default"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植草砖</w:t>
            </w:r>
            <w:r>
              <w:rPr>
                <w:rFonts w:hint="default"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覆养殖土</w:t>
            </w:r>
            <w:r>
              <w:rPr>
                <w:rFonts w:hint="default"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植草</w:t>
            </w:r>
            <w:r>
              <w:rPr>
                <w:rFonts w:hint="default"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 xml:space="preserve">完工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 xml:space="preserve">②自动车停车区：水泥稳定碎石垫层和沥青混凝土面层施工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沥青混凝土面层施工：施工准备</w:t>
            </w:r>
            <w:r>
              <w:rPr>
                <w:rFonts w:hint="default"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混凝土卸料</w:t>
            </w:r>
            <w:r>
              <w:rPr>
                <w:rFonts w:hint="default"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混凝土振捣</w:t>
            </w:r>
            <w:r>
              <w:rPr>
                <w:rFonts w:hint="default"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路面整平</w:t>
            </w:r>
            <w:r>
              <w:rPr>
                <w:rFonts w:hint="default" w:ascii="Times New Roman" w:hAnsi="Times New Roman" w:eastAsia="宋体" w:cs="Times New Roman"/>
                <w:bCs/>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 xml:space="preserve">养护③危化品车辆停车区 </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 xml:space="preserve">危化品停车区需进行重点防渗处理，停车区北侧配备事故水池，事故水池要进行重点防渗处理。停车场内按消防要求设置消防栓、灭火器、消防沙箱等相应种类和数量的消防器材和消防设施，定期检查维修，保持完好，并放置在规定的位置，不得挪作它用。 </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 xml:space="preserve">施工期的污染源主要为施工扬尘、养护废水、施工机械噪声等污染物。 </w:t>
            </w:r>
          </w:p>
          <w:p>
            <w:pPr>
              <w:pStyle w:val="2"/>
              <w:keepNext w:val="0"/>
              <w:keepLines w:val="0"/>
              <w:pageBreakBefore w:val="0"/>
              <w:widowControl w:val="0"/>
              <w:kinsoku/>
              <w:wordWrap/>
              <w:overflowPunct/>
              <w:topLinePunct w:val="0"/>
              <w:autoSpaceDE/>
              <w:autoSpaceDN/>
              <w:bidi w:val="0"/>
              <w:spacing w:after="0" w:line="360" w:lineRule="auto"/>
              <w:ind w:left="0" w:leftChars="0" w:firstLine="480" w:firstLineChars="200"/>
              <w:textAlignment w:val="auto"/>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4"/>
                <w:szCs w:val="24"/>
                <w:lang w:val="en-US" w:eastAsia="zh-CN" w:bidi="ar-SA"/>
                <w14:textFill>
                  <w14:solidFill>
                    <w14:schemeClr w14:val="tx1"/>
                  </w14:solidFill>
                </w14:textFill>
              </w:rPr>
              <w:t>（2）</w:t>
            </w:r>
            <w:r>
              <w:rPr>
                <w:rFonts w:hint="default" w:ascii="Times New Roman" w:hAnsi="Times New Roman" w:eastAsia="宋体" w:cs="Times New Roman"/>
                <w:bCs/>
                <w:color w:val="000000" w:themeColor="text1"/>
                <w:kern w:val="2"/>
                <w:sz w:val="24"/>
                <w:szCs w:val="24"/>
                <w:lang w:val="en-US" w:eastAsia="zh-CN" w:bidi="ar-SA"/>
                <w14:textFill>
                  <w14:solidFill>
                    <w14:schemeClr w14:val="tx1"/>
                  </w14:solidFill>
                </w14:textFill>
              </w:rPr>
              <w:t>物资检验场运营期工艺流程及产污节点</w:t>
            </w:r>
          </w:p>
          <w:p>
            <w:pPr>
              <w:pStyle w:val="2"/>
              <w:keepNext w:val="0"/>
              <w:keepLines w:val="0"/>
              <w:pageBreakBefore w:val="0"/>
              <w:widowControl w:val="0"/>
              <w:kinsoku/>
              <w:wordWrap/>
              <w:overflowPunct/>
              <w:topLinePunct w:val="0"/>
              <w:autoSpaceDE/>
              <w:autoSpaceDN/>
              <w:bidi w:val="0"/>
              <w:spacing w:after="0" w:line="360" w:lineRule="auto"/>
              <w:ind w:left="0" w:leftChars="0" w:firstLine="480" w:firstLineChars="200"/>
              <w:textAlignment w:val="auto"/>
              <w:rPr>
                <w:rFonts w:hint="default" w:ascii="Times New Roman" w:hAnsi="Times New Roman" w:eastAsia="宋体" w:cs="Times New Roman"/>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4"/>
                <w:szCs w:val="24"/>
                <w:lang w:val="en-US" w:eastAsia="zh-CN" w:bidi="ar-SA"/>
                <w14:textFill>
                  <w14:solidFill>
                    <w14:schemeClr w14:val="tx1"/>
                  </w14:solidFill>
                </w14:textFill>
              </w:rPr>
              <w:t>本项目施工燃油机械和运输车辆会排放尾气，主要污染物包括 NOx、CO、THC等。</w:t>
            </w:r>
          </w:p>
          <w:p>
            <w:pPr>
              <w:pStyle w:val="2"/>
              <w:keepNext w:val="0"/>
              <w:keepLines w:val="0"/>
              <w:pageBreakBefore w:val="0"/>
              <w:widowControl w:val="0"/>
              <w:kinsoku/>
              <w:wordWrap/>
              <w:overflowPunct/>
              <w:topLinePunct w:val="0"/>
              <w:autoSpaceDE/>
              <w:autoSpaceDN/>
              <w:bidi w:val="0"/>
              <w:spacing w:after="0" w:line="360" w:lineRule="auto"/>
              <w:ind w:left="0" w:leftChars="0" w:firstLine="480" w:firstLineChars="200"/>
              <w:textAlignment w:val="auto"/>
              <w:rPr>
                <w:rFonts w:hint="default" w:ascii="Times New Roman" w:hAnsi="Times New Roman" w:eastAsia="宋体" w:cs="Times New Roman"/>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4"/>
                <w:szCs w:val="24"/>
                <w:lang w:val="en-US" w:eastAsia="zh-CN" w:bidi="ar-SA"/>
                <w14:textFill>
                  <w14:solidFill>
                    <w14:schemeClr w14:val="tx1"/>
                  </w14:solidFill>
                </w14:textFill>
              </w:rPr>
              <w:t>由下表可知，车辆怠速时尾气排放浓度和量都相对于正常行驶的高，尾气的排放对项目周边的环境会产生不良影响。</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eastAsia" w:cs="Times New Roman"/>
                <w:b/>
                <w:bCs/>
                <w:color w:val="000000" w:themeColor="text1"/>
                <w:sz w:val="24"/>
                <w:szCs w:val="24"/>
                <w:lang w:val="en-US" w:eastAsia="zh-CN"/>
                <w14:textFill>
                  <w14:solidFill>
                    <w14:schemeClr w14:val="tx1"/>
                  </w14:solidFill>
                </w14:textFill>
              </w:rPr>
              <w:t>5</w:t>
            </w:r>
            <w:r>
              <w:rPr>
                <w:rFonts w:hint="default" w:ascii="Times New Roman" w:hAnsi="Times New Roman" w:eastAsia="宋体" w:cs="Times New Roman"/>
                <w:b/>
                <w:bCs/>
                <w:color w:val="000000" w:themeColor="text1"/>
                <w:sz w:val="24"/>
                <w:szCs w:val="24"/>
                <w14:textFill>
                  <w14:solidFill>
                    <w14:schemeClr w14:val="tx1"/>
                  </w14:solidFill>
                </w14:textFill>
              </w:rPr>
              <w:t>、</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防渗要求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根据可能泄漏至地面区域污染物的性质和生产单元构筑方式，划分为：重点防渗区、一般防渗区和简单防渗区。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重点防渗区：对地下水环境有污染的物料或污染物泄漏后，不能及时发现和处理的区域或部位，</w:t>
            </w:r>
            <w:r>
              <w:rPr>
                <w:rFonts w:hint="eastAsia" w:cs="Times New Roman"/>
                <w:bCs/>
                <w:color w:val="000000" w:themeColor="text1"/>
                <w:sz w:val="24"/>
                <w:szCs w:val="24"/>
                <w:lang w:eastAsia="zh-CN"/>
                <w14:textFill>
                  <w14:solidFill>
                    <w14:schemeClr w14:val="tx1"/>
                  </w14:solidFill>
                </w14:textFill>
              </w:rPr>
              <w:t>包括</w:t>
            </w:r>
            <w:r>
              <w:rPr>
                <w:rFonts w:hint="default" w:ascii="Times New Roman" w:hAnsi="Times New Roman" w:eastAsia="宋体" w:cs="Times New Roman"/>
                <w:bCs/>
                <w:color w:val="000000" w:themeColor="text1"/>
                <w:sz w:val="24"/>
                <w:szCs w:val="24"/>
                <w14:textFill>
                  <w14:solidFill>
                    <w14:schemeClr w14:val="tx1"/>
                  </w14:solidFill>
                </w14:textFill>
              </w:rPr>
              <w:t>污油罐、危化品物资检验区、甲醇罐区地面等。</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一般防渗区：对地下水环境有污染的物料或污染物泄漏后，可及时发现和处理的区域或部位，主要为压力罐区地面等。</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简单防渗区：一般和重点防渗区以外的区域或部位。</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一般防渗区防渗层的防渗性能不应低于1.5m厚渗透系数为1.0×10</w:t>
            </w:r>
            <w:r>
              <w:rPr>
                <w:rFonts w:hint="default" w:ascii="Times New Roman" w:hAnsi="Times New Roman" w:eastAsia="宋体" w:cs="Times New Roman"/>
                <w:bCs/>
                <w:color w:val="000000" w:themeColor="text1"/>
                <w:sz w:val="24"/>
                <w:szCs w:val="24"/>
                <w:vertAlign w:val="superscript"/>
                <w14:textFill>
                  <w14:solidFill>
                    <w14:schemeClr w14:val="tx1"/>
                  </w14:solidFill>
                </w14:textFill>
              </w:rPr>
              <w:t>-7</w:t>
            </w:r>
            <w:r>
              <w:rPr>
                <w:rFonts w:hint="default" w:ascii="Times New Roman" w:hAnsi="Times New Roman" w:eastAsia="宋体" w:cs="Times New Roman"/>
                <w:bCs/>
                <w:color w:val="000000" w:themeColor="text1"/>
                <w:sz w:val="24"/>
                <w:szCs w:val="24"/>
                <w14:textFill>
                  <w14:solidFill>
                    <w14:schemeClr w14:val="tx1"/>
                  </w14:solidFill>
                </w14:textFill>
              </w:rPr>
              <w:t>cm/s的黏土层的防渗性能，重点防渗区防渗层的防渗性能不低于6.0m厚渗透系数为1.0×10</w:t>
            </w:r>
            <w:r>
              <w:rPr>
                <w:rFonts w:hint="default" w:ascii="Times New Roman" w:hAnsi="Times New Roman" w:eastAsia="宋体" w:cs="Times New Roman"/>
                <w:bCs/>
                <w:color w:val="000000" w:themeColor="text1"/>
                <w:sz w:val="24"/>
                <w:szCs w:val="24"/>
                <w:vertAlign w:val="superscript"/>
                <w14:textFill>
                  <w14:solidFill>
                    <w14:schemeClr w14:val="tx1"/>
                  </w14:solidFill>
                </w14:textFill>
              </w:rPr>
              <w:t>-7</w:t>
            </w:r>
            <w:r>
              <w:rPr>
                <w:rFonts w:hint="default" w:ascii="Times New Roman" w:hAnsi="Times New Roman" w:eastAsia="宋体" w:cs="Times New Roman"/>
                <w:bCs/>
                <w:color w:val="000000" w:themeColor="text1"/>
                <w:sz w:val="24"/>
                <w:szCs w:val="24"/>
                <w14:textFill>
                  <w14:solidFill>
                    <w14:schemeClr w14:val="tx1"/>
                  </w14:solidFill>
                </w14:textFill>
              </w:rPr>
              <w:t>cm/s的黏土层的防渗性能。</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建设项目地下水污染防渗分区参见下表所列：</w:t>
            </w:r>
          </w:p>
          <w:p>
            <w:pPr>
              <w:pStyle w:val="2"/>
              <w:jc w:val="center"/>
              <w:rPr>
                <w:rFonts w:hint="default"/>
              </w:rPr>
            </w:pPr>
            <w:r>
              <w:rPr>
                <w:rFonts w:hint="default" w:ascii="Times New Roman" w:hAnsi="Times New Roman" w:eastAsia="黑体" w:cs="Times New Roman"/>
                <w:b/>
                <w:bCs/>
                <w:color w:val="000000" w:themeColor="text1"/>
                <w14:textFill>
                  <w14:solidFill>
                    <w14:schemeClr w14:val="tx1"/>
                  </w14:solidFill>
                </w14:textFill>
              </w:rPr>
              <w:t>表</w:t>
            </w:r>
            <w:r>
              <w:rPr>
                <w:rFonts w:hint="eastAsia" w:ascii="Times New Roman" w:hAnsi="Times New Roman" w:eastAsia="黑体" w:cs="Times New Roman"/>
                <w:b/>
                <w:bCs/>
                <w:color w:val="000000" w:themeColor="text1"/>
                <w:lang w:val="en-US" w:eastAsia="zh-CN"/>
                <w14:textFill>
                  <w14:solidFill>
                    <w14:schemeClr w14:val="tx1"/>
                  </w14:solidFill>
                </w14:textFill>
              </w:rPr>
              <w:t>2-5</w:t>
            </w:r>
            <w:r>
              <w:rPr>
                <w:rFonts w:hint="default" w:ascii="Times New Roman" w:hAnsi="Times New Roman" w:eastAsia="黑体" w:cs="Times New Roman"/>
                <w:b/>
                <w:bCs/>
                <w:color w:val="000000" w:themeColor="text1"/>
                <w14:textFill>
                  <w14:solidFill>
                    <w14:schemeClr w14:val="tx1"/>
                  </w14:solidFill>
                </w14:textFill>
              </w:rPr>
              <w:t xml:space="preserve"> </w:t>
            </w:r>
            <w:r>
              <w:rPr>
                <w:rFonts w:hint="eastAsia" w:eastAsia="黑体" w:cs="Times New Roman"/>
                <w:b/>
                <w:bCs/>
                <w:color w:val="000000" w:themeColor="text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14:textFill>
                  <w14:solidFill>
                    <w14:schemeClr w14:val="tx1"/>
                  </w14:solidFill>
                </w14:textFill>
              </w:rPr>
              <w:t>分区防渗一览信息表</w:t>
            </w:r>
          </w:p>
          <w:tbl>
            <w:tblPr>
              <w:tblStyle w:val="21"/>
              <w:tblW w:w="50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1952"/>
              <w:gridCol w:w="2868"/>
              <w:gridCol w:w="345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179" w:type="pct"/>
                  <w:tcBorders>
                    <w:top w:val="single" w:color="000000" w:sz="12" w:space="0"/>
                  </w:tcBorders>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划分级别</w:t>
                  </w:r>
                </w:p>
              </w:tc>
              <w:tc>
                <w:tcPr>
                  <w:tcW w:w="1732" w:type="pct"/>
                  <w:tcBorders>
                    <w:top w:val="single" w:color="000000" w:sz="12" w:space="0"/>
                  </w:tcBorders>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工艺名称</w:t>
                  </w:r>
                </w:p>
              </w:tc>
              <w:tc>
                <w:tcPr>
                  <w:tcW w:w="2087" w:type="pct"/>
                  <w:tcBorders>
                    <w:top w:val="single" w:color="000000" w:sz="12" w:space="0"/>
                  </w:tcBorders>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防渗要求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179" w:type="pct"/>
                  <w:vMerge w:val="restar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重点防渗区</w:t>
                  </w:r>
                </w:p>
              </w:tc>
              <w:tc>
                <w:tcPr>
                  <w:tcW w:w="1732"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污油罐</w:t>
                  </w:r>
                </w:p>
              </w:tc>
              <w:tc>
                <w:tcPr>
                  <w:tcW w:w="2087" w:type="pct"/>
                  <w:vMerge w:val="restar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防渗性能不低于6.0m厚渗透系数为1.0×10</w:t>
                  </w:r>
                  <w:r>
                    <w:rPr>
                      <w:color w:val="000000" w:themeColor="text1"/>
                      <w:szCs w:val="21"/>
                      <w:vertAlign w:val="superscript"/>
                      <w14:textFill>
                        <w14:solidFill>
                          <w14:schemeClr w14:val="tx1"/>
                        </w14:solidFill>
                      </w14:textFill>
                    </w:rPr>
                    <w:t>-7</w:t>
                  </w:r>
                  <w:r>
                    <w:rPr>
                      <w:color w:val="000000" w:themeColor="text1"/>
                      <w:szCs w:val="21"/>
                      <w14:textFill>
                        <w14:solidFill>
                          <w14:schemeClr w14:val="tx1"/>
                        </w14:solidFill>
                      </w14:textFill>
                    </w:rPr>
                    <w:t>cm/s的黏土层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7" w:hRule="atLeast"/>
                <w:jc w:val="center"/>
              </w:trPr>
              <w:tc>
                <w:tcPr>
                  <w:tcW w:w="1179" w:type="pct"/>
                  <w:vMerge w:val="continue"/>
                  <w:vAlign w:val="center"/>
                </w:tcPr>
                <w:p>
                  <w:pPr>
                    <w:adjustRightInd w:val="0"/>
                    <w:snapToGrid w:val="0"/>
                    <w:jc w:val="center"/>
                    <w:rPr>
                      <w:color w:val="000000" w:themeColor="text1"/>
                      <w:szCs w:val="21"/>
                      <w14:textFill>
                        <w14:solidFill>
                          <w14:schemeClr w14:val="tx1"/>
                        </w14:solidFill>
                      </w14:textFill>
                    </w:rPr>
                  </w:pPr>
                </w:p>
              </w:tc>
              <w:tc>
                <w:tcPr>
                  <w:tcW w:w="1732" w:type="pct"/>
                  <w:vAlign w:val="center"/>
                </w:tcPr>
                <w:p>
                  <w:pPr>
                    <w:adjustRightInd w:val="0"/>
                    <w:snapToGrid w:val="0"/>
                    <w:jc w:val="center"/>
                    <w:rPr>
                      <w:rFonts w:hint="eastAsia" w:eastAsia="宋体"/>
                      <w:color w:val="000000" w:themeColor="text1"/>
                      <w:szCs w:val="21"/>
                      <w:lang w:eastAsia="zh-CN"/>
                      <w14:textFill>
                        <w14:solidFill>
                          <w14:schemeClr w14:val="tx1"/>
                        </w14:solidFill>
                      </w14:textFill>
                    </w:rPr>
                  </w:pPr>
                  <w:r>
                    <w:rPr>
                      <w:color w:val="000000" w:themeColor="text1"/>
                      <w:szCs w:val="21"/>
                      <w14:textFill>
                        <w14:solidFill>
                          <w14:schemeClr w14:val="tx1"/>
                        </w14:solidFill>
                      </w14:textFill>
                    </w:rPr>
                    <w:t>危化品物资检验区</w:t>
                  </w:r>
                  <w:r>
                    <w:rPr>
                      <w:rFonts w:hint="eastAsia"/>
                      <w:color w:val="000000" w:themeColor="text1"/>
                      <w:szCs w:val="21"/>
                      <w:lang w:eastAsia="zh-CN"/>
                      <w14:textFill>
                        <w14:solidFill>
                          <w14:schemeClr w14:val="tx1"/>
                        </w14:solidFill>
                      </w14:textFill>
                    </w:rPr>
                    <w:t>（暂未建设，不在本次验收范围）</w:t>
                  </w:r>
                </w:p>
              </w:tc>
              <w:tc>
                <w:tcPr>
                  <w:tcW w:w="2087" w:type="pct"/>
                  <w:vMerge w:val="continue"/>
                  <w:vAlign w:val="center"/>
                </w:tcPr>
                <w:p>
                  <w:pPr>
                    <w:adjustRightInd w:val="0"/>
                    <w:snapToGrid w:val="0"/>
                    <w:jc w:val="center"/>
                    <w:rPr>
                      <w:color w:val="000000" w:themeColor="text1"/>
                      <w:szCs w:val="21"/>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179" w:type="pct"/>
                  <w:vMerge w:val="continue"/>
                  <w:vAlign w:val="center"/>
                </w:tcPr>
                <w:p>
                  <w:pPr>
                    <w:adjustRightInd w:val="0"/>
                    <w:snapToGrid w:val="0"/>
                    <w:jc w:val="center"/>
                    <w:rPr>
                      <w:color w:val="000000" w:themeColor="text1"/>
                      <w:szCs w:val="21"/>
                      <w14:textFill>
                        <w14:solidFill>
                          <w14:schemeClr w14:val="tx1"/>
                        </w14:solidFill>
                      </w14:textFill>
                    </w:rPr>
                  </w:pPr>
                </w:p>
              </w:tc>
              <w:tc>
                <w:tcPr>
                  <w:tcW w:w="1732"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甲醇罐区地面</w:t>
                  </w:r>
                </w:p>
              </w:tc>
              <w:tc>
                <w:tcPr>
                  <w:tcW w:w="2087" w:type="pct"/>
                  <w:vMerge w:val="continue"/>
                  <w:vAlign w:val="center"/>
                </w:tcPr>
                <w:p>
                  <w:pPr>
                    <w:adjustRightInd w:val="0"/>
                    <w:snapToGrid w:val="0"/>
                    <w:jc w:val="center"/>
                    <w:rPr>
                      <w:color w:val="000000" w:themeColor="text1"/>
                      <w:szCs w:val="21"/>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179"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一般防渗区</w:t>
                  </w:r>
                </w:p>
              </w:tc>
              <w:tc>
                <w:tcPr>
                  <w:tcW w:w="1732"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压力罐区</w:t>
                  </w:r>
                </w:p>
              </w:tc>
              <w:tc>
                <w:tcPr>
                  <w:tcW w:w="2087"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防渗性能不低于1.5m厚渗透系数为1.0×10</w:t>
                  </w:r>
                  <w:r>
                    <w:rPr>
                      <w:color w:val="000000" w:themeColor="text1"/>
                      <w:szCs w:val="21"/>
                      <w:vertAlign w:val="superscript"/>
                      <w14:textFill>
                        <w14:solidFill>
                          <w14:schemeClr w14:val="tx1"/>
                        </w14:solidFill>
                      </w14:textFill>
                    </w:rPr>
                    <w:t>-7</w:t>
                  </w:r>
                  <w:r>
                    <w:rPr>
                      <w:color w:val="000000" w:themeColor="text1"/>
                      <w:szCs w:val="21"/>
                      <w14:textFill>
                        <w14:solidFill>
                          <w14:schemeClr w14:val="tx1"/>
                        </w14:solidFill>
                      </w14:textFill>
                    </w:rPr>
                    <w:t>cm/s的黏土层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179" w:type="pct"/>
                  <w:tcBorders>
                    <w:bottom w:val="single" w:color="000000" w:sz="12" w:space="0"/>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简单防渗区</w:t>
                  </w:r>
                </w:p>
              </w:tc>
              <w:tc>
                <w:tcPr>
                  <w:tcW w:w="1732" w:type="pct"/>
                  <w:tcBorders>
                    <w:bottom w:val="single" w:color="000000" w:sz="12" w:space="0"/>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普通物资车检验区、门卫室</w:t>
                  </w:r>
                </w:p>
              </w:tc>
              <w:tc>
                <w:tcPr>
                  <w:tcW w:w="2087" w:type="pct"/>
                  <w:tcBorders>
                    <w:bottom w:val="single" w:color="000000" w:sz="12" w:space="0"/>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一般地面硬化</w:t>
                  </w:r>
                </w:p>
              </w:tc>
            </w:tr>
          </w:tbl>
          <w:p>
            <w:pPr>
              <w:tabs>
                <w:tab w:val="left" w:pos="1755"/>
              </w:tabs>
              <w:snapToGrid w:val="0"/>
              <w:spacing w:line="360" w:lineRule="auto"/>
              <w:jc w:val="center"/>
              <w:rPr>
                <w:rFonts w:hint="default" w:ascii="Times New Roman" w:hAnsi="Times New Roman" w:eastAsia="黑体" w:cs="Times New Roman"/>
                <w:b/>
                <w:bCs/>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cs="Times New Roman"/>
                <w:b/>
                <w:bCs/>
                <w:color w:val="000000" w:themeColor="text1"/>
                <w:sz w:val="24"/>
                <w:szCs w:val="24"/>
                <w:lang w:val="en-US" w:eastAsia="zh-CN"/>
                <w14:textFill>
                  <w14:solidFill>
                    <w14:schemeClr w14:val="tx1"/>
                  </w14:solidFill>
                </w14:textFill>
              </w:rPr>
              <w:t>6</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、环境风险防范措施</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1.地表水环境污染防范措施甲醇罐区设置防火提，压力罐区设置围堰，物资检验场设置事故水池（兼初期雨水池），并与厂区现有三级防控体系联动，防止环境风险事故造成水环境污染；</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2.大气环境污染防范措施主要为在储运区设置有毒气体检测及自动报警系统，根据事故级别启动相应应急预案；</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3.地下水环境污染防范措施按照“源头控制、分区防控、污染监控、应急响应”的原则，对潜在危险区域进行人工防渗，建设并建立落实长效的污染监控系统和完善的应急处置预案，保护地下水环境；</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4.</w:t>
            </w:r>
            <w:r>
              <w:rPr>
                <w:rFonts w:hint="eastAsia" w:cs="Times New Roman"/>
                <w:bCs/>
                <w:color w:val="000000" w:themeColor="text1"/>
                <w:sz w:val="24"/>
                <w:szCs w:val="24"/>
                <w:lang w:eastAsia="zh-CN"/>
                <w14:textFill>
                  <w14:solidFill>
                    <w14:schemeClr w14:val="tx1"/>
                  </w14:solidFill>
                </w14:textFill>
              </w:rPr>
              <w:t>已</w:t>
            </w:r>
            <w:r>
              <w:rPr>
                <w:rFonts w:hint="default" w:ascii="Times New Roman" w:hAnsi="Times New Roman" w:eastAsia="宋体" w:cs="Times New Roman"/>
                <w:bCs/>
                <w:color w:val="000000" w:themeColor="text1"/>
                <w:sz w:val="24"/>
                <w:szCs w:val="24"/>
                <w14:textFill>
                  <w14:solidFill>
                    <w14:schemeClr w14:val="tx1"/>
                  </w14:solidFill>
                </w14:textFill>
              </w:rPr>
              <w:t>更新突发环境事件应急预案</w:t>
            </w:r>
            <w:r>
              <w:rPr>
                <w:rFonts w:hint="eastAsia" w:cs="Times New Roman"/>
                <w:bCs/>
                <w:color w:val="000000" w:themeColor="text1"/>
                <w:sz w:val="24"/>
                <w:szCs w:val="24"/>
                <w:lang w:eastAsia="zh-CN"/>
                <w14:textFill>
                  <w14:solidFill>
                    <w14:schemeClr w14:val="tx1"/>
                  </w14:solidFill>
                </w14:textFill>
              </w:rPr>
              <w:t>，备案编号为</w:t>
            </w:r>
            <w:r>
              <w:rPr>
                <w:rFonts w:hint="eastAsia" w:cs="Times New Roman"/>
                <w:bCs/>
                <w:color w:val="000000" w:themeColor="text1"/>
                <w:sz w:val="24"/>
                <w:szCs w:val="24"/>
                <w:lang w:val="en-US" w:eastAsia="zh-CN"/>
                <w14:textFill>
                  <w14:solidFill>
                    <w14:schemeClr w14:val="tx1"/>
                  </w14:solidFill>
                </w14:textFill>
              </w:rPr>
              <w:t>340406-2022-019-H</w:t>
            </w:r>
            <w:r>
              <w:rPr>
                <w:rFonts w:hint="default" w:ascii="Times New Roman" w:hAnsi="Times New Roman" w:eastAsia="宋体" w:cs="Times New Roman"/>
                <w:bCs/>
                <w:color w:val="000000" w:themeColor="text1"/>
                <w:sz w:val="24"/>
                <w:szCs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eastAsia="宋体"/>
                <w:lang w:val="en-US" w:eastAsia="zh-CN"/>
              </w:rPr>
            </w:pPr>
            <w:r>
              <w:rPr>
                <w:rFonts w:hint="eastAsia" w:ascii="Times New Roman" w:hAnsi="Times New Roman" w:eastAsia="宋体" w:cs="Times New Roman"/>
                <w:bCs/>
                <w:color w:val="000000" w:themeColor="text1"/>
                <w:sz w:val="24"/>
                <w:szCs w:val="24"/>
                <w:lang w:val="en-US" w:eastAsia="zh-CN"/>
                <w14:textFill>
                  <w14:solidFill>
                    <w14:schemeClr w14:val="tx1"/>
                  </w14:solidFill>
                </w14:textFill>
              </w:rPr>
              <w:t>5.新增甲醇储罐设置防火堤、压力储罐设置围堰，其他储罐环境风险防范、预警和应急体系及环境风险管理依托现有项目。</w:t>
            </w:r>
          </w:p>
        </w:tc>
      </w:tr>
    </w:tbl>
    <w:p>
      <w:pPr>
        <w:spacing w:line="360" w:lineRule="auto"/>
        <w:outlineLvl w:val="0"/>
        <w:rPr>
          <w:b/>
          <w:bCs/>
          <w:color w:val="C00000"/>
          <w:sz w:val="28"/>
          <w:szCs w:val="28"/>
        </w:rPr>
      </w:pPr>
      <w:r>
        <w:rPr>
          <w:color w:val="C00000"/>
          <w:sz w:val="28"/>
          <w:szCs w:val="28"/>
        </w:rPr>
        <w:br w:type="page"/>
      </w:r>
      <w:r>
        <w:rPr>
          <w:b/>
          <w:bCs/>
          <w:color w:val="000000" w:themeColor="text1"/>
          <w:sz w:val="28"/>
          <w:szCs w:val="28"/>
          <w14:textFill>
            <w14:solidFill>
              <w14:schemeClr w14:val="tx1"/>
            </w14:solidFill>
          </w14:textFill>
        </w:rPr>
        <w:t>表三</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2" w:hRule="atLeast"/>
        </w:trPr>
        <w:tc>
          <w:tcPr>
            <w:tcW w:w="8522" w:type="dxa"/>
          </w:tcPr>
          <w:p>
            <w:pPr>
              <w:pStyle w:val="44"/>
              <w:spacing w:beforeLines="50" w:line="360" w:lineRule="auto"/>
              <w:ind w:left="0"/>
              <w:rPr>
                <w:rFonts w:hint="eastAsia" w:eastAsia="宋体"/>
                <w:color w:val="000000" w:themeColor="text1"/>
                <w:sz w:val="24"/>
                <w:szCs w:val="24"/>
                <w:lang w:val="en-US" w:eastAsia="zh-CN"/>
                <w14:textFill>
                  <w14:solidFill>
                    <w14:schemeClr w14:val="tx1"/>
                  </w14:solidFill>
                </w14:textFill>
              </w:rPr>
            </w:pPr>
            <w:r>
              <w:rPr>
                <w:b/>
                <w:bCs/>
                <w:color w:val="000000" w:themeColor="text1"/>
                <w:sz w:val="24"/>
                <w:szCs w:val="24"/>
                <w14:textFill>
                  <w14:solidFill>
                    <w14:schemeClr w14:val="tx1"/>
                  </w14:solidFill>
                </w14:textFill>
              </w:rPr>
              <w:t>污染物处理和排放：</w:t>
            </w:r>
          </w:p>
          <w:p>
            <w:pPr>
              <w:pStyle w:val="42"/>
              <w:keepNext w:val="0"/>
              <w:keepLines w:val="0"/>
              <w:pageBreakBefore w:val="0"/>
              <w:kinsoku/>
              <w:wordWrap/>
              <w:overflowPunct/>
              <w:topLinePunct w:val="0"/>
              <w:autoSpaceDE/>
              <w:autoSpaceDN/>
              <w:bidi w:val="0"/>
              <w:adjustRightInd w:val="0"/>
              <w:ind w:firstLine="482" w:firstLineChars="200"/>
              <w:rPr>
                <w:rFonts w:hint="eastAsia" w:eastAsia="宋体"/>
                <w:b/>
                <w:bCs/>
                <w:color w:val="000000" w:themeColor="text1"/>
                <w:szCs w:val="24"/>
                <w:lang w:eastAsia="zh-CN"/>
                <w14:textFill>
                  <w14:solidFill>
                    <w14:schemeClr w14:val="tx1"/>
                  </w14:solidFill>
                </w14:textFill>
              </w:rPr>
            </w:pPr>
            <w:r>
              <w:rPr>
                <w:b/>
                <w:bCs/>
                <w:color w:val="000000" w:themeColor="text1"/>
                <w:szCs w:val="24"/>
                <w14:textFill>
                  <w14:solidFill>
                    <w14:schemeClr w14:val="tx1"/>
                  </w14:solidFill>
                </w14:textFill>
              </w:rPr>
              <w:t>（1）废气污染物及其治理措施</w:t>
            </w:r>
          </w:p>
          <w:p>
            <w:pPr>
              <w:keepNext w:val="0"/>
              <w:keepLines w:val="0"/>
              <w:pageBreakBefore w:val="0"/>
              <w:kinsoku/>
              <w:wordWrap/>
              <w:overflowPunct/>
              <w:topLinePunct w:val="0"/>
              <w:autoSpaceDE/>
              <w:autoSpaceDN/>
              <w:bidi w:val="0"/>
              <w:adjustRightInd w:val="0"/>
              <w:snapToGrid w:val="0"/>
              <w:spacing w:line="360" w:lineRule="auto"/>
              <w:ind w:firstLine="480" w:firstLineChars="200"/>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本工程为运营期主要大气污染物为VOCs废气、粉尘废气和船舶废气等。</w:t>
            </w:r>
          </w:p>
          <w:p>
            <w:pPr>
              <w:keepNext w:val="0"/>
              <w:keepLines w:val="0"/>
              <w:pageBreakBefore w:val="0"/>
              <w:kinsoku/>
              <w:wordWrap/>
              <w:overflowPunct/>
              <w:topLinePunct w:val="0"/>
              <w:autoSpaceDE/>
              <w:autoSpaceDN/>
              <w:bidi w:val="0"/>
              <w:adjustRightInd w:val="0"/>
              <w:snapToGrid w:val="0"/>
              <w:spacing w:line="360" w:lineRule="auto"/>
              <w:ind w:firstLine="480" w:firstLineChars="200"/>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1、甲醇采用管道输送至下游生产装置，不使用罐车、火车装卸作业。甲醇罐之间采用气相平衡技术收发挥发性有机液体。</w:t>
            </w:r>
          </w:p>
          <w:p>
            <w:pPr>
              <w:keepNext w:val="0"/>
              <w:keepLines w:val="0"/>
              <w:pageBreakBefore w:val="0"/>
              <w:kinsoku/>
              <w:wordWrap/>
              <w:overflowPunct/>
              <w:topLinePunct w:val="0"/>
              <w:autoSpaceDE/>
              <w:autoSpaceDN/>
              <w:bidi w:val="0"/>
              <w:adjustRightInd w:val="0"/>
              <w:snapToGrid w:val="0"/>
              <w:spacing w:line="360" w:lineRule="auto"/>
              <w:ind w:firstLine="480" w:firstLineChars="200"/>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2、VOCs过程控制措施：企业开展设备与管阀件泄漏检测与修复工作；定期检查罐体，罐体应保持完好，不应有漏洞、缝隙或破损。为减少存储过程中烃类的无组织排放，乙烯、丙烯储罐采用球罐，无有机废气排放。甲醇储罐形式为内浮顶罐+氮封，内浮顶罐浮盘与罐壁之间采用高效双密封结构（舌型密封+囊性密封），有效减少VOCs排放。</w:t>
            </w:r>
          </w:p>
          <w:p>
            <w:pPr>
              <w:adjustRightInd w:val="0"/>
              <w:snapToGrid w:val="0"/>
              <w:spacing w:line="360" w:lineRule="auto"/>
              <w:ind w:firstLine="480" w:firstLineChars="200"/>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cs="Times New Roman"/>
                <w:color w:val="000000" w:themeColor="text1"/>
                <w:kern w:val="0"/>
                <w:sz w:val="24"/>
                <w:szCs w:val="24"/>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VOCs末端治理措施：甲醇储罐形式为内浮顶罐+氮封，内浮顶罐浮盘与罐壁之间采用高效双密封结构，甲醇储罐罐顶油气进行集中收集并治理。储罐系统静止排放的甲醇气，是随气温升高。罐内液态气体体积膨胀所排放的甲醇气，此时回收设备不在运行状态，甲醇气经过冷凝单元通道，直接进入富集单元的吸附床，甲醇组分被吸附剂吸附。</w:t>
            </w:r>
          </w:p>
          <w:p>
            <w:pPr>
              <w:adjustRightInd w:val="0"/>
              <w:snapToGrid w:val="0"/>
              <w:spacing w:line="360" w:lineRule="auto"/>
              <w:ind w:firstLine="480" w:firstLineChars="200"/>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4、压力罐区新增设施无废气排放。当设备检修时，设备及工艺管道中残存的物料吹扫排放，或当发生停电或出现误操作时，可能出现系统超压，导致安全阀起跳排放，排放物料通过管道排至火炬系统。</w:t>
            </w:r>
          </w:p>
          <w:p>
            <w:pPr>
              <w:adjustRightInd w:val="0"/>
              <w:snapToGrid w:val="0"/>
              <w:spacing w:line="360" w:lineRule="auto"/>
              <w:ind w:firstLine="480" w:firstLineChars="200"/>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cs="Times New Roman"/>
                <w:color w:val="000000" w:themeColor="text1"/>
                <w:kern w:val="0"/>
                <w:sz w:val="24"/>
                <w:szCs w:val="24"/>
                <w:lang w:val="en-US" w:eastAsia="zh-CN" w:bidi="ar-SA"/>
                <w14:textFill>
                  <w14:solidFill>
                    <w14:schemeClr w14:val="tx1"/>
                  </w14:solidFill>
                </w14:textFill>
              </w:rPr>
              <w:t>5、</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码头卸船机</w:t>
            </w:r>
            <w:r>
              <w:rPr>
                <w:rFonts w:hint="eastAsia" w:cs="Times New Roman"/>
                <w:color w:val="000000" w:themeColor="text1"/>
                <w:kern w:val="0"/>
                <w:sz w:val="24"/>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作业过程在密闭状态下进行</w:t>
            </w:r>
            <w:r>
              <w:rPr>
                <w:rFonts w:hint="eastAsia" w:cs="Times New Roman"/>
                <w:color w:val="000000" w:themeColor="text1"/>
                <w:kern w:val="0"/>
                <w:sz w:val="24"/>
                <w:szCs w:val="24"/>
                <w:lang w:val="en-US" w:eastAsia="zh-CN" w:bidi="ar-SA"/>
                <w14:textFill>
                  <w14:solidFill>
                    <w14:schemeClr w14:val="tx1"/>
                  </w14:solidFill>
                </w14:textFill>
              </w:rPr>
              <w:t>；厂外转运</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转站：煤炭由沿码头方向布置的皮带机输送至1#转运站，在转运站内进行除铁，再转至皮带机至2#转运站进行煤炭计量，称量后通过新增管带机运至厂区煤炭堆场。项目采用3D曲线落煤管+封闭导流槽等工程措施，实现无动力除尘处理，再通过干雾抑尘措施后，粉尘可达标排放；厂区转运站：备煤系统含尘废气主要为煤转运过程中产生的扬尘，全密闭处理。厂内原煤储存采用圆形料场，由圆形料仓和穹顶网壳组成（半密闭），圆形料场内设置洒水抑尘装置，在堆料作业时对煤场喷洒水，覆盖整个煤堆，以减少堆料过程中产生的扬尘。煤输送过程中</w:t>
            </w:r>
            <w:r>
              <w:rPr>
                <w:rFonts w:hint="eastAsia" w:cs="Times New Roman"/>
                <w:color w:val="000000" w:themeColor="text1"/>
                <w:kern w:val="0"/>
                <w:sz w:val="24"/>
                <w:szCs w:val="24"/>
                <w:lang w:val="en-US" w:eastAsia="zh-CN" w:bidi="ar-SA"/>
                <w14:textFill>
                  <w14:solidFill>
                    <w14:schemeClr w14:val="tx1"/>
                  </w14:solidFill>
                </w14:textFill>
              </w:rPr>
              <w:t>采取管带机和皮带机全密闭以及转运站全密闭和转接处加湿等措施</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w:t>
            </w:r>
            <w:r>
              <w:rPr>
                <w:rFonts w:hint="eastAsia" w:cs="Times New Roman"/>
                <w:color w:val="000000" w:themeColor="text1"/>
                <w:kern w:val="0"/>
                <w:sz w:val="24"/>
                <w:szCs w:val="24"/>
                <w:lang w:val="en-US" w:eastAsia="zh-CN" w:bidi="ar-SA"/>
                <w14:textFill>
                  <w14:solidFill>
                    <w14:schemeClr w14:val="tx1"/>
                  </w14:solidFill>
                </w14:textFill>
              </w:rPr>
              <w:t>粉尘</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排放标准满足上海市地方标准《大气污染物综合排放标准》（DB31/933-2015）。</w:t>
            </w:r>
          </w:p>
          <w:tbl>
            <w:tblPr>
              <w:tblStyle w:val="22"/>
              <w:tblW w:w="48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4"/>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4" w:hRule="atLeast"/>
                <w:jc w:val="center"/>
              </w:trPr>
              <w:tc>
                <w:tcPr>
                  <w:tcW w:w="8128" w:type="dxa"/>
                  <w:gridSpan w:val="2"/>
                  <w:vAlign w:val="center"/>
                </w:tcPr>
                <w:p>
                  <w:pPr>
                    <w:spacing w:line="240" w:lineRule="auto"/>
                    <w:jc w:val="center"/>
                    <w:rPr>
                      <w:rFonts w:hint="eastAsia" w:eastAsia="宋体"/>
                      <w:color w:val="C00000"/>
                      <w:lang w:eastAsia="zh-CN"/>
                    </w:rPr>
                  </w:pPr>
                  <w:r>
                    <w:rPr>
                      <w:rFonts w:hint="eastAsia" w:eastAsia="宋体"/>
                      <w:color w:val="C00000"/>
                      <w:lang w:eastAsia="zh-CN"/>
                    </w:rPr>
                    <w:drawing>
                      <wp:inline distT="0" distB="0" distL="114300" distR="114300">
                        <wp:extent cx="4601210" cy="6113145"/>
                        <wp:effectExtent l="0" t="0" r="8890" b="1905"/>
                        <wp:docPr id="4" name="图片 4" descr="216500e688497c37906f26ae2e552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16500e688497c37906f26ae2e5524b"/>
                                <pic:cNvPicPr>
                                  <a:picLocks noChangeAspect="1"/>
                                </pic:cNvPicPr>
                              </pic:nvPicPr>
                              <pic:blipFill>
                                <a:blip r:embed="rId14"/>
                                <a:stretch>
                                  <a:fillRect/>
                                </a:stretch>
                              </pic:blipFill>
                              <pic:spPr>
                                <a:xfrm>
                                  <a:off x="0" y="0"/>
                                  <a:ext cx="4601210" cy="6113145"/>
                                </a:xfrm>
                                <a:prstGeom prst="rect">
                                  <a:avLst/>
                                </a:prstGeom>
                              </pic:spPr>
                            </pic:pic>
                          </a:graphicData>
                        </a:graphic>
                      </wp:inline>
                    </w:drawing>
                  </w:r>
                </w:p>
                <w:p>
                  <w:pPr>
                    <w:spacing w:line="240" w:lineRule="auto"/>
                    <w:jc w:val="center"/>
                    <w:rPr>
                      <w:rFonts w:hint="eastAsia" w:eastAsia="宋体"/>
                      <w:color w:val="C00000"/>
                      <w:lang w:eastAsia="zh-CN"/>
                    </w:rPr>
                  </w:pPr>
                  <w:r>
                    <w:rPr>
                      <w:rFonts w:hint="eastAsia"/>
                      <w:color w:val="000000" w:themeColor="text1"/>
                      <w:lang w:eastAsia="zh-CN"/>
                      <w14:textFill>
                        <w14:solidFill>
                          <w14:schemeClr w14:val="tx1"/>
                        </w14:solidFill>
                      </w14:textFill>
                    </w:rPr>
                    <w:t>甲醇罐区处理设施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0" w:hRule="atLeast"/>
                <w:jc w:val="center"/>
              </w:trPr>
              <w:tc>
                <w:tcPr>
                  <w:tcW w:w="8128" w:type="dxa"/>
                  <w:gridSpan w:val="2"/>
                  <w:vAlign w:val="center"/>
                </w:tcPr>
                <w:p>
                  <w:pPr>
                    <w:spacing w:line="240" w:lineRule="auto"/>
                    <w:jc w:val="center"/>
                    <w:rPr>
                      <w:rFonts w:hint="eastAsia" w:eastAsia="宋体"/>
                      <w:color w:val="C00000"/>
                      <w:lang w:eastAsia="zh-CN"/>
                    </w:rPr>
                  </w:pPr>
                  <w:r>
                    <w:rPr>
                      <w:rFonts w:hint="eastAsia" w:eastAsia="宋体"/>
                      <w:color w:val="C00000"/>
                      <w:lang w:eastAsia="zh-CN"/>
                    </w:rPr>
                    <w:drawing>
                      <wp:inline distT="0" distB="0" distL="114300" distR="114300">
                        <wp:extent cx="4813300" cy="3609975"/>
                        <wp:effectExtent l="0" t="0" r="6350" b="9525"/>
                        <wp:docPr id="14" name="图片 14" descr="6ac79be879521d150e5a63e6bc47d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6ac79be879521d150e5a63e6bc47d93"/>
                                <pic:cNvPicPr>
                                  <a:picLocks noChangeAspect="1"/>
                                </pic:cNvPicPr>
                              </pic:nvPicPr>
                              <pic:blipFill>
                                <a:blip r:embed="rId15"/>
                                <a:stretch>
                                  <a:fillRect/>
                                </a:stretch>
                              </pic:blipFill>
                              <pic:spPr>
                                <a:xfrm>
                                  <a:off x="0" y="0"/>
                                  <a:ext cx="4813300" cy="36099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8128" w:type="dxa"/>
                  <w:gridSpan w:val="2"/>
                  <w:vAlign w:val="center"/>
                </w:tcPr>
                <w:p>
                  <w:pPr>
                    <w:spacing w:line="240" w:lineRule="auto"/>
                    <w:jc w:val="center"/>
                    <w:rPr>
                      <w:rFonts w:hint="eastAsia" w:eastAsia="宋体"/>
                      <w:b/>
                      <w:bCs/>
                      <w:color w:val="C00000"/>
                      <w:lang w:val="en-US" w:eastAsia="zh-CN"/>
                    </w:rPr>
                  </w:pPr>
                  <w:r>
                    <w:rPr>
                      <w:rFonts w:hint="eastAsia"/>
                      <w:b/>
                      <w:bCs/>
                      <w:color w:val="000000" w:themeColor="text1"/>
                      <w:lang w:eastAsia="zh-CN"/>
                      <w14:textFill>
                        <w14:solidFill>
                          <w14:schemeClr w14:val="tx1"/>
                        </w14:solidFill>
                      </w14:textFill>
                    </w:rPr>
                    <w:t>管带机</w:t>
                  </w:r>
                  <w:r>
                    <w:rPr>
                      <w:rFonts w:hint="eastAsia"/>
                      <w:b/>
                      <w:bCs/>
                      <w:color w:val="000000" w:themeColor="text1"/>
                      <w14:textFill>
                        <w14:solidFill>
                          <w14:schemeClr w14:val="tx1"/>
                        </w14:solidFill>
                      </w14:textFill>
                    </w:rPr>
                    <w:t>设施</w:t>
                  </w:r>
                  <w:r>
                    <w:rPr>
                      <w:rFonts w:hint="eastAsia"/>
                      <w:b/>
                      <w:bCs/>
                      <w:color w:val="000000" w:themeColor="text1"/>
                      <w:lang w:val="en-US" w:eastAsia="zh-CN"/>
                      <w14:textFill>
                        <w14:solidFill>
                          <w14:schemeClr w14:val="tx1"/>
                        </w14:solidFill>
                      </w14:textFill>
                    </w:rPr>
                    <w:t>全封闭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5" w:hRule="atLeast"/>
                <w:jc w:val="center"/>
              </w:trPr>
              <w:tc>
                <w:tcPr>
                  <w:tcW w:w="8128" w:type="dxa"/>
                  <w:gridSpan w:val="2"/>
                  <w:vAlign w:val="center"/>
                </w:tcPr>
                <w:p>
                  <w:pPr>
                    <w:spacing w:line="240" w:lineRule="auto"/>
                    <w:jc w:val="center"/>
                    <w:rPr>
                      <w:rFonts w:hint="eastAsia" w:eastAsia="宋体"/>
                      <w:b/>
                      <w:bCs/>
                      <w:color w:val="C00000"/>
                      <w:lang w:eastAsia="zh-CN"/>
                    </w:rPr>
                  </w:pPr>
                  <w:r>
                    <w:rPr>
                      <w:rFonts w:hint="eastAsia" w:eastAsia="宋体"/>
                      <w:b/>
                      <w:bCs/>
                      <w:color w:val="C00000"/>
                      <w:lang w:eastAsia="zh-CN"/>
                    </w:rPr>
                    <w:drawing>
                      <wp:inline distT="0" distB="0" distL="114300" distR="114300">
                        <wp:extent cx="4813300" cy="3609975"/>
                        <wp:effectExtent l="0" t="0" r="6350" b="9525"/>
                        <wp:docPr id="16" name="图片 16" descr="2e359a0b7ec1d6195456f78b98bfb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2e359a0b7ec1d6195456f78b98bfb86"/>
                                <pic:cNvPicPr>
                                  <a:picLocks noChangeAspect="1"/>
                                </pic:cNvPicPr>
                              </pic:nvPicPr>
                              <pic:blipFill>
                                <a:blip r:embed="rId16"/>
                                <a:stretch>
                                  <a:fillRect/>
                                </a:stretch>
                              </pic:blipFill>
                              <pic:spPr>
                                <a:xfrm>
                                  <a:off x="0" y="0"/>
                                  <a:ext cx="4813300" cy="36099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8128" w:type="dxa"/>
                  <w:gridSpan w:val="2"/>
                  <w:vAlign w:val="center"/>
                </w:tcPr>
                <w:p>
                  <w:pPr>
                    <w:spacing w:line="240" w:lineRule="auto"/>
                    <w:jc w:val="center"/>
                    <w:rPr>
                      <w:rFonts w:hint="default" w:eastAsia="宋体"/>
                      <w:b/>
                      <w:bCs/>
                      <w:color w:val="C00000"/>
                      <w:lang w:val="en-US" w:eastAsia="zh-CN"/>
                    </w:rPr>
                  </w:pPr>
                  <w:r>
                    <w:rPr>
                      <w:rFonts w:hint="eastAsia"/>
                      <w:b/>
                      <w:bCs/>
                      <w:color w:val="000000" w:themeColor="text1"/>
                      <w:lang w:eastAsia="zh-CN"/>
                      <w14:textFill>
                        <w14:solidFill>
                          <w14:schemeClr w14:val="tx1"/>
                        </w14:solidFill>
                      </w14:textFill>
                    </w:rPr>
                    <w:t>输煤皮带</w:t>
                  </w:r>
                  <w:r>
                    <w:rPr>
                      <w:rFonts w:hint="eastAsia"/>
                      <w:b/>
                      <w:bCs/>
                      <w:color w:val="000000" w:themeColor="text1"/>
                      <w:lang w:val="en-US" w:eastAsia="zh-CN"/>
                      <w14:textFill>
                        <w14:solidFill>
                          <w14:schemeClr w14:val="tx1"/>
                        </w14:solidFill>
                      </w14:textFill>
                    </w:rPr>
                    <w:t>全封闭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0" w:hRule="atLeast"/>
                <w:jc w:val="center"/>
              </w:trPr>
              <w:tc>
                <w:tcPr>
                  <w:tcW w:w="4064" w:type="dxa"/>
                  <w:vAlign w:val="center"/>
                </w:tcPr>
                <w:p>
                  <w:pPr>
                    <w:spacing w:line="240" w:lineRule="auto"/>
                    <w:jc w:val="center"/>
                    <w:rPr>
                      <w:rFonts w:hint="eastAsia" w:eastAsia="宋体"/>
                      <w:b/>
                      <w:bCs/>
                      <w:color w:val="C00000"/>
                      <w:lang w:eastAsia="zh-CN"/>
                    </w:rPr>
                  </w:pPr>
                  <w:r>
                    <w:rPr>
                      <w:rFonts w:hint="eastAsia" w:eastAsia="宋体"/>
                      <w:b/>
                      <w:bCs/>
                      <w:color w:val="C00000"/>
                      <w:lang w:eastAsia="zh-CN"/>
                    </w:rPr>
                    <w:drawing>
                      <wp:inline distT="0" distB="0" distL="114300" distR="114300">
                        <wp:extent cx="3155315" cy="2367915"/>
                        <wp:effectExtent l="0" t="0" r="13335" b="6985"/>
                        <wp:docPr id="19" name="图片 19" descr="7c9eb0a58fd90963244f45eaabc80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7c9eb0a58fd90963244f45eaabc80e2"/>
                                <pic:cNvPicPr>
                                  <a:picLocks noChangeAspect="1"/>
                                </pic:cNvPicPr>
                              </pic:nvPicPr>
                              <pic:blipFill>
                                <a:blip r:embed="rId17"/>
                                <a:stretch>
                                  <a:fillRect/>
                                </a:stretch>
                              </pic:blipFill>
                              <pic:spPr>
                                <a:xfrm rot="5400000">
                                  <a:off x="0" y="0"/>
                                  <a:ext cx="3155315" cy="2367915"/>
                                </a:xfrm>
                                <a:prstGeom prst="rect">
                                  <a:avLst/>
                                </a:prstGeom>
                              </pic:spPr>
                            </pic:pic>
                          </a:graphicData>
                        </a:graphic>
                      </wp:inline>
                    </w:drawing>
                  </w:r>
                </w:p>
              </w:tc>
              <w:tc>
                <w:tcPr>
                  <w:tcW w:w="4064" w:type="dxa"/>
                  <w:vAlign w:val="center"/>
                </w:tcPr>
                <w:p>
                  <w:pPr>
                    <w:spacing w:line="240" w:lineRule="auto"/>
                    <w:jc w:val="center"/>
                    <w:rPr>
                      <w:rFonts w:hint="eastAsia" w:eastAsia="宋体"/>
                      <w:b/>
                      <w:bCs/>
                      <w:color w:val="C00000"/>
                      <w:lang w:eastAsia="zh-CN"/>
                    </w:rPr>
                  </w:pPr>
                  <w:r>
                    <w:rPr>
                      <w:rFonts w:hint="eastAsia" w:eastAsia="宋体"/>
                      <w:b/>
                      <w:bCs/>
                      <w:color w:val="C00000"/>
                      <w:lang w:eastAsia="zh-CN"/>
                    </w:rPr>
                    <w:drawing>
                      <wp:inline distT="0" distB="0" distL="114300" distR="114300">
                        <wp:extent cx="3179445" cy="2385060"/>
                        <wp:effectExtent l="0" t="0" r="15240" b="1905"/>
                        <wp:docPr id="20" name="图片 20" descr="1d084c3626472486e74c0358c7175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d084c3626472486e74c0358c71751a"/>
                                <pic:cNvPicPr>
                                  <a:picLocks noChangeAspect="1"/>
                                </pic:cNvPicPr>
                              </pic:nvPicPr>
                              <pic:blipFill>
                                <a:blip r:embed="rId18"/>
                                <a:stretch>
                                  <a:fillRect/>
                                </a:stretch>
                              </pic:blipFill>
                              <pic:spPr>
                                <a:xfrm rot="5400000">
                                  <a:off x="0" y="0"/>
                                  <a:ext cx="3179445" cy="23850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8128" w:type="dxa"/>
                  <w:gridSpan w:val="2"/>
                  <w:vAlign w:val="center"/>
                </w:tcPr>
                <w:p>
                  <w:pPr>
                    <w:spacing w:line="240" w:lineRule="auto"/>
                    <w:jc w:val="center"/>
                    <w:rPr>
                      <w:rFonts w:hint="eastAsia" w:eastAsia="宋体"/>
                      <w:b/>
                      <w:bCs/>
                      <w:color w:val="C00000"/>
                      <w:lang w:eastAsia="zh-CN"/>
                    </w:rPr>
                  </w:pPr>
                  <w:r>
                    <w:rPr>
                      <w:rFonts w:hint="eastAsia"/>
                      <w:b/>
                      <w:bCs/>
                      <w:color w:val="000000" w:themeColor="text1"/>
                      <w:lang w:eastAsia="zh-CN"/>
                      <w14:textFill>
                        <w14:solidFill>
                          <w14:schemeClr w14:val="tx1"/>
                        </w14:solidFill>
                      </w14:textFill>
                    </w:rPr>
                    <w:t>甲醇罐油气回收装置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5" w:hRule="atLeast"/>
                <w:jc w:val="center"/>
              </w:trPr>
              <w:tc>
                <w:tcPr>
                  <w:tcW w:w="4064" w:type="dxa"/>
                  <w:vAlign w:val="center"/>
                </w:tcPr>
                <w:p>
                  <w:pPr>
                    <w:spacing w:line="240" w:lineRule="auto"/>
                    <w:jc w:val="center"/>
                    <w:rPr>
                      <w:rFonts w:hint="eastAsia" w:eastAsia="宋体"/>
                      <w:b/>
                      <w:bCs/>
                      <w:color w:val="C00000"/>
                      <w:lang w:eastAsia="zh-CN"/>
                    </w:rPr>
                  </w:pPr>
                  <w:r>
                    <w:rPr>
                      <w:rFonts w:hint="eastAsia" w:eastAsia="宋体"/>
                      <w:b/>
                      <w:bCs/>
                      <w:color w:val="C00000"/>
                      <w:lang w:eastAsia="zh-CN"/>
                    </w:rPr>
                    <w:drawing>
                      <wp:inline distT="0" distB="0" distL="114300" distR="114300">
                        <wp:extent cx="3246755" cy="2435225"/>
                        <wp:effectExtent l="0" t="0" r="3175" b="10795"/>
                        <wp:docPr id="21" name="图片 21" descr="2585daf1c6460bd907dac27426b54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2585daf1c6460bd907dac27426b544b"/>
                                <pic:cNvPicPr>
                                  <a:picLocks noChangeAspect="1"/>
                                </pic:cNvPicPr>
                              </pic:nvPicPr>
                              <pic:blipFill>
                                <a:blip r:embed="rId19"/>
                                <a:stretch>
                                  <a:fillRect/>
                                </a:stretch>
                              </pic:blipFill>
                              <pic:spPr>
                                <a:xfrm rot="5400000">
                                  <a:off x="0" y="0"/>
                                  <a:ext cx="3246755" cy="2435225"/>
                                </a:xfrm>
                                <a:prstGeom prst="rect">
                                  <a:avLst/>
                                </a:prstGeom>
                              </pic:spPr>
                            </pic:pic>
                          </a:graphicData>
                        </a:graphic>
                      </wp:inline>
                    </w:drawing>
                  </w:r>
                </w:p>
              </w:tc>
              <w:tc>
                <w:tcPr>
                  <w:tcW w:w="4064" w:type="dxa"/>
                  <w:vAlign w:val="center"/>
                </w:tcPr>
                <w:p>
                  <w:pPr>
                    <w:spacing w:line="240" w:lineRule="auto"/>
                    <w:jc w:val="center"/>
                    <w:rPr>
                      <w:rFonts w:hint="eastAsia" w:eastAsia="宋体"/>
                      <w:b/>
                      <w:bCs/>
                      <w:color w:val="C00000"/>
                      <w:lang w:eastAsia="zh-CN"/>
                    </w:rPr>
                  </w:pPr>
                  <w:r>
                    <w:rPr>
                      <w:rFonts w:hint="eastAsia" w:eastAsia="宋体"/>
                      <w:b/>
                      <w:bCs/>
                      <w:color w:val="C00000"/>
                      <w:lang w:eastAsia="zh-CN"/>
                    </w:rPr>
                    <w:drawing>
                      <wp:inline distT="0" distB="0" distL="114300" distR="114300">
                        <wp:extent cx="3188970" cy="2392045"/>
                        <wp:effectExtent l="0" t="0" r="8255" b="11430"/>
                        <wp:docPr id="54" name="图片 54" descr="79570608dd00297334d705c126e3b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79570608dd00297334d705c126e3b61"/>
                                <pic:cNvPicPr>
                                  <a:picLocks noChangeAspect="1"/>
                                </pic:cNvPicPr>
                              </pic:nvPicPr>
                              <pic:blipFill>
                                <a:blip r:embed="rId20"/>
                                <a:stretch>
                                  <a:fillRect/>
                                </a:stretch>
                              </pic:blipFill>
                              <pic:spPr>
                                <a:xfrm rot="5400000">
                                  <a:off x="0" y="0"/>
                                  <a:ext cx="3188970" cy="23920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8128" w:type="dxa"/>
                  <w:gridSpan w:val="2"/>
                  <w:vAlign w:val="center"/>
                </w:tcPr>
                <w:p>
                  <w:pPr>
                    <w:spacing w:line="240" w:lineRule="auto"/>
                    <w:jc w:val="center"/>
                    <w:rPr>
                      <w:rFonts w:hint="eastAsia"/>
                      <w:b/>
                      <w:bCs/>
                      <w:color w:val="C00000"/>
                    </w:rPr>
                  </w:pPr>
                  <w:r>
                    <w:rPr>
                      <w:rFonts w:hint="eastAsia"/>
                      <w:b/>
                      <w:bCs/>
                      <w:color w:val="000000" w:themeColor="text1"/>
                      <w:lang w:eastAsia="zh-CN"/>
                      <w14:textFill>
                        <w14:solidFill>
                          <w14:schemeClr w14:val="tx1"/>
                        </w14:solidFill>
                      </w14:textFill>
                    </w:rPr>
                    <w:t>甲醇罐油气回收装置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5" w:hRule="atLeast"/>
                <w:jc w:val="center"/>
              </w:trPr>
              <w:tc>
                <w:tcPr>
                  <w:tcW w:w="8128" w:type="dxa"/>
                  <w:gridSpan w:val="2"/>
                  <w:vAlign w:val="center"/>
                </w:tcPr>
                <w:p>
                  <w:pPr>
                    <w:spacing w:line="240" w:lineRule="auto"/>
                    <w:jc w:val="center"/>
                    <w:rPr>
                      <w:rFonts w:hint="eastAsia" w:eastAsia="宋体"/>
                      <w:b/>
                      <w:bCs/>
                      <w:color w:val="C00000"/>
                      <w:lang w:eastAsia="zh-CN"/>
                    </w:rPr>
                  </w:pPr>
                  <w:r>
                    <w:rPr>
                      <w:rFonts w:hint="eastAsia" w:eastAsia="宋体"/>
                      <w:b/>
                      <w:bCs/>
                      <w:color w:val="C00000"/>
                      <w:lang w:eastAsia="zh-CN"/>
                    </w:rPr>
                    <w:drawing>
                      <wp:inline distT="0" distB="0" distL="114300" distR="114300">
                        <wp:extent cx="4813300" cy="3609975"/>
                        <wp:effectExtent l="0" t="0" r="6350" b="9525"/>
                        <wp:docPr id="57" name="图片 57" descr="86b8ec8b66958aa60366ff7be809d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86b8ec8b66958aa60366ff7be809d72"/>
                                <pic:cNvPicPr>
                                  <a:picLocks noChangeAspect="1"/>
                                </pic:cNvPicPr>
                              </pic:nvPicPr>
                              <pic:blipFill>
                                <a:blip r:embed="rId21"/>
                                <a:stretch>
                                  <a:fillRect/>
                                </a:stretch>
                              </pic:blipFill>
                              <pic:spPr>
                                <a:xfrm>
                                  <a:off x="0" y="0"/>
                                  <a:ext cx="4813300" cy="36099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8128" w:type="dxa"/>
                  <w:gridSpan w:val="2"/>
                  <w:vAlign w:val="center"/>
                </w:tcPr>
                <w:p>
                  <w:pPr>
                    <w:spacing w:line="240" w:lineRule="auto"/>
                    <w:jc w:val="center"/>
                    <w:rPr>
                      <w:rFonts w:hint="default"/>
                      <w:b/>
                      <w:bCs/>
                      <w:color w:val="C00000"/>
                      <w:lang w:val="en-US"/>
                    </w:rPr>
                  </w:pPr>
                  <w:r>
                    <w:rPr>
                      <w:rFonts w:hint="eastAsia"/>
                      <w:b/>
                      <w:bCs/>
                      <w:color w:val="000000" w:themeColor="text1"/>
                      <w:lang w:eastAsia="zh-CN"/>
                      <w14:textFill>
                        <w14:solidFill>
                          <w14:schemeClr w14:val="tx1"/>
                        </w14:solidFill>
                      </w14:textFill>
                    </w:rPr>
                    <w:t>甲醇罐区</w:t>
                  </w:r>
                  <w:r>
                    <w:rPr>
                      <w:rFonts w:hint="eastAsia"/>
                      <w:b/>
                      <w:bCs/>
                      <w:color w:val="000000" w:themeColor="text1"/>
                      <w:lang w:val="en-US" w:eastAsia="zh-CN"/>
                      <w14:textFill>
                        <w14:solidFill>
                          <w14:schemeClr w14:val="tx1"/>
                        </w14:solidFill>
                      </w14:textFill>
                    </w:rPr>
                    <w:t>围堰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8128" w:type="dxa"/>
                  <w:gridSpan w:val="2"/>
                  <w:vAlign w:val="center"/>
                </w:tcPr>
                <w:p>
                  <w:pPr>
                    <w:spacing w:line="240" w:lineRule="auto"/>
                    <w:jc w:val="center"/>
                    <w:rPr>
                      <w:rFonts w:hint="eastAsia"/>
                      <w:b/>
                      <w:bCs/>
                      <w:color w:val="000000" w:themeColor="text1"/>
                      <w:lang w:eastAsia="zh-CN"/>
                      <w14:textFill>
                        <w14:solidFill>
                          <w14:schemeClr w14:val="tx1"/>
                        </w14:solidFill>
                      </w14:textFill>
                    </w:rPr>
                  </w:pPr>
                  <w:r>
                    <w:rPr>
                      <w:rFonts w:hint="eastAsia" w:eastAsia="宋体"/>
                      <w:b/>
                      <w:bCs/>
                      <w:color w:val="C00000"/>
                      <w:lang w:eastAsia="zh-CN"/>
                    </w:rPr>
                    <w:drawing>
                      <wp:inline distT="0" distB="0" distL="114300" distR="114300">
                        <wp:extent cx="3082290" cy="2312670"/>
                        <wp:effectExtent l="0" t="0" r="11430" b="3810"/>
                        <wp:docPr id="7" name="图片 7" descr="284924585b3ba939dfa273c138c21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284924585b3ba939dfa273c138c214b"/>
                                <pic:cNvPicPr>
                                  <a:picLocks noChangeAspect="1"/>
                                </pic:cNvPicPr>
                              </pic:nvPicPr>
                              <pic:blipFill>
                                <a:blip r:embed="rId22"/>
                                <a:stretch>
                                  <a:fillRect/>
                                </a:stretch>
                              </pic:blipFill>
                              <pic:spPr>
                                <a:xfrm rot="5400000">
                                  <a:off x="0" y="0"/>
                                  <a:ext cx="3082290" cy="23126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8128" w:type="dxa"/>
                  <w:gridSpan w:val="2"/>
                  <w:vAlign w:val="center"/>
                </w:tcPr>
                <w:p>
                  <w:pPr>
                    <w:spacing w:line="240" w:lineRule="auto"/>
                    <w:jc w:val="center"/>
                    <w:rPr>
                      <w:rFonts w:hint="eastAsia"/>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厂区转运楼</w:t>
                  </w:r>
                </w:p>
              </w:tc>
            </w:tr>
          </w:tbl>
          <w:p>
            <w:pPr>
              <w:pStyle w:val="42"/>
              <w:ind w:firstLine="480"/>
              <w:rPr>
                <w:b/>
                <w:bCs/>
                <w:color w:val="000000" w:themeColor="text1"/>
                <w:szCs w:val="24"/>
                <w14:textFill>
                  <w14:solidFill>
                    <w14:schemeClr w14:val="tx1"/>
                  </w14:solidFill>
                </w14:textFill>
              </w:rPr>
            </w:pPr>
            <w:r>
              <w:rPr>
                <w:b/>
                <w:bCs/>
                <w:color w:val="000000" w:themeColor="text1"/>
                <w:szCs w:val="24"/>
                <w14:textFill>
                  <w14:solidFill>
                    <w14:schemeClr w14:val="tx1"/>
                  </w14:solidFill>
                </w14:textFill>
              </w:rPr>
              <w:t>（2）废水污染物及其治理措施</w:t>
            </w:r>
          </w:p>
          <w:p>
            <w:pPr>
              <w:adjustRightInd w:val="0"/>
              <w:snapToGrid w:val="0"/>
              <w:spacing w:line="360" w:lineRule="auto"/>
              <w:ind w:firstLine="480" w:firstLineChars="200"/>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在正常运营的情况下，运营期本项目产生的废水主要来源于罐区、泵区等的地面冲洗水。</w:t>
            </w:r>
          </w:p>
          <w:p>
            <w:pPr>
              <w:adjustRightInd w:val="0"/>
              <w:snapToGrid w:val="0"/>
              <w:spacing w:line="360" w:lineRule="auto"/>
              <w:ind w:firstLine="480" w:firstLineChars="200"/>
              <w:rPr>
                <w:rFonts w:hint="eastAsia" w:ascii="Times New Roman" w:hAnsi="Times New Roman" w:eastAsia="宋体" w:cs="Times New Roman"/>
                <w:color w:val="C00000"/>
                <w:kern w:val="0"/>
                <w:sz w:val="24"/>
                <w:szCs w:val="24"/>
                <w:lang w:val="en-US" w:eastAsia="zh-CN" w:bidi="ar-SA"/>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运营期不新增职工，依托现有厂区及码头作业区劳动定员，不增加生活污水。现有厂区产生的生活污水经厂区管网进入厂内污水处理站统一处理，经回用系统处理后回用。</w:t>
            </w:r>
          </w:p>
          <w:p>
            <w:pPr>
              <w:adjustRightInd w:val="0"/>
              <w:snapToGrid w:val="0"/>
              <w:spacing w:line="360" w:lineRule="auto"/>
              <w:ind w:firstLine="480" w:firstLineChars="200"/>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1、在项目正常运营的情况下，可能会发生少量原辅材料的跑、冒、滴、漏等现象，为保持工作区洁净，需定期对罐区以及物资检验场附近地面定期冲洗，地面冲洗水经收集后，进入厂区内现有的污水处理站统一处理后回用。</w:t>
            </w:r>
          </w:p>
          <w:p>
            <w:pPr>
              <w:adjustRightInd w:val="0"/>
              <w:snapToGrid w:val="0"/>
              <w:spacing w:line="360" w:lineRule="auto"/>
              <w:ind w:firstLine="480" w:firstLineChars="200"/>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2、储罐清洗水：当储罐进行检修的非正常工况时，本工程将产生储罐清洗水主要污染物和管道清洗水一起转输至主项目厂区污水站进行处理，回用不外排。储罐清洗水及管道清洗废水经管道汇集后经污水提升泵提升，压力输送到污水处理场生产污水处理系统统一处理。</w:t>
            </w:r>
          </w:p>
          <w:p>
            <w:pPr>
              <w:pStyle w:val="40"/>
              <w:adjustRightInd w:val="0"/>
              <w:snapToGrid w:val="0"/>
              <w:spacing w:line="360" w:lineRule="auto"/>
              <w:rPr>
                <w:rFonts w:hint="eastAsia" w:ascii="Times New Roman" w:hAnsi="Times New Roman" w:eastAsia="宋体" w:cs="Times New Roman"/>
                <w:color w:val="C00000"/>
                <w:kern w:val="0"/>
                <w:sz w:val="24"/>
                <w:szCs w:val="24"/>
                <w:lang w:val="en-US" w:eastAsia="zh-CN" w:bidi="ar-SA"/>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3、根据各装置排水的水质及污水处理后回用的要求，将污水处理场进水划分为生产污水系列、含盐污水系列、回用水处理系列和高盐水系列。生产污水主要包括煤制甲醇装置、MTO装置、PP装置、LLDPE装置及辅助设施排出的生产污水，生活污水及装置污染区的初期雨水。该系统污水含盐量较低，经调节、气浮、生化处理、二沉、高密、臭氧催化氧化+BAF、砂滤等处理后回用作循环水补充水。含盐污水主要为煤制甲醇装置的气化废水，含盐量较高，经均质调节、两级A/O+二沉、高密度沉淀、臭氧催化氧化+曝气生物滤池（BAF）处理后处理后排入回用水处理。回用水处理系列主要处理包括循环水排污、化学水站排水和经生化处理后的含盐污水。该系列废水含盐高，有机物和其他污染物浓度较低，经高密度沉淀池软化澄清、流砂过滤、超滤、反渗透脱盐处理，回收70%-75%产水，回用作化学水站原水补给水或循环水补充水。高盐水系列主要处理回用水处理系列反渗透浓水，经预处理、膜浓缩、纳滤粗分、结晶分盐处理回收大部分水后，产生硫酸钠、氯化钠和少量杂盐外运处置。高盐水系列各部分产水混合后单独储存，回用作化学水站原水补给水或循环水补充水。</w:t>
            </w:r>
          </w:p>
          <w:p>
            <w:pPr>
              <w:pStyle w:val="42"/>
              <w:keepNext w:val="0"/>
              <w:keepLines w:val="0"/>
              <w:pageBreakBefore w:val="0"/>
              <w:kinsoku/>
              <w:wordWrap/>
              <w:overflowPunct/>
              <w:topLinePunct w:val="0"/>
              <w:autoSpaceDE/>
              <w:autoSpaceDN/>
              <w:bidi w:val="0"/>
              <w:adjustRightInd w:val="0"/>
              <w:ind w:left="0" w:leftChars="0" w:firstLine="482" w:firstLineChars="200"/>
              <w:rPr>
                <w:b/>
                <w:bCs/>
                <w:color w:val="000000" w:themeColor="text1"/>
                <w:szCs w:val="24"/>
                <w14:textFill>
                  <w14:solidFill>
                    <w14:schemeClr w14:val="tx1"/>
                  </w14:solidFill>
                </w14:textFill>
              </w:rPr>
            </w:pPr>
            <w:r>
              <w:rPr>
                <w:b/>
                <w:bCs/>
                <w:color w:val="000000" w:themeColor="text1"/>
                <w:szCs w:val="24"/>
                <w14:textFill>
                  <w14:solidFill>
                    <w14:schemeClr w14:val="tx1"/>
                  </w14:solidFill>
                </w14:textFill>
              </w:rPr>
              <w:t>（3）噪声及其治理措施</w:t>
            </w:r>
          </w:p>
          <w:p>
            <w:pPr>
              <w:pStyle w:val="40"/>
              <w:adjustRightInd w:val="0"/>
              <w:snapToGrid w:val="0"/>
              <w:spacing w:line="360" w:lineRule="auto"/>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运营期新增噪声源主要是廊道管带机、卸船机，廊道管带机为线性噪声源，卸船机为点声源。工程应首先选用低噪环保设备，对卸船机增加减震垫；管带机选用静音托辊从源头减少噪声排放。厂区转运站和场外转运站采取的密闭隔声措施。</w:t>
            </w:r>
            <w:r>
              <w:rPr>
                <w:rFonts w:hint="eastAsia" w:ascii="Times New Roman" w:hAnsi="Times New Roman" w:cs="Times New Roman"/>
                <w:color w:val="000000" w:themeColor="text1"/>
                <w:kern w:val="0"/>
                <w:sz w:val="24"/>
                <w:szCs w:val="24"/>
                <w:lang w:val="en-US" w:eastAsia="zh-CN" w:bidi="ar-SA"/>
                <w14:textFill>
                  <w14:solidFill>
                    <w14:schemeClr w14:val="tx1"/>
                  </w14:solidFill>
                </w14:textFill>
              </w:rPr>
              <w:t>尽量采取白天廊道输煤，避免晚上噪声扰民，且在廊道安装隔声屏障，在声源处削弱噪声。</w:t>
            </w:r>
          </w:p>
          <w:p>
            <w:pPr>
              <w:pStyle w:val="42"/>
              <w:ind w:firstLine="480"/>
              <w:rPr>
                <w:b/>
                <w:bCs/>
                <w:color w:val="000000" w:themeColor="text1"/>
                <w:szCs w:val="24"/>
                <w14:textFill>
                  <w14:solidFill>
                    <w14:schemeClr w14:val="tx1"/>
                  </w14:solidFill>
                </w14:textFill>
              </w:rPr>
            </w:pPr>
            <w:r>
              <w:rPr>
                <w:b/>
                <w:bCs/>
                <w:color w:val="000000" w:themeColor="text1"/>
                <w:szCs w:val="24"/>
                <w14:textFill>
                  <w14:solidFill>
                    <w14:schemeClr w14:val="tx1"/>
                  </w14:solidFill>
                </w14:textFill>
              </w:rPr>
              <w:t>（4）固体废物及其治理措施</w:t>
            </w:r>
          </w:p>
          <w:p>
            <w:pPr>
              <w:adjustRightInd w:val="0"/>
              <w:snapToGrid w:val="0"/>
              <w:spacing w:line="360" w:lineRule="auto"/>
              <w:ind w:firstLine="480" w:firstLineChars="200"/>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本项目不新增工作人员，无生活垃圾的产生。运营期产生的危废主要为维修产生的废机油，以及检修产生的清罐（管）废渣和沾有化学品的抹布。本项目产生的危废依托主厂区现有一座危险废物临时中转库，产生的危废委托</w:t>
            </w:r>
            <w:r>
              <w:rPr>
                <w:rFonts w:hint="eastAsia" w:cs="Times New Roman"/>
                <w:color w:val="000000" w:themeColor="text1"/>
                <w:kern w:val="0"/>
                <w:sz w:val="24"/>
                <w:szCs w:val="24"/>
                <w:lang w:val="en-US" w:eastAsia="zh-CN" w:bidi="ar-SA"/>
                <w14:textFill>
                  <w14:solidFill>
                    <w14:schemeClr w14:val="tx1"/>
                  </w14:solidFill>
                </w14:textFill>
              </w:rPr>
              <w:t>蚌埠市康城医疗废物集中处置有限公司</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妥善处理处置。</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pPr>
                    <w:pStyle w:val="42"/>
                    <w:ind w:left="0" w:leftChars="0" w:firstLine="0" w:firstLineChars="0"/>
                    <w:rPr>
                      <w:rFonts w:hint="eastAsia" w:eastAsia="宋体"/>
                      <w:color w:val="C00000"/>
                      <w:szCs w:val="24"/>
                      <w:vertAlign w:val="baseline"/>
                      <w:lang w:eastAsia="zh-CN"/>
                    </w:rPr>
                  </w:pPr>
                  <w:r>
                    <w:rPr>
                      <w:rFonts w:hint="eastAsia" w:eastAsia="宋体"/>
                      <w:color w:val="C00000"/>
                      <w:szCs w:val="24"/>
                      <w:vertAlign w:val="baseline"/>
                      <w:lang w:eastAsia="zh-CN"/>
                    </w:rPr>
                    <w:drawing>
                      <wp:inline distT="0" distB="0" distL="114300" distR="114300">
                        <wp:extent cx="5120640" cy="3840480"/>
                        <wp:effectExtent l="0" t="0" r="3810" b="7620"/>
                        <wp:docPr id="1" name="图片 1" descr="df2f6af12ea7079feefab5b6a25b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f2f6af12ea7079feefab5b6a25b799"/>
                                <pic:cNvPicPr>
                                  <a:picLocks noChangeAspect="1"/>
                                </pic:cNvPicPr>
                              </pic:nvPicPr>
                              <pic:blipFill>
                                <a:blip r:embed="rId23"/>
                                <a:stretch>
                                  <a:fillRect/>
                                </a:stretch>
                              </pic:blipFill>
                              <pic:spPr>
                                <a:xfrm>
                                  <a:off x="0" y="0"/>
                                  <a:ext cx="5120640" cy="384048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pPr>
                    <w:pStyle w:val="42"/>
                    <w:ind w:left="0" w:leftChars="0" w:firstLine="0" w:firstLineChars="0"/>
                    <w:rPr>
                      <w:rFonts w:hint="eastAsia" w:eastAsia="宋体"/>
                      <w:color w:val="C00000"/>
                      <w:szCs w:val="24"/>
                      <w:vertAlign w:val="baseline"/>
                      <w:lang w:eastAsia="zh-CN"/>
                    </w:rPr>
                  </w:pPr>
                  <w:r>
                    <w:rPr>
                      <w:rFonts w:hint="eastAsia" w:eastAsia="宋体"/>
                      <w:color w:val="C00000"/>
                      <w:szCs w:val="24"/>
                      <w:vertAlign w:val="baseline"/>
                      <w:lang w:eastAsia="zh-CN"/>
                    </w:rPr>
                    <w:drawing>
                      <wp:inline distT="0" distB="0" distL="114300" distR="114300">
                        <wp:extent cx="5120640" cy="3840480"/>
                        <wp:effectExtent l="0" t="0" r="3810" b="7620"/>
                        <wp:docPr id="2" name="图片 2" descr="b4869f84bf4d9dd8997b8216d2147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4869f84bf4d9dd8997b8216d21472e"/>
                                <pic:cNvPicPr>
                                  <a:picLocks noChangeAspect="1"/>
                                </pic:cNvPicPr>
                              </pic:nvPicPr>
                              <pic:blipFill>
                                <a:blip r:embed="rId24"/>
                                <a:stretch>
                                  <a:fillRect/>
                                </a:stretch>
                              </pic:blipFill>
                              <pic:spPr>
                                <a:xfrm>
                                  <a:off x="0" y="0"/>
                                  <a:ext cx="5120640" cy="384048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pPr>
                    <w:pStyle w:val="42"/>
                    <w:ind w:left="0" w:leftChars="0" w:firstLine="0" w:firstLineChars="0"/>
                    <w:rPr>
                      <w:rFonts w:hint="eastAsia" w:eastAsia="宋体"/>
                      <w:color w:val="C00000"/>
                      <w:szCs w:val="24"/>
                      <w:vertAlign w:val="baseline"/>
                      <w:lang w:eastAsia="zh-CN"/>
                    </w:rPr>
                  </w:pPr>
                  <w:r>
                    <w:rPr>
                      <w:rFonts w:hint="eastAsia" w:eastAsia="宋体"/>
                      <w:color w:val="C00000"/>
                      <w:szCs w:val="24"/>
                      <w:vertAlign w:val="baseline"/>
                      <w:lang w:eastAsia="zh-CN"/>
                    </w:rPr>
                    <w:drawing>
                      <wp:inline distT="0" distB="0" distL="114300" distR="114300">
                        <wp:extent cx="5120640" cy="3840480"/>
                        <wp:effectExtent l="0" t="0" r="3810" b="7620"/>
                        <wp:docPr id="3" name="图片 3" descr="ecb0d205a32dd0f9d28c83164c2cd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cb0d205a32dd0f9d28c83164c2cdcc"/>
                                <pic:cNvPicPr>
                                  <a:picLocks noChangeAspect="1"/>
                                </pic:cNvPicPr>
                              </pic:nvPicPr>
                              <pic:blipFill>
                                <a:blip r:embed="rId25"/>
                                <a:stretch>
                                  <a:fillRect/>
                                </a:stretch>
                              </pic:blipFill>
                              <pic:spPr>
                                <a:xfrm>
                                  <a:off x="0" y="0"/>
                                  <a:ext cx="5120640" cy="384048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pPr>
                    <w:pStyle w:val="42"/>
                    <w:ind w:left="0" w:leftChars="0" w:firstLine="0" w:firstLineChars="0"/>
                    <w:rPr>
                      <w:rFonts w:hint="eastAsia" w:eastAsia="宋体"/>
                      <w:color w:val="C00000"/>
                      <w:szCs w:val="24"/>
                      <w:vertAlign w:val="baseline"/>
                      <w:lang w:eastAsia="zh-CN"/>
                    </w:rPr>
                  </w:pPr>
                </w:p>
                <w:p>
                  <w:pPr>
                    <w:pStyle w:val="42"/>
                    <w:ind w:left="0" w:leftChars="0" w:firstLine="0" w:firstLineChars="0"/>
                    <w:rPr>
                      <w:rFonts w:hint="eastAsia" w:eastAsia="宋体"/>
                      <w:color w:val="C00000"/>
                      <w:szCs w:val="24"/>
                      <w:vertAlign w:val="baseline"/>
                      <w:lang w:eastAsia="zh-CN"/>
                    </w:rPr>
                  </w:pPr>
                  <w:r>
                    <w:rPr>
                      <w:rFonts w:hint="eastAsia" w:eastAsia="宋体"/>
                      <w:color w:val="C00000"/>
                      <w:szCs w:val="24"/>
                      <w:vertAlign w:val="baseline"/>
                      <w:lang w:eastAsia="zh-CN"/>
                    </w:rPr>
                    <w:drawing>
                      <wp:inline distT="0" distB="0" distL="114300" distR="114300">
                        <wp:extent cx="5136515" cy="2999105"/>
                        <wp:effectExtent l="0" t="0" r="6985" b="10795"/>
                        <wp:docPr id="5" name="图片 5" descr="b01e33ecae064eda394a5a420970d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b01e33ecae064eda394a5a420970de1"/>
                                <pic:cNvPicPr>
                                  <a:picLocks noChangeAspect="1"/>
                                </pic:cNvPicPr>
                              </pic:nvPicPr>
                              <pic:blipFill>
                                <a:blip r:embed="rId26"/>
                                <a:srcRect l="-947" t="37029" r="63" b="36197"/>
                                <a:stretch>
                                  <a:fillRect/>
                                </a:stretch>
                              </pic:blipFill>
                              <pic:spPr>
                                <a:xfrm>
                                  <a:off x="0" y="0"/>
                                  <a:ext cx="5136515" cy="29991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6" w:type="dxa"/>
                </w:tcPr>
                <w:p>
                  <w:pPr>
                    <w:pStyle w:val="42"/>
                    <w:ind w:left="0" w:leftChars="0" w:firstLine="0" w:firstLineChars="0"/>
                    <w:jc w:val="center"/>
                    <w:rPr>
                      <w:rFonts w:hint="eastAsia" w:eastAsia="宋体"/>
                      <w:color w:val="C00000"/>
                      <w:szCs w:val="24"/>
                      <w:vertAlign w:val="baseline"/>
                      <w:lang w:eastAsia="zh-CN"/>
                    </w:rPr>
                  </w:pPr>
                  <w:r>
                    <w:rPr>
                      <w:rFonts w:hint="eastAsia"/>
                      <w:color w:val="000000" w:themeColor="text1"/>
                      <w:szCs w:val="24"/>
                      <w:vertAlign w:val="baseline"/>
                      <w:lang w:eastAsia="zh-CN"/>
                      <w14:textFill>
                        <w14:solidFill>
                          <w14:schemeClr w14:val="tx1"/>
                        </w14:solidFill>
                      </w14:textFill>
                    </w:rPr>
                    <w:t>危废暂存间</w:t>
                  </w:r>
                </w:p>
              </w:tc>
            </w:tr>
          </w:tbl>
          <w:p>
            <w:pPr>
              <w:pStyle w:val="42"/>
              <w:ind w:left="0" w:leftChars="0" w:firstLine="0" w:firstLineChars="0"/>
              <w:rPr>
                <w:color w:val="C00000"/>
                <w:szCs w:val="24"/>
              </w:rPr>
            </w:pPr>
          </w:p>
          <w:p>
            <w:pPr>
              <w:pStyle w:val="42"/>
              <w:ind w:left="0" w:leftChars="0" w:firstLine="0" w:firstLineChars="0"/>
              <w:rPr>
                <w:color w:val="C00000"/>
                <w:szCs w:val="24"/>
              </w:rPr>
            </w:pPr>
          </w:p>
          <w:p>
            <w:pPr>
              <w:pStyle w:val="42"/>
              <w:ind w:left="0" w:leftChars="0" w:firstLine="0" w:firstLineChars="0"/>
              <w:rPr>
                <w:color w:val="C00000"/>
                <w:szCs w:val="24"/>
              </w:rPr>
            </w:pPr>
          </w:p>
          <w:p>
            <w:pPr>
              <w:pStyle w:val="42"/>
              <w:ind w:left="0" w:leftChars="0" w:firstLine="0" w:firstLineChars="0"/>
              <w:rPr>
                <w:color w:val="C00000"/>
                <w:szCs w:val="24"/>
              </w:rPr>
            </w:pPr>
          </w:p>
          <w:p>
            <w:pPr>
              <w:pStyle w:val="42"/>
              <w:ind w:left="0" w:leftChars="0" w:firstLine="0" w:firstLineChars="0"/>
              <w:rPr>
                <w:color w:val="C00000"/>
                <w:szCs w:val="24"/>
              </w:rPr>
            </w:pPr>
          </w:p>
          <w:p>
            <w:pPr>
              <w:pStyle w:val="42"/>
              <w:ind w:left="0" w:leftChars="0" w:firstLine="0" w:firstLineChars="0"/>
              <w:rPr>
                <w:color w:val="C00000"/>
                <w:szCs w:val="24"/>
              </w:rPr>
            </w:pPr>
          </w:p>
          <w:p>
            <w:pPr>
              <w:pStyle w:val="42"/>
              <w:ind w:left="0" w:leftChars="0" w:firstLine="0" w:firstLineChars="0"/>
              <w:rPr>
                <w:color w:val="C00000"/>
                <w:szCs w:val="24"/>
              </w:rPr>
            </w:pPr>
          </w:p>
          <w:p>
            <w:pPr>
              <w:pStyle w:val="42"/>
              <w:ind w:left="0" w:leftChars="0" w:firstLine="0" w:firstLineChars="0"/>
              <w:rPr>
                <w:color w:val="C00000"/>
                <w:szCs w:val="24"/>
              </w:rPr>
            </w:pPr>
          </w:p>
          <w:p>
            <w:pPr>
              <w:pStyle w:val="42"/>
              <w:ind w:left="0" w:leftChars="0" w:firstLine="0" w:firstLineChars="0"/>
              <w:rPr>
                <w:color w:val="C00000"/>
                <w:szCs w:val="24"/>
              </w:rPr>
            </w:pPr>
          </w:p>
          <w:p>
            <w:pPr>
              <w:pStyle w:val="42"/>
              <w:ind w:left="0" w:leftChars="0" w:firstLine="0" w:firstLineChars="0"/>
              <w:rPr>
                <w:color w:val="C00000"/>
                <w:szCs w:val="24"/>
              </w:rPr>
            </w:pPr>
          </w:p>
          <w:p>
            <w:pPr>
              <w:pStyle w:val="42"/>
              <w:ind w:left="0" w:leftChars="0" w:firstLine="0" w:firstLineChars="0"/>
              <w:rPr>
                <w:color w:val="C00000"/>
                <w:szCs w:val="24"/>
              </w:rPr>
            </w:pPr>
          </w:p>
          <w:p>
            <w:pPr>
              <w:pStyle w:val="42"/>
              <w:ind w:left="0" w:leftChars="0" w:firstLine="0" w:firstLineChars="0"/>
              <w:rPr>
                <w:color w:val="C00000"/>
                <w:szCs w:val="24"/>
              </w:rPr>
            </w:pPr>
          </w:p>
          <w:p>
            <w:pPr>
              <w:pStyle w:val="42"/>
              <w:ind w:left="0" w:leftChars="0" w:firstLine="0" w:firstLineChars="0"/>
              <w:rPr>
                <w:color w:val="C00000"/>
                <w:szCs w:val="24"/>
              </w:rPr>
            </w:pPr>
          </w:p>
        </w:tc>
      </w:tr>
    </w:tbl>
    <w:p>
      <w:pPr>
        <w:spacing w:line="360" w:lineRule="auto"/>
        <w:rPr>
          <w:b/>
          <w:bCs/>
          <w:color w:val="C00000"/>
          <w:sz w:val="28"/>
          <w:szCs w:val="28"/>
        </w:rPr>
        <w:sectPr>
          <w:pgSz w:w="11906" w:h="16838"/>
          <w:pgMar w:top="1440" w:right="1800" w:bottom="1440" w:left="1800" w:header="851" w:footer="992" w:gutter="0"/>
          <w:pgNumType w:fmt="decimal"/>
          <w:cols w:space="720" w:num="1"/>
          <w:docGrid w:type="lines" w:linePitch="312" w:charSpace="0"/>
        </w:sectPr>
      </w:pPr>
    </w:p>
    <w:p>
      <w:pPr>
        <w:spacing w:line="360" w:lineRule="auto"/>
        <w:outlineLvl w:val="0"/>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t>表四</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8" w:hRule="atLeast"/>
        </w:trPr>
        <w:tc>
          <w:tcPr>
            <w:tcW w:w="8522" w:type="dxa"/>
          </w:tcPr>
          <w:p>
            <w:pPr>
              <w:tabs>
                <w:tab w:val="left" w:pos="1755"/>
              </w:tabs>
              <w:snapToGrid w:val="0"/>
              <w:spacing w:beforeLines="50" w:line="360" w:lineRule="auto"/>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建设项目环境影响报告表主要结论及审批部门审批决定：</w:t>
            </w:r>
          </w:p>
          <w:p>
            <w:pPr>
              <w:tabs>
                <w:tab w:val="left" w:pos="1755"/>
              </w:tabs>
              <w:snapToGrid w:val="0"/>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（1）建设项目环境影响报告表主要结论：</w:t>
            </w:r>
          </w:p>
          <w:p>
            <w:pPr>
              <w:tabs>
                <w:tab w:val="left" w:pos="1755"/>
              </w:tabs>
              <w:snapToGrid w:val="0"/>
              <w:spacing w:line="360" w:lineRule="auto"/>
              <w:ind w:firstLine="480" w:firstLineChars="200"/>
              <w:rPr>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本项目符合园区规划，在全面落实本报告表提出的各项环境保护措施的基础上，切实做到“三同时”，并在营运期内加强环境管理的前提下，从环境影响评价角度，本项目建设可行。</w:t>
            </w:r>
          </w:p>
          <w:p>
            <w:pPr>
              <w:tabs>
                <w:tab w:val="left" w:pos="1755"/>
              </w:tabs>
              <w:snapToGrid w:val="0"/>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（2）审批部门审批决定</w:t>
            </w:r>
          </w:p>
          <w:p>
            <w:pPr>
              <w:tabs>
                <w:tab w:val="left" w:pos="1755"/>
              </w:tabs>
              <w:snapToGrid w:val="0"/>
              <w:spacing w:line="360" w:lineRule="auto"/>
              <w:ind w:firstLine="480" w:firstLineChars="200"/>
              <w:rPr>
                <w:rFonts w:hint="eastAsia" w:eastAsia="宋体"/>
                <w:color w:val="000000" w:themeColor="text1"/>
                <w:sz w:val="24"/>
                <w:lang w:eastAsia="zh-CN"/>
                <w14:textFill>
                  <w14:solidFill>
                    <w14:schemeClr w14:val="tx1"/>
                  </w14:solidFill>
                </w14:textFill>
              </w:rPr>
            </w:pPr>
            <w:r>
              <w:rPr>
                <w:rFonts w:hint="default"/>
                <w:color w:val="000000" w:themeColor="text1"/>
                <w:sz w:val="24"/>
                <w14:textFill>
                  <w14:solidFill>
                    <w14:schemeClr w14:val="tx1"/>
                  </w14:solidFill>
                </w14:textFill>
              </w:rPr>
              <w:t>中安联合煤化有限责任公司</w:t>
            </w:r>
            <w:r>
              <w:rPr>
                <w:rFonts w:hint="eastAsia"/>
                <w:color w:val="000000" w:themeColor="text1"/>
                <w:sz w:val="24"/>
                <w:lang w:eastAsia="zh-CN"/>
                <w14:textFill>
                  <w14:solidFill>
                    <w14:schemeClr w14:val="tx1"/>
                  </w14:solidFill>
                </w14:textFill>
              </w:rPr>
              <w:t>：</w:t>
            </w:r>
          </w:p>
          <w:p>
            <w:pPr>
              <w:tabs>
                <w:tab w:val="left" w:pos="1755"/>
              </w:tabs>
              <w:snapToGrid w:val="0"/>
              <w:spacing w:line="360" w:lineRule="auto"/>
              <w:ind w:firstLine="480" w:firstLineChars="200"/>
              <w:rPr>
                <w:rFonts w:hint="eastAsia" w:eastAsia="宋体"/>
                <w:color w:val="000000" w:themeColor="text1"/>
                <w:sz w:val="24"/>
                <w:lang w:eastAsia="zh-CN"/>
                <w14:textFill>
                  <w14:solidFill>
                    <w14:schemeClr w14:val="tx1"/>
                  </w14:solidFill>
                </w14:textFill>
              </w:rPr>
            </w:pPr>
            <w:r>
              <w:rPr>
                <w:rFonts w:hint="default"/>
                <w:color w:val="000000" w:themeColor="text1"/>
                <w:sz w:val="24"/>
                <w14:textFill>
                  <w14:solidFill>
                    <w14:schemeClr w14:val="tx1"/>
                  </w14:solidFill>
                </w14:textFill>
              </w:rPr>
              <w:t>你公司报送的《中安联合煤化有限责任公司物流及储运系统优化项目</w:t>
            </w:r>
            <w:r>
              <w:rPr>
                <w:rFonts w:hint="eastAsia"/>
                <w:color w:val="000000" w:themeColor="text1"/>
                <w:sz w:val="24"/>
                <w:lang w:eastAsia="zh-CN"/>
                <w14:textFill>
                  <w14:solidFill>
                    <w14:schemeClr w14:val="tx1"/>
                  </w14:solidFill>
                </w14:textFill>
              </w:rPr>
              <w:t>（</w:t>
            </w:r>
            <w:r>
              <w:rPr>
                <w:rFonts w:hint="default"/>
                <w:color w:val="000000" w:themeColor="text1"/>
                <w:sz w:val="24"/>
                <w14:textFill>
                  <w14:solidFill>
                    <w14:schemeClr w14:val="tx1"/>
                  </w14:solidFill>
                </w14:textFill>
              </w:rPr>
              <w:t>技术改造</w:t>
            </w:r>
            <w:r>
              <w:rPr>
                <w:rFonts w:hint="eastAsia"/>
                <w:color w:val="000000" w:themeColor="text1"/>
                <w:sz w:val="24"/>
                <w:lang w:eastAsia="zh-CN"/>
                <w14:textFill>
                  <w14:solidFill>
                    <w14:schemeClr w14:val="tx1"/>
                  </w14:solidFill>
                </w14:textFill>
              </w:rPr>
              <w:t>）</w:t>
            </w:r>
            <w:r>
              <w:rPr>
                <w:rFonts w:hint="default"/>
                <w:color w:val="000000" w:themeColor="text1"/>
                <w:sz w:val="24"/>
                <w14:textFill>
                  <w14:solidFill>
                    <w14:schemeClr w14:val="tx1"/>
                  </w14:solidFill>
                </w14:textFill>
              </w:rPr>
              <w:t>环境影响报告表》</w:t>
            </w:r>
            <w:r>
              <w:rPr>
                <w:rFonts w:hint="eastAsia"/>
                <w:color w:val="000000" w:themeColor="text1"/>
                <w:sz w:val="24"/>
                <w:lang w:eastAsia="zh-CN"/>
                <w14:textFill>
                  <w14:solidFill>
                    <w14:schemeClr w14:val="tx1"/>
                  </w14:solidFill>
                </w14:textFill>
              </w:rPr>
              <w:t>（</w:t>
            </w:r>
            <w:r>
              <w:rPr>
                <w:rFonts w:hint="default"/>
                <w:color w:val="000000" w:themeColor="text1"/>
                <w:sz w:val="24"/>
                <w14:textFill>
                  <w14:solidFill>
                    <w14:schemeClr w14:val="tx1"/>
                  </w14:solidFill>
                </w14:textFill>
              </w:rPr>
              <w:t>以下简称《报告表》</w:t>
            </w:r>
            <w:r>
              <w:rPr>
                <w:rFonts w:hint="eastAsia"/>
                <w:color w:val="000000" w:themeColor="text1"/>
                <w:sz w:val="24"/>
                <w:lang w:eastAsia="zh-CN"/>
                <w14:textFill>
                  <w14:solidFill>
                    <w14:schemeClr w14:val="tx1"/>
                  </w14:solidFill>
                </w14:textFill>
              </w:rPr>
              <w:t>）</w:t>
            </w:r>
            <w:r>
              <w:rPr>
                <w:rFonts w:hint="default"/>
                <w:color w:val="000000" w:themeColor="text1"/>
                <w:sz w:val="24"/>
                <w14:textFill>
                  <w14:solidFill>
                    <w14:schemeClr w14:val="tx1"/>
                  </w14:solidFill>
                </w14:textFill>
              </w:rPr>
              <w:t>收悉。根据国家建设项目环境影响评价管理有关规定</w:t>
            </w:r>
            <w:r>
              <w:rPr>
                <w:rFonts w:hint="eastAsia"/>
                <w:color w:val="000000" w:themeColor="text1"/>
                <w:sz w:val="24"/>
                <w:lang w:eastAsia="zh-CN"/>
                <w14:textFill>
                  <w14:solidFill>
                    <w14:schemeClr w14:val="tx1"/>
                  </w14:solidFill>
                </w14:textFill>
              </w:rPr>
              <w:t>，</w:t>
            </w:r>
            <w:r>
              <w:rPr>
                <w:rFonts w:hint="default"/>
                <w:color w:val="000000" w:themeColor="text1"/>
                <w:sz w:val="24"/>
                <w14:textFill>
                  <w14:solidFill>
                    <w14:schemeClr w14:val="tx1"/>
                  </w14:solidFill>
                </w14:textFill>
              </w:rPr>
              <w:t>经审核</w:t>
            </w:r>
            <w:r>
              <w:rPr>
                <w:rFonts w:hint="eastAsia"/>
                <w:color w:val="000000" w:themeColor="text1"/>
                <w:sz w:val="24"/>
                <w:lang w:eastAsia="zh-CN"/>
                <w14:textFill>
                  <w14:solidFill>
                    <w14:schemeClr w14:val="tx1"/>
                  </w14:solidFill>
                </w14:textFill>
              </w:rPr>
              <w:t>，</w:t>
            </w:r>
            <w:r>
              <w:rPr>
                <w:rFonts w:hint="default"/>
                <w:color w:val="000000" w:themeColor="text1"/>
                <w:sz w:val="24"/>
                <w14:textFill>
                  <w14:solidFill>
                    <w14:schemeClr w14:val="tx1"/>
                  </w14:solidFill>
                </w14:textFill>
              </w:rPr>
              <w:t>批复如下</w:t>
            </w:r>
            <w:r>
              <w:rPr>
                <w:rFonts w:hint="eastAsia"/>
                <w:color w:val="000000" w:themeColor="text1"/>
                <w:sz w:val="24"/>
                <w:lang w:eastAsia="zh-CN"/>
                <w14:textFill>
                  <w14:solidFill>
                    <w14:schemeClr w14:val="tx1"/>
                  </w14:solidFill>
                </w14:textFill>
              </w:rPr>
              <w:t>：</w:t>
            </w:r>
          </w:p>
          <w:p>
            <w:pPr>
              <w:tabs>
                <w:tab w:val="left" w:pos="1755"/>
              </w:tabs>
              <w:snapToGrid w:val="0"/>
              <w:spacing w:line="360" w:lineRule="auto"/>
              <w:ind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在全面落实环评文件提出的各项污染防治措施前提下</w:t>
            </w:r>
            <w:r>
              <w:rPr>
                <w:rFonts w:hint="eastAsia"/>
                <w:color w:val="000000" w:themeColor="text1"/>
                <w:sz w:val="24"/>
                <w:lang w:eastAsia="zh-CN"/>
                <w14:textFill>
                  <w14:solidFill>
                    <w14:schemeClr w14:val="tx1"/>
                  </w14:solidFill>
                </w14:textFill>
              </w:rPr>
              <w:t>，</w:t>
            </w:r>
            <w:r>
              <w:rPr>
                <w:rFonts w:hint="default"/>
                <w:color w:val="000000" w:themeColor="text1"/>
                <w:sz w:val="24"/>
                <w14:textFill>
                  <w14:solidFill>
                    <w14:schemeClr w14:val="tx1"/>
                  </w14:solidFill>
                </w14:textFill>
              </w:rPr>
              <w:t>原则同意该项目按照安徽禾美环保集团有限公司编制的《报告表》、专家评审意见及本审批意见要求进行建设。</w:t>
            </w:r>
          </w:p>
          <w:p>
            <w:pPr>
              <w:tabs>
                <w:tab w:val="left" w:pos="1755"/>
              </w:tabs>
              <w:snapToGrid w:val="0"/>
              <w:spacing w:line="360" w:lineRule="auto"/>
              <w:ind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一、项目概况</w:t>
            </w:r>
          </w:p>
          <w:p>
            <w:pPr>
              <w:tabs>
                <w:tab w:val="left" w:pos="1755"/>
              </w:tabs>
              <w:snapToGrid w:val="0"/>
              <w:spacing w:line="360" w:lineRule="auto"/>
              <w:ind w:firstLine="480" w:firstLineChars="200"/>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本项目建设地点位于安徽省淮南市潘集区现代煤化工产业园区</w:t>
            </w:r>
            <w:r>
              <w:rPr>
                <w:rFonts w:hint="eastAsia"/>
                <w:color w:val="000000" w:themeColor="text1"/>
                <w:sz w:val="24"/>
                <w:lang w:eastAsia="zh-CN"/>
                <w14:textFill>
                  <w14:solidFill>
                    <w14:schemeClr w14:val="tx1"/>
                  </w14:solidFill>
                </w14:textFill>
              </w:rPr>
              <w:t>，</w:t>
            </w:r>
            <w:r>
              <w:rPr>
                <w:rFonts w:hint="default"/>
                <w:color w:val="000000" w:themeColor="text1"/>
                <w:sz w:val="24"/>
                <w14:textFill>
                  <w14:solidFill>
                    <w14:schemeClr w14:val="tx1"/>
                  </w14:solidFill>
                </w14:textFill>
              </w:rPr>
              <w:t>本次对配套公用工程和辅助设施等进行技术改造</w:t>
            </w:r>
            <w:r>
              <w:rPr>
                <w:rFonts w:hint="eastAsia"/>
                <w:color w:val="000000" w:themeColor="text1"/>
                <w:sz w:val="24"/>
                <w:lang w:eastAsia="zh-CN"/>
                <w14:textFill>
                  <w14:solidFill>
                    <w14:schemeClr w14:val="tx1"/>
                  </w14:solidFill>
                </w14:textFill>
              </w:rPr>
              <w:t>，</w:t>
            </w:r>
            <w:r>
              <w:rPr>
                <w:rFonts w:hint="default"/>
                <w:color w:val="000000" w:themeColor="text1"/>
                <w:sz w:val="24"/>
                <w14:textFill>
                  <w14:solidFill>
                    <w14:schemeClr w14:val="tx1"/>
                  </w14:solidFill>
                </w14:textFill>
              </w:rPr>
              <w:t>主要为改扩建甲醇罐区、压力罐区</w:t>
            </w:r>
            <w:r>
              <w:rPr>
                <w:rFonts w:hint="eastAsia"/>
                <w:color w:val="000000" w:themeColor="text1"/>
                <w:sz w:val="24"/>
                <w:lang w:eastAsia="zh-CN"/>
                <w14:textFill>
                  <w14:solidFill>
                    <w14:schemeClr w14:val="tx1"/>
                  </w14:solidFill>
                </w14:textFill>
              </w:rPr>
              <w:t>（</w:t>
            </w:r>
            <w:r>
              <w:rPr>
                <w:rFonts w:hint="default"/>
                <w:color w:val="000000" w:themeColor="text1"/>
                <w:sz w:val="24"/>
                <w14:textFill>
                  <w14:solidFill>
                    <w14:schemeClr w14:val="tx1"/>
                  </w14:solidFill>
                </w14:textFill>
              </w:rPr>
              <w:t>乙烯/丙烯球罐</w:t>
            </w:r>
            <w:r>
              <w:rPr>
                <w:rFonts w:hint="eastAsia"/>
                <w:color w:val="000000" w:themeColor="text1"/>
                <w:sz w:val="24"/>
                <w:lang w:eastAsia="zh-CN"/>
                <w14:textFill>
                  <w14:solidFill>
                    <w14:schemeClr w14:val="tx1"/>
                  </w14:solidFill>
                </w14:textFill>
              </w:rPr>
              <w:t>）</w:t>
            </w:r>
            <w:r>
              <w:rPr>
                <w:rFonts w:hint="default"/>
                <w:color w:val="000000" w:themeColor="text1"/>
                <w:sz w:val="24"/>
                <w14:textFill>
                  <w14:solidFill>
                    <w14:schemeClr w14:val="tx1"/>
                  </w14:solidFill>
                </w14:textFill>
              </w:rPr>
              <w:t>、码头及外管廊、输煤管带机</w:t>
            </w:r>
            <w:r>
              <w:rPr>
                <w:rFonts w:hint="eastAsia"/>
                <w:color w:val="000000" w:themeColor="text1"/>
                <w:sz w:val="24"/>
                <w:lang w:eastAsia="zh-CN"/>
                <w14:textFill>
                  <w14:solidFill>
                    <w14:schemeClr w14:val="tx1"/>
                  </w14:solidFill>
                </w14:textFill>
              </w:rPr>
              <w:t>，</w:t>
            </w:r>
            <w:r>
              <w:rPr>
                <w:rFonts w:hint="default"/>
                <w:color w:val="000000" w:themeColor="text1"/>
                <w:sz w:val="24"/>
                <w14:textFill>
                  <w14:solidFill>
                    <w14:schemeClr w14:val="tx1"/>
                  </w14:solidFill>
                </w14:textFill>
              </w:rPr>
              <w:t>新建物资检验场等。</w:t>
            </w:r>
          </w:p>
          <w:p>
            <w:pPr>
              <w:tabs>
                <w:tab w:val="left" w:pos="1755"/>
              </w:tabs>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本项目由安徽</w:t>
            </w:r>
            <w:r>
              <w:rPr>
                <w:rFonts w:hint="eastAsia"/>
                <w:color w:val="000000" w:themeColor="text1"/>
                <w:sz w:val="24"/>
                <w:lang w:eastAsia="zh-CN"/>
                <w14:textFill>
                  <w14:solidFill>
                    <w14:schemeClr w14:val="tx1"/>
                  </w14:solidFill>
                </w14:textFill>
              </w:rPr>
              <w:t>（</w:t>
            </w:r>
            <w:r>
              <w:rPr>
                <w:rFonts w:hint="default"/>
                <w:color w:val="000000" w:themeColor="text1"/>
                <w:sz w:val="24"/>
                <w14:textFill>
                  <w14:solidFill>
                    <w14:schemeClr w14:val="tx1"/>
                  </w14:solidFill>
                </w14:textFill>
              </w:rPr>
              <w:t>淮南</w:t>
            </w:r>
            <w:r>
              <w:rPr>
                <w:rFonts w:hint="eastAsia"/>
                <w:color w:val="000000" w:themeColor="text1"/>
                <w:sz w:val="24"/>
                <w:lang w:eastAsia="zh-CN"/>
                <w14:textFill>
                  <w14:solidFill>
                    <w14:schemeClr w14:val="tx1"/>
                  </w14:solidFill>
                </w14:textFill>
              </w:rPr>
              <w:t>）</w:t>
            </w:r>
            <w:r>
              <w:rPr>
                <w:rFonts w:hint="default"/>
                <w:color w:val="000000" w:themeColor="text1"/>
                <w:sz w:val="24"/>
                <w14:textFill>
                  <w14:solidFill>
                    <w14:schemeClr w14:val="tx1"/>
                  </w14:solidFill>
                </w14:textFill>
              </w:rPr>
              <w:t>现代煤化工产业园区管理委员会备案</w:t>
            </w:r>
            <w:r>
              <w:rPr>
                <w:rFonts w:hint="eastAsia"/>
                <w:color w:val="000000" w:themeColor="text1"/>
                <w:sz w:val="24"/>
                <w:lang w:eastAsia="zh-CN"/>
                <w14:textFill>
                  <w14:solidFill>
                    <w14:schemeClr w14:val="tx1"/>
                  </w14:solidFill>
                </w14:textFill>
              </w:rPr>
              <w:t>，</w:t>
            </w:r>
            <w:r>
              <w:rPr>
                <w:rFonts w:hint="default"/>
                <w:color w:val="000000" w:themeColor="text1"/>
                <w:sz w:val="24"/>
                <w14:textFill>
                  <w14:solidFill>
                    <w14:schemeClr w14:val="tx1"/>
                  </w14:solidFill>
                </w14:textFill>
              </w:rPr>
              <w:t>备案文号</w:t>
            </w:r>
            <w:r>
              <w:rPr>
                <w:rFonts w:hint="eastAsia"/>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2020-340464-25-03-010606</w:t>
            </w:r>
            <w:r>
              <w:rPr>
                <w:rFonts w:hint="eastAsia"/>
                <w:color w:val="000000" w:themeColor="text1"/>
                <w:sz w:val="24"/>
                <w:lang w:eastAsia="zh-CN"/>
                <w14:textFill>
                  <w14:solidFill>
                    <w14:schemeClr w14:val="tx1"/>
                  </w14:solidFill>
                </w14:textFill>
              </w:rPr>
              <w:t>”，</w:t>
            </w:r>
            <w:r>
              <w:rPr>
                <w:rFonts w:hint="default"/>
                <w:color w:val="000000" w:themeColor="text1"/>
                <w:sz w:val="24"/>
                <w14:textFill>
                  <w14:solidFill>
                    <w14:schemeClr w14:val="tx1"/>
                  </w14:solidFill>
                </w14:textFill>
              </w:rPr>
              <w:t>未经审批</w:t>
            </w:r>
            <w:r>
              <w:rPr>
                <w:rFonts w:hint="eastAsia"/>
                <w:color w:val="000000" w:themeColor="text1"/>
                <w:sz w:val="24"/>
                <w:lang w:eastAsia="zh-CN"/>
                <w14:textFill>
                  <w14:solidFill>
                    <w14:schemeClr w14:val="tx1"/>
                  </w14:solidFill>
                </w14:textFill>
              </w:rPr>
              <w:t>，</w:t>
            </w:r>
            <w:r>
              <w:rPr>
                <w:rFonts w:hint="default"/>
                <w:color w:val="000000" w:themeColor="text1"/>
                <w:sz w:val="24"/>
                <w14:textFill>
                  <w14:solidFill>
                    <w14:schemeClr w14:val="tx1"/>
                  </w14:solidFill>
                </w14:textFill>
              </w:rPr>
              <w:t>该项目不得擅自扩大</w:t>
            </w:r>
            <w:r>
              <w:rPr>
                <w:rFonts w:hint="default" w:ascii="Times New Roman" w:hAnsi="Times New Roman" w:eastAsia="宋体" w:cs="Times New Roman"/>
                <w:color w:val="000000" w:themeColor="text1"/>
                <w:sz w:val="24"/>
                <w14:textFill>
                  <w14:solidFill>
                    <w14:schemeClr w14:val="tx1"/>
                  </w14:solidFill>
                </w14:textFill>
              </w:rPr>
              <w:t>生产规模、改变建设内容。</w:t>
            </w:r>
          </w:p>
          <w:p>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二、污染防治措施要求</w:t>
            </w:r>
          </w:p>
          <w:p>
            <w:pPr>
              <w:adjustRightInd w:val="0"/>
              <w:snapToGrid w:val="0"/>
              <w:spacing w:line="360" w:lineRule="auto"/>
              <w:ind w:firstLine="480" w:firstLineChars="20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该项目在建设和运营过程中必须严格执行国家和地方政府环境保护的法律法规、政策规范和标准</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并重点落实好以下污染防治措施</w:t>
            </w:r>
            <w:r>
              <w:rPr>
                <w:rFonts w:hint="eastAsia" w:ascii="宋体" w:hAnsi="宋体" w:cs="宋体"/>
                <w:color w:val="000000" w:themeColor="text1"/>
                <w:sz w:val="24"/>
                <w:lang w:eastAsia="zh-CN"/>
                <w14:textFill>
                  <w14:solidFill>
                    <w14:schemeClr w14:val="tx1"/>
                  </w14:solidFill>
                </w14:textFill>
              </w:rPr>
              <w:t>：</w:t>
            </w:r>
          </w:p>
          <w:p>
            <w:pPr>
              <w:adjustRightInd w:val="0"/>
              <w:snapToGrid w:val="0"/>
              <w:spacing w:line="360" w:lineRule="auto"/>
              <w:ind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一</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大气污染防治措施</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项目施工期废气主要为施工时产生扬尘。按照《安徽省建筑工程施工和预拌混凝土生产扬尘污染防治标准</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试行</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》、《淮南市扬尘污染防治管理办法》和《淮南市建设工程文明施工管理办法》要求做好扬尘污染防治措施</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落实</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六个百分百</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施工现场出入口、主要道路、加工区路面全部硬化</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施工弃土、建筑垃圾等按照有关规定及时清运不得露天堆放</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施工裸土应按要求覆盖土工布</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运输车辆必须密闭或有效覆盖</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设置冲洗平台</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对进出场车辆进行喷洒和清洗</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进行土石方作业时必须进行喷雾喷淋降尘措施</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项目使用预拌混凝土和预拌砂浆</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工地必须设置围挡、施工区域四周建设围堰</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14:textFill>
                  <w14:solidFill>
                    <w14:schemeClr w14:val="tx1"/>
                  </w14:solidFill>
                </w14:textFill>
              </w:rPr>
              <w:t>防止造成粉尘污染。</w:t>
            </w:r>
          </w:p>
          <w:p>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运营期</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甲醇储罐形式为内浮顶罐+氮封</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内浮顶罐浮盘与罐壁之间采用高效双密封结构</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舌型密封+囊性密封</w:t>
            </w:r>
            <w:r>
              <w:rPr>
                <w:rFonts w:hint="eastAsia"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同时对厂区甲醇储罐罐顶油气进行集中收集并治理</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有效减少VOCs排放，甲醇排放满足《石油化学工业污染物排放标准》</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GB31571-2015</w:t>
            </w:r>
            <w:r>
              <w:rPr>
                <w:rFonts w:hint="eastAsia"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本项目新增的600t/h螺旋式卸船机作业过程在密闭状态下进行</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新增皮带机与现有皮带机一用一备</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充分利用现有的除尘设备</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项目不新增粉尘排放</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运营期装卸及转运粉尘排放满足上海市地方标准《大气污染物综合排放标准》</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DB31/933-2015</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中的相关浓度限值。</w:t>
            </w:r>
          </w:p>
          <w:p>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二</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噪声污染防治措施</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施工过程中选用低噪声低振动施工设备</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并对产噪设备采取隔声、消声、减振等综合降噪措施</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合理安排施工进度</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减少施工噪声影响时间</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除施工工艺需要连续作业的</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禁止夜间施工</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确保厂界噪声达标排放。</w:t>
            </w:r>
          </w:p>
          <w:p>
            <w:pPr>
              <w:adjustRightInd w:val="0"/>
              <w:snapToGrid w:val="0"/>
              <w:spacing w:line="360" w:lineRule="auto"/>
              <w:ind w:firstLine="480" w:firstLineChars="200"/>
              <w:rPr>
                <w:rFonts w:hint="eastAsia"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本项目运营期采取选用低噪声设备</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加强设备保养与维护等措施</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保证厂界噪声满足《工业企业厂界环境噪声排放标准》</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GB12348-2008</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中3类区标准。管带机采用静音托辊</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对居民点进行跟踪监测</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必要时廊道两侧加装声屏障</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确保居民点声环境质量满足《声环境质量标准》</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GB3096-2008</w:t>
            </w:r>
            <w:r>
              <w:rPr>
                <w:rFonts w:hint="eastAsia"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eastAsia="zh-CN"/>
                <w14:textFill>
                  <w14:solidFill>
                    <w14:schemeClr w14:val="tx1"/>
                  </w14:solidFill>
                </w14:textFill>
              </w:rPr>
              <w:t>。</w:t>
            </w:r>
          </w:p>
          <w:p>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eastAsia" w:cs="Times New Roman"/>
                <w:color w:val="000000" w:themeColor="text1"/>
                <w:sz w:val="24"/>
                <w:lang w:eastAsia="zh-CN"/>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三</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水污染防治措施</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施工生产废水主要各种施工机械设备产生的带有油污的冷却及洗涤用水、施工现场清洗废水、罐体和管道试压废水。项目不单独设立施工营地</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施工机械设备检修和冲洗水经施工场地临时沉淀池、隔油池处理后回用于厂内洒水抑尘。施工人员多为周边居民或租住在村民家里</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生活污水施工期生活污水依托现有处理设施或租住民居</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不外排。</w:t>
            </w:r>
          </w:p>
          <w:p>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运营期</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罐区以及物资检验场的地面冲洗水经收集后</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进入厂区内现有的污水处理站统一处理后回用于厂区生产。</w:t>
            </w:r>
          </w:p>
          <w:p>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eastAsia" w:cs="Times New Roman"/>
                <w:color w:val="000000" w:themeColor="text1"/>
                <w:sz w:val="24"/>
                <w:lang w:eastAsia="zh-CN"/>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四</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固废污染防治措施</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施工期产生的固体废物主要为施工人员的生活垃圾、施工废料、建筑垃圾等。生活垃圾经分类收集后</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由当地环卫部门统一收运处置</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施工废料部分可回收利用</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剩余废料按照规定运送至指定地点处置。本项目维修产生的废机油以及非正常工况储罐、管道检修产生的清罐渣、沾有化学品的抹布属于危险废物</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应分类收集，依托现有危险废物处理处置措施。</w:t>
            </w:r>
          </w:p>
          <w:p>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三、环境管理要求</w:t>
            </w:r>
          </w:p>
          <w:p>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项目建设过程中应严格执行环境保护</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三同时</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制度</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项目竣工后建设单位应当按照国务院生态环境行政主管部门规定的标准和程序</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对配套建设的环境保护设施进行验收</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合格后方可使用。依据《固定污染源排污许可分类管理目录》</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项目建成后</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须在实际排放污染物或者启动生产设施之前办理排污许可</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不得无证排污。</w:t>
            </w:r>
          </w:p>
          <w:p>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四、环评执行标准</w:t>
            </w:r>
          </w:p>
          <w:p>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1.地表水和污水排放</w:t>
            </w:r>
          </w:p>
          <w:p>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本项目废水回用于厂区生产</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不外排。</w:t>
            </w:r>
          </w:p>
          <w:p>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2.环境空气及废气排放</w:t>
            </w:r>
          </w:p>
          <w:p>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环境空气执行《环境空气质量标准》</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GB3095-2012</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二级标准及修改单中的有关规定。</w:t>
            </w:r>
          </w:p>
          <w:p>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施工期废气排放执行《大气污染物综合排放标准》</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GB16297-1996</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的二级标准。运营期粉尘执行上海市地方标准《大气污染物综合排放标准》</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DB31/933-2015</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中的相关浓度限值</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甲醇和厂界非甲烷总烃执行《石油化学工业污染物排放标准》</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GB31571-2015</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厂区内VOCs执行《挥发性有机物无组织排放控制标准》</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GB37822-2019</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表A.1特别排放限值。</w:t>
            </w:r>
          </w:p>
          <w:p>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3.声环境及噪声排放</w:t>
            </w:r>
          </w:p>
          <w:p>
            <w:pPr>
              <w:adjustRightInd w:val="0"/>
              <w:snapToGrid w:val="0"/>
              <w:spacing w:line="360" w:lineRule="auto"/>
              <w:ind w:firstLine="480" w:firstLineChars="200"/>
              <w:rPr>
                <w:rFonts w:hint="eastAsia"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施工期噪声执行《建筑施工场界环境噪声排放标准》</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GB12523-2011</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运营期主厂区和物资检验场厂界噪声执行《工业企业厂界环境噪声排放标准》</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GB12348-2008</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中3类标准</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码头区域执行《工业企业厂界环境噪声排放标准》</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GB12348-2008</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中2类标准</w:t>
            </w:r>
            <w:r>
              <w:rPr>
                <w:rFonts w:hint="eastAsia" w:cs="Times New Roman"/>
                <w:color w:val="000000" w:themeColor="text1"/>
                <w:sz w:val="24"/>
                <w:lang w:eastAsia="zh-CN"/>
                <w14:textFill>
                  <w14:solidFill>
                    <w14:schemeClr w14:val="tx1"/>
                  </w14:solidFill>
                </w14:textFill>
              </w:rPr>
              <w:t>。</w:t>
            </w:r>
          </w:p>
          <w:p>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4.一般工业固体废物执行《一般工业固体废物贮存、处置场污染控制标准》</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GB18599-2020</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中的要求。危险废物贮存执行《危险废物贮存污染控制标准》</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GB18597-2001</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及其修改单中的有关规定。</w:t>
            </w:r>
          </w:p>
          <w:p>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2" w:firstLineChars="200"/>
              <w:jc w:val="left"/>
              <w:textAlignment w:val="auto"/>
              <w:rPr>
                <w:b/>
                <w:bCs/>
                <w:color w:val="000000" w:themeColor="text1"/>
                <w:sz w:val="24"/>
                <w14:textFill>
                  <w14:solidFill>
                    <w14:schemeClr w14:val="tx1"/>
                  </w14:solidFill>
                </w14:textFill>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2" w:firstLineChars="200"/>
              <w:jc w:val="left"/>
              <w:textAlignment w:val="auto"/>
              <w:rPr>
                <w:b/>
                <w:bCs/>
                <w:color w:val="000000" w:themeColor="text1"/>
                <w:sz w:val="24"/>
                <w14:textFill>
                  <w14:solidFill>
                    <w14:schemeClr w14:val="tx1"/>
                  </w14:solidFill>
                </w14:textFill>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2" w:firstLineChars="200"/>
              <w:jc w:val="left"/>
              <w:textAlignment w:val="auto"/>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（3）环境保护机构设置等落实情况检查</w:t>
            </w:r>
          </w:p>
          <w:p>
            <w:pPr>
              <w:adjustRightInd w:val="0"/>
              <w:snapToGrid w:val="0"/>
              <w:spacing w:line="360" w:lineRule="auto"/>
              <w:ind w:firstLine="480" w:firstLineChars="200"/>
              <w:rPr>
                <w:color w:val="000000" w:themeColor="text1"/>
                <w:sz w:val="24"/>
                <w:highlight w:val="red"/>
                <w14:textFill>
                  <w14:solidFill>
                    <w14:schemeClr w14:val="tx1"/>
                  </w14:solidFill>
                </w14:textFill>
              </w:rPr>
            </w:pPr>
            <w:r>
              <w:rPr>
                <w:color w:val="000000" w:themeColor="text1"/>
                <w:sz w:val="24"/>
                <w14:textFill>
                  <w14:solidFill>
                    <w14:schemeClr w14:val="tx1"/>
                  </w14:solidFill>
                </w14:textFill>
              </w:rPr>
              <w:t>该企业从建设项目调研、安装到生产各阶段能够履行建设项目环境保护法律、法规、规章制度。为有效控制三废外排，减轻对周围环境的污染。该企业执行了报告表和批复的要求，履行了相关环保手续，落实了各项污染防治措施。环境保护审批手续齐全，环境保护相关文件、档案资料造册登记，有专人管理。环境保护设施均按照环评及其批复要求落实到位。环境卫生状况大部分区域较好。运行期间无扰民现象发生。</w:t>
            </w:r>
          </w:p>
          <w:p>
            <w:pPr>
              <w:tabs>
                <w:tab w:val="left" w:pos="1755"/>
              </w:tabs>
              <w:snapToGrid w:val="0"/>
              <w:spacing w:line="360" w:lineRule="auto"/>
              <w:ind w:firstLine="482" w:firstLineChars="200"/>
              <w:jc w:val="left"/>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（4）</w:t>
            </w:r>
            <w:r>
              <w:rPr>
                <w:b/>
                <w:bCs/>
                <w:color w:val="000000" w:themeColor="text1"/>
                <w:kern w:val="0"/>
                <w:sz w:val="24"/>
                <w14:textFill>
                  <w14:solidFill>
                    <w14:schemeClr w14:val="tx1"/>
                  </w14:solidFill>
                </w14:textFill>
              </w:rPr>
              <w:t>批复要求及其落实情况</w:t>
            </w:r>
          </w:p>
          <w:p>
            <w:pPr>
              <w:tabs>
                <w:tab w:val="left" w:pos="1755"/>
              </w:tabs>
              <w:snapToGrid w:val="0"/>
              <w:spacing w:line="360" w:lineRule="auto"/>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经现场核查，该项目对环境影响评价报告表批复要求落实情况如表4-1所示。</w:t>
            </w:r>
          </w:p>
          <w:p>
            <w:pPr>
              <w:tabs>
                <w:tab w:val="left" w:pos="1755"/>
              </w:tabs>
              <w:snapToGrid w:val="0"/>
              <w:spacing w:line="360" w:lineRule="auto"/>
              <w:jc w:val="center"/>
              <w:rPr>
                <w:rFonts w:hint="eastAsia" w:ascii="黑体" w:hAnsi="黑体" w:eastAsia="黑体" w:cs="黑体"/>
                <w:color w:val="000000" w:themeColor="text1"/>
                <w:szCs w:val="21"/>
                <w14:textFill>
                  <w14:solidFill>
                    <w14:schemeClr w14:val="tx1"/>
                  </w14:solidFill>
                </w14:textFill>
              </w:rPr>
            </w:pPr>
            <w:r>
              <w:rPr>
                <w:rFonts w:hint="default" w:ascii="Times New Roman" w:hAnsi="Times New Roman" w:eastAsia="黑体" w:cs="Times New Roman"/>
                <w:b/>
                <w:bCs/>
                <w:color w:val="000000" w:themeColor="text1"/>
                <w:szCs w:val="21"/>
                <w14:textFill>
                  <w14:solidFill>
                    <w14:schemeClr w14:val="tx1"/>
                  </w14:solidFill>
                </w14:textFill>
              </w:rPr>
              <w:t xml:space="preserve">表4-1  </w:t>
            </w:r>
            <w:r>
              <w:rPr>
                <w:rFonts w:hint="eastAsia" w:ascii="黑体" w:hAnsi="黑体" w:eastAsia="黑体" w:cs="黑体"/>
                <w:b/>
                <w:bCs/>
                <w:color w:val="000000" w:themeColor="text1"/>
                <w:kern w:val="0"/>
                <w:szCs w:val="21"/>
                <w14:textFill>
                  <w14:solidFill>
                    <w14:schemeClr w14:val="tx1"/>
                  </w14:solidFill>
                </w14:textFill>
              </w:rPr>
              <w:t>环境影响评价报告表批复及其落实情况</w:t>
            </w:r>
          </w:p>
          <w:tbl>
            <w:tblPr>
              <w:tblStyle w:val="21"/>
              <w:tblW w:w="83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4"/>
              <w:gridCol w:w="4327"/>
              <w:gridCol w:w="3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4" w:type="dxa"/>
                  <w:vAlign w:val="center"/>
                </w:tcPr>
                <w:p>
                  <w:pPr>
                    <w:pStyle w:val="3"/>
                    <w:spacing w:after="0" w:line="240" w:lineRule="auto"/>
                    <w:ind w:left="0" w:lef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序号</w:t>
                  </w:r>
                </w:p>
              </w:tc>
              <w:tc>
                <w:tcPr>
                  <w:tcW w:w="4327" w:type="dxa"/>
                  <w:vAlign w:val="center"/>
                </w:tcPr>
                <w:p>
                  <w:pPr>
                    <w:pStyle w:val="3"/>
                    <w:spacing w:after="0" w:line="240" w:lineRule="auto"/>
                    <w:ind w:left="0" w:lef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项目环评批复要求</w:t>
                  </w:r>
                </w:p>
              </w:tc>
              <w:tc>
                <w:tcPr>
                  <w:tcW w:w="3351" w:type="dxa"/>
                  <w:vAlign w:val="center"/>
                </w:tcPr>
                <w:p>
                  <w:pPr>
                    <w:pStyle w:val="3"/>
                    <w:spacing w:after="0" w:line="240" w:lineRule="auto"/>
                    <w:ind w:left="0" w:lef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环评批复落实情况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4" w:type="dxa"/>
                  <w:vAlign w:val="center"/>
                </w:tcPr>
                <w:p>
                  <w:pPr>
                    <w:pStyle w:val="3"/>
                    <w:spacing w:after="0" w:line="240" w:lineRule="auto"/>
                    <w:ind w:left="0" w:lef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4327" w:type="dxa"/>
                  <w:vAlign w:val="center"/>
                </w:tcPr>
                <w:p>
                  <w:pPr>
                    <w:tabs>
                      <w:tab w:val="left" w:pos="1755"/>
                    </w:tabs>
                    <w:jc w:val="both"/>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w:t>
                  </w:r>
                  <w:r>
                    <w:rPr>
                      <w:rFonts w:hint="default"/>
                      <w:color w:val="000000" w:themeColor="text1"/>
                      <w:szCs w:val="21"/>
                      <w14:textFill>
                        <w14:solidFill>
                          <w14:schemeClr w14:val="tx1"/>
                        </w14:solidFill>
                      </w14:textFill>
                    </w:rPr>
                    <w:t>罐区以及物资检验场的地面冲洗水经收集后</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进入厂区内现有的污水处理站统一处理后回用于厂区生产。</w:t>
                  </w:r>
                </w:p>
              </w:tc>
              <w:tc>
                <w:tcPr>
                  <w:tcW w:w="3351" w:type="dxa"/>
                  <w:vAlign w:val="center"/>
                </w:tcPr>
                <w:p>
                  <w:pPr>
                    <w:jc w:val="both"/>
                    <w:rPr>
                      <w:bCs/>
                      <w:color w:val="000000" w:themeColor="text1"/>
                      <w:szCs w:val="21"/>
                      <w14:textFill>
                        <w14:solidFill>
                          <w14:schemeClr w14:val="tx1"/>
                        </w14:solidFill>
                      </w14:textFill>
                    </w:rPr>
                  </w:pPr>
                  <w:r>
                    <w:rPr>
                      <w:color w:val="000000" w:themeColor="text1"/>
                      <w:szCs w:val="21"/>
                      <w14:textFill>
                        <w14:solidFill>
                          <w14:schemeClr w14:val="tx1"/>
                        </w14:solidFill>
                      </w14:textFill>
                    </w:rPr>
                    <w:t>已落实。</w:t>
                  </w:r>
                  <w:r>
                    <w:rPr>
                      <w:rFonts w:hint="eastAsia"/>
                      <w:color w:val="000000" w:themeColor="text1"/>
                      <w:szCs w:val="21"/>
                      <w14:textFill>
                        <w14:solidFill>
                          <w14:schemeClr w14:val="tx1"/>
                        </w14:solidFill>
                      </w14:textFill>
                    </w:rPr>
                    <w:t>项目</w:t>
                  </w:r>
                  <w:r>
                    <w:rPr>
                      <w:rFonts w:hint="default"/>
                      <w:color w:val="000000" w:themeColor="text1"/>
                      <w:szCs w:val="21"/>
                      <w14:textFill>
                        <w14:solidFill>
                          <w14:schemeClr w14:val="tx1"/>
                        </w14:solidFill>
                      </w14:textFill>
                    </w:rPr>
                    <w:t>罐区的地面冲洗水经收集后</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进入厂区内现有的污水处理站统一处理后回用于厂区生产。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4" w:type="dxa"/>
                  <w:vAlign w:val="center"/>
                </w:tcPr>
                <w:p>
                  <w:pPr>
                    <w:pStyle w:val="3"/>
                    <w:spacing w:after="0" w:line="240" w:lineRule="auto"/>
                    <w:ind w:left="0" w:lef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4327" w:type="dxa"/>
                  <w:vAlign w:val="center"/>
                </w:tcPr>
                <w:p>
                  <w:pPr>
                    <w:tabs>
                      <w:tab w:val="left" w:pos="1755"/>
                    </w:tabs>
                    <w:jc w:val="both"/>
                    <w:rPr>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甲醇储罐形式为内浮顶罐+氮封</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内浮顶罐浮盘与罐壁之间采用高效双密封结构</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舌型密封+囊性密封</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同时对厂区甲醇储罐罐顶油气进行集中收集并治理</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有效减少VOCs排放，甲醇排放满足《石油化学工业污染物排放标准》</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GB31571-2015</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本项目新增的600t/h螺旋式卸船机作业过程在密闭状态下进行</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新增皮带机与现有皮带机一用一备</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充分利用现有的除尘设备</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项目不新增粉尘排放</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运营期装卸及转运粉尘排放满足上海市地方标准《大气污染物综合排放标准》</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DB31/933-2015</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中的相关浓度限值。</w:t>
                  </w:r>
                </w:p>
              </w:tc>
              <w:tc>
                <w:tcPr>
                  <w:tcW w:w="3351" w:type="dxa"/>
                  <w:vAlign w:val="center"/>
                </w:tcPr>
                <w:p>
                  <w:pPr>
                    <w:ind w:left="1"/>
                    <w:jc w:val="both"/>
                    <w:rPr>
                      <w:rFonts w:hint="eastAsia" w:eastAsia="宋体"/>
                      <w:color w:val="000000" w:themeColor="text1"/>
                      <w:szCs w:val="21"/>
                      <w:lang w:eastAsia="zh-CN"/>
                      <w14:textFill>
                        <w14:solidFill>
                          <w14:schemeClr w14:val="tx1"/>
                        </w14:solidFill>
                      </w14:textFill>
                    </w:rPr>
                  </w:pPr>
                  <w:r>
                    <w:rPr>
                      <w:color w:val="000000" w:themeColor="text1"/>
                      <w:szCs w:val="21"/>
                      <w14:textFill>
                        <w14:solidFill>
                          <w14:schemeClr w14:val="tx1"/>
                        </w14:solidFill>
                      </w14:textFill>
                    </w:rPr>
                    <w:t>已落实。</w:t>
                  </w:r>
                  <w:r>
                    <w:rPr>
                      <w:rFonts w:hint="default"/>
                      <w:color w:val="000000" w:themeColor="text1"/>
                      <w:szCs w:val="21"/>
                      <w14:textFill>
                        <w14:solidFill>
                          <w14:schemeClr w14:val="tx1"/>
                        </w14:solidFill>
                      </w14:textFill>
                    </w:rPr>
                    <w:t>甲醇储罐形式为内浮顶罐+氮封</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内浮顶罐浮盘与罐壁之间采用高效双密封结构</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舌型密封+囊性密封</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同时对厂区甲醇储罐罐顶油气进行集中收集并治理</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有效减少VOCs排放，甲醇排放满足《石油化学工业污染物排放标准》</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GB31571-2015</w:t>
                  </w:r>
                  <w:r>
                    <w:rPr>
                      <w:rFonts w:hint="eastAsia"/>
                      <w:color w:val="000000" w:themeColor="text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4" w:type="dxa"/>
                  <w:vAlign w:val="center"/>
                </w:tcPr>
                <w:p>
                  <w:pPr>
                    <w:pStyle w:val="3"/>
                    <w:spacing w:after="0" w:line="240" w:lineRule="auto"/>
                    <w:ind w:left="0" w:lef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4327" w:type="dxa"/>
                  <w:vAlign w:val="center"/>
                </w:tcPr>
                <w:p>
                  <w:pPr>
                    <w:tabs>
                      <w:tab w:val="left" w:pos="1755"/>
                    </w:tabs>
                    <w:jc w:val="both"/>
                    <w:rPr>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本项目运营期采取选用低噪声设备</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加强设备保养与维护等措施</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保证厂界噪声满足《工业企业厂界环境噪声排放标准》</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GB12348-2008</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中3类区标准。管带机采用静音托辊</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对居民点进行跟踪监测</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必要时廊道两侧加装声屏障</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确保居民点声环境质量满足《声环境质量标准》</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GB3096-2008</w:t>
                  </w:r>
                  <w:r>
                    <w:rPr>
                      <w:rFonts w:hint="eastAsia"/>
                      <w:color w:val="000000" w:themeColor="text1"/>
                      <w:szCs w:val="21"/>
                      <w:lang w:eastAsia="zh-CN"/>
                      <w14:textFill>
                        <w14:solidFill>
                          <w14:schemeClr w14:val="tx1"/>
                        </w14:solidFill>
                      </w14:textFill>
                    </w:rPr>
                    <w:t>）。</w:t>
                  </w:r>
                </w:p>
              </w:tc>
              <w:tc>
                <w:tcPr>
                  <w:tcW w:w="3351" w:type="dxa"/>
                  <w:vAlign w:val="center"/>
                </w:tcPr>
                <w:p>
                  <w:pPr>
                    <w:ind w:left="1"/>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已落实。</w:t>
                  </w:r>
                  <w:r>
                    <w:rPr>
                      <w:rFonts w:hint="default"/>
                      <w:color w:val="000000" w:themeColor="text1"/>
                      <w:szCs w:val="21"/>
                      <w14:textFill>
                        <w14:solidFill>
                          <w14:schemeClr w14:val="tx1"/>
                        </w14:solidFill>
                      </w14:textFill>
                    </w:rPr>
                    <w:t>采取选用低噪声设备</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加强设备保养与维护等措施</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保证厂界噪声满足《工业企业厂界环境噪声排放标准》</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GB12348-2008</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中3类区标准。管带机采用静音托辊</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对居民点进行跟踪监测</w:t>
                  </w:r>
                  <w:r>
                    <w:rPr>
                      <w:rFonts w:hint="eastAsia"/>
                      <w:color w:val="000000" w:themeColor="text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4" w:type="dxa"/>
                  <w:vAlign w:val="center"/>
                </w:tcPr>
                <w:p>
                  <w:pPr>
                    <w:pStyle w:val="3"/>
                    <w:spacing w:after="0" w:line="240" w:lineRule="auto"/>
                    <w:ind w:left="0" w:lef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c>
                <w:tcPr>
                  <w:tcW w:w="4327" w:type="dxa"/>
                  <w:vAlign w:val="center"/>
                </w:tcPr>
                <w:p>
                  <w:pPr>
                    <w:tabs>
                      <w:tab w:val="left" w:pos="1755"/>
                    </w:tabs>
                    <w:jc w:val="both"/>
                    <w:rPr>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本项目维修产生的废机油以及非正常工况储罐、管道检修产生的清罐渣、沾有化学品的抹布属于危险废物</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应分类收集，依托现有危险废物处理处置措施。</w:t>
                  </w:r>
                </w:p>
              </w:tc>
              <w:tc>
                <w:tcPr>
                  <w:tcW w:w="3351" w:type="dxa"/>
                  <w:vAlign w:val="center"/>
                </w:tcPr>
                <w:p>
                  <w:pPr>
                    <w:pStyle w:val="42"/>
                    <w:spacing w:line="240" w:lineRule="auto"/>
                    <w:ind w:firstLine="0"/>
                    <w:jc w:val="both"/>
                    <w:rPr>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已落实。本项目维修产生的废机油以及非正常工况储罐、管道检修产生的清罐渣、沾有化学品的抹布属于危险废物</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已分类收集，依托厂内现有危险废物暂存库暂存，定期交由</w:t>
                  </w:r>
                  <w:r>
                    <w:rPr>
                      <w:rFonts w:hint="eastAsia" w:cs="Times New Roman"/>
                      <w:color w:val="000000" w:themeColor="text1"/>
                      <w:kern w:val="2"/>
                      <w:sz w:val="21"/>
                      <w:szCs w:val="21"/>
                      <w:lang w:val="en-US" w:eastAsia="zh-CN" w:bidi="ar-SA"/>
                      <w14:textFill>
                        <w14:solidFill>
                          <w14:schemeClr w14:val="tx1"/>
                        </w14:solidFill>
                      </w14:textFill>
                    </w:rPr>
                    <w:t>蚌埠市康城医疗废物集中处置有限公司</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处理。已签订危险废物处理合同。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4" w:type="dxa"/>
                  <w:vAlign w:val="center"/>
                </w:tcPr>
                <w:p>
                  <w:pPr>
                    <w:pStyle w:val="3"/>
                    <w:spacing w:after="0" w:line="240" w:lineRule="auto"/>
                    <w:ind w:left="0" w:left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p>
              </w:tc>
              <w:tc>
                <w:tcPr>
                  <w:tcW w:w="4327" w:type="dxa"/>
                  <w:vAlign w:val="center"/>
                </w:tcPr>
                <w:p>
                  <w:pPr>
                    <w:pStyle w:val="3"/>
                    <w:spacing w:line="240" w:lineRule="auto"/>
                    <w:ind w:left="0" w:leftChars="0"/>
                    <w:jc w:val="both"/>
                    <w:rPr>
                      <w:color w:val="000000" w:themeColor="text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项目建设过程中应严格执行环境保护</w:t>
                  </w:r>
                  <w:r>
                    <w:rPr>
                      <w:rFonts w:hint="eastAsia" w:cs="Times New Roman"/>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三同时</w:t>
                  </w:r>
                  <w:r>
                    <w:rPr>
                      <w:rFonts w:hint="eastAsia" w:cs="Times New Roman"/>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制度</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项目竣工后建设单位应当按照国务院生态环境行政主管部门规定的标准和程序</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对配套建设的环境保护设施进行验收</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合格后方可使用。依据《固定污染源排污许可分类管理目录》</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项目建成后</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须在实际排放污染物或者启动生产设施之前办理排污许可</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不得无证排污。</w:t>
                  </w:r>
                </w:p>
              </w:tc>
              <w:tc>
                <w:tcPr>
                  <w:tcW w:w="3351" w:type="dxa"/>
                  <w:vAlign w:val="center"/>
                </w:tcPr>
                <w:p>
                  <w:pPr>
                    <w:pStyle w:val="42"/>
                    <w:spacing w:line="240" w:lineRule="auto"/>
                    <w:ind w:firstLine="0"/>
                    <w:jc w:val="both"/>
                    <w:rPr>
                      <w:color w:val="000000" w:themeColor="text1"/>
                      <w:kern w:val="2"/>
                      <w:sz w:val="21"/>
                      <w:szCs w:val="21"/>
                      <w14:textFill>
                        <w14:solidFill>
                          <w14:schemeClr w14:val="tx1"/>
                        </w14:solidFill>
                      </w14:textFill>
                    </w:rPr>
                  </w:pPr>
                  <w:r>
                    <w:rPr>
                      <w:rFonts w:hint="eastAsia"/>
                      <w:color w:val="000000" w:themeColor="text1"/>
                      <w:kern w:val="2"/>
                      <w:sz w:val="21"/>
                      <w:szCs w:val="21"/>
                      <w14:textFill>
                        <w14:solidFill>
                          <w14:schemeClr w14:val="tx1"/>
                        </w14:solidFill>
                      </w14:textFill>
                    </w:rPr>
                    <w:t>已落实，</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项目建设过程中应严格执行环境保护</w:t>
                  </w:r>
                  <w:r>
                    <w:rPr>
                      <w:rFonts w:hint="eastAsia" w:cs="Times New Roman"/>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三同时</w:t>
                  </w:r>
                  <w:r>
                    <w:rPr>
                      <w:rFonts w:hint="eastAsia" w:cs="Times New Roman"/>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制度</w:t>
                  </w:r>
                  <w:r>
                    <w:rPr>
                      <w:rFonts w:hint="eastAsia" w:cs="Times New Roman"/>
                      <w:color w:val="000000" w:themeColor="text1"/>
                      <w:kern w:val="2"/>
                      <w:sz w:val="21"/>
                      <w:szCs w:val="21"/>
                      <w:lang w:val="en-US" w:eastAsia="zh-CN" w:bidi="ar-SA"/>
                      <w14:textFill>
                        <w14:solidFill>
                          <w14:schemeClr w14:val="tx1"/>
                        </w14:solidFill>
                      </w14:textFill>
                    </w:rPr>
                    <w:t>。2023年11月13日厂内排污许可证已更新，排污许可证编码：91340400MA2MTA8Y50001P。</w:t>
                  </w:r>
                </w:p>
              </w:tc>
            </w:tr>
          </w:tbl>
          <w:p>
            <w:pPr>
              <w:tabs>
                <w:tab w:val="left" w:pos="1755"/>
              </w:tabs>
              <w:snapToGrid w:val="0"/>
              <w:spacing w:beforeLines="50" w:line="360" w:lineRule="auto"/>
              <w:ind w:firstLine="482" w:firstLineChars="200"/>
              <w:jc w:val="left"/>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（5）建设项目环境影响报告表</w:t>
            </w:r>
            <w:r>
              <w:rPr>
                <w:rFonts w:hint="eastAsia"/>
                <w:b/>
                <w:bCs/>
                <w:color w:val="000000" w:themeColor="text1"/>
                <w:sz w:val="24"/>
                <w:lang w:val="en-US" w:eastAsia="zh-CN"/>
                <w14:textFill>
                  <w14:solidFill>
                    <w14:schemeClr w14:val="tx1"/>
                  </w14:solidFill>
                </w14:textFill>
              </w:rPr>
              <w:t>“</w:t>
            </w:r>
            <w:r>
              <w:rPr>
                <w:b/>
                <w:bCs/>
                <w:color w:val="000000" w:themeColor="text1"/>
                <w:sz w:val="24"/>
                <w14:textFill>
                  <w14:solidFill>
                    <w14:schemeClr w14:val="tx1"/>
                  </w14:solidFill>
                </w14:textFill>
              </w:rPr>
              <w:t>三同时</w:t>
            </w:r>
            <w:r>
              <w:rPr>
                <w:rFonts w:hint="eastAsia"/>
                <w:b/>
                <w:bCs/>
                <w:color w:val="000000" w:themeColor="text1"/>
                <w:sz w:val="24"/>
                <w:lang w:val="en-US" w:eastAsia="zh-CN"/>
                <w14:textFill>
                  <w14:solidFill>
                    <w14:schemeClr w14:val="tx1"/>
                  </w14:solidFill>
                </w14:textFill>
              </w:rPr>
              <w:t>”</w:t>
            </w:r>
            <w:r>
              <w:rPr>
                <w:b/>
                <w:bCs/>
                <w:color w:val="000000" w:themeColor="text1"/>
                <w:sz w:val="24"/>
                <w14:textFill>
                  <w14:solidFill>
                    <w14:schemeClr w14:val="tx1"/>
                  </w14:solidFill>
                </w14:textFill>
              </w:rPr>
              <w:t>落实情况</w:t>
            </w:r>
          </w:p>
          <w:p>
            <w:pPr>
              <w:tabs>
                <w:tab w:val="left" w:pos="1755"/>
              </w:tabs>
              <w:snapToGrid w:val="0"/>
              <w:spacing w:line="360" w:lineRule="auto"/>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经现场核查，企业对环境影响评价报告表三同时落实情况如表4-2。</w:t>
            </w:r>
          </w:p>
          <w:p>
            <w:pPr>
              <w:tabs>
                <w:tab w:val="left" w:pos="1755"/>
              </w:tabs>
              <w:snapToGrid w:val="0"/>
              <w:spacing w:line="360" w:lineRule="auto"/>
              <w:jc w:val="center"/>
              <w:rPr>
                <w:rFonts w:hint="default" w:ascii="Times New Roman" w:hAnsi="Times New Roman" w:eastAsia="黑体" w:cs="Times New Roman"/>
                <w:color w:val="000000" w:themeColor="text1"/>
                <w:sz w:val="24"/>
                <w14:textFill>
                  <w14:solidFill>
                    <w14:schemeClr w14:val="tx1"/>
                  </w14:solidFill>
                </w14:textFill>
              </w:rPr>
            </w:pPr>
            <w:r>
              <w:rPr>
                <w:rFonts w:hint="default" w:ascii="Times New Roman" w:hAnsi="Times New Roman" w:eastAsia="黑体" w:cs="Times New Roman"/>
                <w:b/>
                <w:bCs/>
                <w:color w:val="000000" w:themeColor="text1"/>
                <w:szCs w:val="21"/>
                <w14:textFill>
                  <w14:solidFill>
                    <w14:schemeClr w14:val="tx1"/>
                  </w14:solidFill>
                </w14:textFill>
              </w:rPr>
              <w:t xml:space="preserve">表4-2 </w:t>
            </w:r>
            <w:r>
              <w:rPr>
                <w:rFonts w:hint="eastAsia" w:eastAsia="黑体" w:cs="Times New Roman"/>
                <w:b/>
                <w:bCs/>
                <w:color w:val="000000" w:themeColor="text1"/>
                <w:szCs w:val="21"/>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kern w:val="0"/>
                <w:szCs w:val="21"/>
                <w14:textFill>
                  <w14:solidFill>
                    <w14:schemeClr w14:val="tx1"/>
                  </w14:solidFill>
                </w14:textFill>
              </w:rPr>
              <w:t>环境影响评价报告表</w:t>
            </w:r>
            <w:r>
              <w:rPr>
                <w:rFonts w:hint="eastAsia" w:eastAsia="黑体" w:cs="Times New Roman"/>
                <w:b/>
                <w:bCs/>
                <w:color w:val="000000" w:themeColor="text1"/>
                <w:kern w:val="0"/>
                <w:szCs w:val="21"/>
                <w:lang w:eastAsia="zh-CN"/>
                <w14:textFill>
                  <w14:solidFill>
                    <w14:schemeClr w14:val="tx1"/>
                  </w14:solidFill>
                </w14:textFill>
              </w:rPr>
              <w:t>“</w:t>
            </w:r>
            <w:r>
              <w:rPr>
                <w:rFonts w:hint="default" w:ascii="Times New Roman" w:hAnsi="Times New Roman" w:eastAsia="黑体" w:cs="Times New Roman"/>
                <w:b/>
                <w:bCs/>
                <w:color w:val="000000" w:themeColor="text1"/>
                <w:kern w:val="0"/>
                <w:szCs w:val="21"/>
                <w14:textFill>
                  <w14:solidFill>
                    <w14:schemeClr w14:val="tx1"/>
                  </w14:solidFill>
                </w14:textFill>
              </w:rPr>
              <w:t>三同时</w:t>
            </w:r>
            <w:r>
              <w:rPr>
                <w:rFonts w:hint="eastAsia" w:eastAsia="黑体" w:cs="Times New Roman"/>
                <w:b/>
                <w:bCs/>
                <w:color w:val="000000" w:themeColor="text1"/>
                <w:kern w:val="0"/>
                <w:szCs w:val="21"/>
                <w:lang w:eastAsia="zh-CN"/>
                <w14:textFill>
                  <w14:solidFill>
                    <w14:schemeClr w14:val="tx1"/>
                  </w14:solidFill>
                </w14:textFill>
              </w:rPr>
              <w:t>”</w:t>
            </w:r>
            <w:r>
              <w:rPr>
                <w:rFonts w:hint="default" w:ascii="Times New Roman" w:hAnsi="Times New Roman" w:eastAsia="黑体" w:cs="Times New Roman"/>
                <w:b/>
                <w:bCs/>
                <w:color w:val="000000" w:themeColor="text1"/>
                <w:kern w:val="0"/>
                <w:szCs w:val="21"/>
                <w14:textFill>
                  <w14:solidFill>
                    <w14:schemeClr w14:val="tx1"/>
                  </w14:solidFill>
                </w14:textFill>
              </w:rPr>
              <w:t>落实情况</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42"/>
              <w:gridCol w:w="747"/>
              <w:gridCol w:w="2716"/>
              <w:gridCol w:w="2232"/>
              <w:gridCol w:w="1700"/>
              <w:gridCol w:w="45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0" w:type="auto"/>
                  <w:gridSpan w:val="2"/>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治理对象</w:t>
                  </w:r>
                </w:p>
              </w:tc>
              <w:tc>
                <w:tcPr>
                  <w:tcW w:w="0" w:type="auto"/>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环境保护措施</w:t>
                  </w:r>
                </w:p>
              </w:tc>
              <w:tc>
                <w:tcPr>
                  <w:tcW w:w="2232" w:type="dxa"/>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执行标准</w:t>
                  </w:r>
                </w:p>
              </w:tc>
              <w:tc>
                <w:tcPr>
                  <w:tcW w:w="1701" w:type="dxa"/>
                  <w:vAlign w:val="center"/>
                </w:tcPr>
                <w:p>
                  <w:pPr>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实际执行情况</w:t>
                  </w:r>
                </w:p>
              </w:tc>
              <w:tc>
                <w:tcPr>
                  <w:tcW w:w="0" w:type="auto"/>
                  <w:vAlign w:val="center"/>
                </w:tcPr>
                <w:p>
                  <w:pPr>
                    <w:jc w:val="center"/>
                    <w:rPr>
                      <w:rFonts w:hint="eastAsia" w:eastAsia="宋体"/>
                      <w:b/>
                      <w:bCs/>
                      <w:color w:val="000000" w:themeColor="text1"/>
                      <w:szCs w:val="21"/>
                      <w:lang w:eastAsia="zh-CN"/>
                      <w14:textFill>
                        <w14:solidFill>
                          <w14:schemeClr w14:val="tx1"/>
                        </w14:solidFill>
                      </w14:textFill>
                    </w:rPr>
                  </w:pPr>
                  <w:r>
                    <w:rPr>
                      <w:rFonts w:hint="eastAsia"/>
                      <w:b/>
                      <w:bCs/>
                      <w:color w:val="000000" w:themeColor="text1"/>
                      <w:szCs w:val="21"/>
                      <w:lang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36" w:hRule="atLeast"/>
                <w:jc w:val="center"/>
              </w:trPr>
              <w:tc>
                <w:tcPr>
                  <w:tcW w:w="0" w:type="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废水</w:t>
                  </w:r>
                </w:p>
              </w:tc>
              <w:tc>
                <w:tcPr>
                  <w:tcW w:w="0" w:type="auto"/>
                  <w:vAlign w:val="center"/>
                </w:tcPr>
                <w:p>
                  <w:pPr>
                    <w:jc w:val="center"/>
                    <w:rPr>
                      <w:rFonts w:hint="eastAsia" w:eastAsia="宋体"/>
                      <w:color w:val="000000" w:themeColor="text1"/>
                      <w:szCs w:val="21"/>
                      <w:lang w:eastAsia="zh-CN"/>
                      <w14:textFill>
                        <w14:solidFill>
                          <w14:schemeClr w14:val="tx1"/>
                        </w14:solidFill>
                      </w14:textFill>
                    </w:rPr>
                  </w:pPr>
                  <w:r>
                    <w:rPr>
                      <w:color w:val="000000" w:themeColor="text1"/>
                      <w:szCs w:val="21"/>
                      <w14:textFill>
                        <w14:solidFill>
                          <w14:schemeClr w14:val="tx1"/>
                        </w14:solidFill>
                      </w14:textFill>
                    </w:rPr>
                    <w:t>生活污水</w:t>
                  </w:r>
                  <w:r>
                    <w:rPr>
                      <w:rFonts w:hint="eastAsia"/>
                      <w:color w:val="000000" w:themeColor="text1"/>
                      <w:szCs w:val="21"/>
                      <w14:textFill>
                        <w14:solidFill>
                          <w14:schemeClr w14:val="tx1"/>
                        </w14:solidFill>
                      </w14:textFill>
                    </w:rPr>
                    <w:t>、</w:t>
                  </w:r>
                  <w:r>
                    <w:rPr>
                      <w:rFonts w:hint="eastAsia"/>
                      <w:color w:val="000000" w:themeColor="text1"/>
                      <w:szCs w:val="21"/>
                      <w:lang w:eastAsia="zh-CN"/>
                      <w14:textFill>
                        <w14:solidFill>
                          <w14:schemeClr w14:val="tx1"/>
                        </w14:solidFill>
                      </w14:textFill>
                    </w:rPr>
                    <w:t>冲洗废水</w:t>
                  </w:r>
                </w:p>
              </w:tc>
              <w:tc>
                <w:tcPr>
                  <w:tcW w:w="0" w:type="auto"/>
                  <w:vAlign w:val="center"/>
                </w:tcPr>
                <w:p>
                  <w:pPr>
                    <w:jc w:val="center"/>
                    <w:rPr>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厂区内现有的污水处理站</w:t>
                  </w:r>
                </w:p>
              </w:tc>
              <w:tc>
                <w:tcPr>
                  <w:tcW w:w="2232" w:type="dxa"/>
                  <w:vAlign w:val="center"/>
                </w:tcPr>
                <w:p>
                  <w:pPr>
                    <w:jc w:val="center"/>
                    <w:rPr>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回用于厂区生产</w:t>
                  </w:r>
                </w:p>
              </w:tc>
              <w:tc>
                <w:tcPr>
                  <w:tcW w:w="1701" w:type="dxa"/>
                  <w:vAlign w:val="center"/>
                </w:tcPr>
                <w:p>
                  <w:pPr>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生活污水、冲洗废水</w:t>
                  </w:r>
                  <w:r>
                    <w:rPr>
                      <w:rFonts w:hint="eastAsia"/>
                      <w:color w:val="000000" w:themeColor="text1"/>
                      <w:szCs w:val="21"/>
                      <w:lang w:eastAsia="zh-CN"/>
                      <w14:textFill>
                        <w14:solidFill>
                          <w14:schemeClr w14:val="tx1"/>
                        </w14:solidFill>
                      </w14:textFill>
                    </w:rPr>
                    <w:t>依托</w:t>
                  </w:r>
                  <w:r>
                    <w:rPr>
                      <w:rFonts w:hint="default"/>
                      <w:color w:val="000000" w:themeColor="text1"/>
                      <w:szCs w:val="21"/>
                      <w14:textFill>
                        <w14:solidFill>
                          <w14:schemeClr w14:val="tx1"/>
                        </w14:solidFill>
                      </w14:textFill>
                    </w:rPr>
                    <w:t>厂区内现有的污水处理站</w:t>
                  </w:r>
                </w:p>
              </w:tc>
              <w:tc>
                <w:tcPr>
                  <w:tcW w:w="0" w:type="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已落实</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36" w:hRule="atLeast"/>
                <w:jc w:val="center"/>
              </w:trPr>
              <w:tc>
                <w:tcPr>
                  <w:tcW w:w="0" w:type="auto"/>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废气</w:t>
                  </w:r>
                </w:p>
              </w:tc>
              <w:tc>
                <w:tcPr>
                  <w:tcW w:w="0" w:type="auto"/>
                  <w:vAlign w:val="center"/>
                </w:tcPr>
                <w:p>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lang w:eastAsia="zh-CN"/>
                      <w14:textFill>
                        <w14:solidFill>
                          <w14:schemeClr w14:val="tx1"/>
                        </w14:solidFill>
                      </w14:textFill>
                    </w:rPr>
                    <w:t>甲醇罐区</w:t>
                  </w:r>
                </w:p>
              </w:tc>
              <w:tc>
                <w:tcPr>
                  <w:tcW w:w="0" w:type="auto"/>
                  <w:vAlign w:val="center"/>
                </w:tcPr>
                <w:p>
                  <w:pPr>
                    <w:jc w:val="center"/>
                    <w:rPr>
                      <w:color w:val="000000" w:themeColor="text1"/>
                      <w:szCs w:val="21"/>
                      <w14:textFill>
                        <w14:solidFill>
                          <w14:schemeClr w14:val="tx1"/>
                        </w14:solidFill>
                      </w14:textFill>
                    </w:rPr>
                  </w:pPr>
                  <w:r>
                    <w:rPr>
                      <w:rFonts w:hint="eastAsia" w:ascii="Times New Roman" w:eastAsia="宋体"/>
                      <w:color w:val="000000" w:themeColor="text1"/>
                      <w:kern w:val="0"/>
                      <w:sz w:val="21"/>
                      <w:szCs w:val="21"/>
                      <w:highlight w:val="none"/>
                      <w:lang w:val="en-US" w:eastAsia="zh-CN"/>
                      <w14:textFill>
                        <w14:solidFill>
                          <w14:schemeClr w14:val="tx1"/>
                        </w14:solidFill>
                      </w14:textFill>
                    </w:rPr>
                    <w:t>甲醇油气回收装置</w:t>
                  </w:r>
                </w:p>
              </w:tc>
              <w:tc>
                <w:tcPr>
                  <w:tcW w:w="2232" w:type="dxa"/>
                  <w:vMerge w:val="restart"/>
                  <w:vAlign w:val="center"/>
                </w:tcPr>
                <w:p>
                  <w:pPr>
                    <w:jc w:val="center"/>
                    <w:rPr>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甲醇排放满足《石油化学工业污染物排放标准》</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GB31571-2015</w:t>
                  </w:r>
                  <w:r>
                    <w:rPr>
                      <w:rFonts w:hint="eastAsia"/>
                      <w:color w:val="000000" w:themeColor="text1"/>
                      <w:szCs w:val="21"/>
                      <w:lang w:eastAsia="zh-CN"/>
                      <w14:textFill>
                        <w14:solidFill>
                          <w14:schemeClr w14:val="tx1"/>
                        </w14:solidFill>
                      </w14:textFill>
                    </w:rPr>
                    <w:t>）。</w:t>
                  </w:r>
                </w:p>
              </w:tc>
              <w:tc>
                <w:tcPr>
                  <w:tcW w:w="1701" w:type="dxa"/>
                  <w:vMerge w:val="restart"/>
                  <w:vAlign w:val="center"/>
                </w:tcPr>
                <w:p>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甲醇采用</w:t>
                  </w:r>
                  <w:r>
                    <w:rPr>
                      <w:rFonts w:hint="default"/>
                      <w:color w:val="000000" w:themeColor="text1"/>
                      <w:szCs w:val="21"/>
                      <w14:textFill>
                        <w14:solidFill>
                          <w14:schemeClr w14:val="tx1"/>
                        </w14:solidFill>
                      </w14:textFill>
                    </w:rPr>
                    <w:t>甲醇油气回收装置</w:t>
                  </w:r>
                  <w:r>
                    <w:rPr>
                      <w:rFonts w:hint="eastAsia"/>
                      <w:color w:val="000000" w:themeColor="text1"/>
                      <w:szCs w:val="21"/>
                      <w:lang w:eastAsia="zh-CN"/>
                      <w14:textFill>
                        <w14:solidFill>
                          <w14:schemeClr w14:val="tx1"/>
                        </w14:solidFill>
                      </w14:textFill>
                    </w:rPr>
                    <w:t>，厂区转运站采用密闭+喷淋设备</w:t>
                  </w:r>
                </w:p>
              </w:tc>
              <w:tc>
                <w:tcPr>
                  <w:tcW w:w="0" w:type="auto"/>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已落实</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36" w:hRule="atLeast"/>
                <w:jc w:val="center"/>
              </w:trPr>
              <w:tc>
                <w:tcPr>
                  <w:tcW w:w="0" w:type="auto"/>
                  <w:vMerge w:val="continue"/>
                  <w:vAlign w:val="center"/>
                </w:tcPr>
                <w:p>
                  <w:pPr>
                    <w:jc w:val="center"/>
                    <w:rPr>
                      <w:color w:val="000000" w:themeColor="text1"/>
                      <w:szCs w:val="21"/>
                      <w14:textFill>
                        <w14:solidFill>
                          <w14:schemeClr w14:val="tx1"/>
                        </w14:solidFill>
                      </w14:textFill>
                    </w:rPr>
                  </w:pPr>
                </w:p>
              </w:tc>
              <w:tc>
                <w:tcPr>
                  <w:tcW w:w="0" w:type="auto"/>
                  <w:vAlign w:val="center"/>
                </w:tcPr>
                <w:p>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lang w:eastAsia="zh-CN"/>
                      <w14:textFill>
                        <w14:solidFill>
                          <w14:schemeClr w14:val="tx1"/>
                        </w14:solidFill>
                      </w14:textFill>
                    </w:rPr>
                    <w:t>厂区转运站</w:t>
                  </w:r>
                </w:p>
              </w:tc>
              <w:tc>
                <w:tcPr>
                  <w:tcW w:w="0" w:type="auto"/>
                  <w:vAlign w:val="center"/>
                </w:tcPr>
                <w:p>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密闭</w:t>
                  </w:r>
                  <w:r>
                    <w:rPr>
                      <w:rFonts w:hint="eastAsia"/>
                      <w:color w:val="000000" w:themeColor="text1"/>
                      <w:szCs w:val="21"/>
                      <w:lang w:val="en-US" w:eastAsia="zh-CN"/>
                      <w14:textFill>
                        <w14:solidFill>
                          <w14:schemeClr w14:val="tx1"/>
                        </w14:solidFill>
                      </w14:textFill>
                    </w:rPr>
                    <w:t>+</w:t>
                  </w:r>
                  <w:r>
                    <w:rPr>
                      <w:rFonts w:hint="eastAsia"/>
                      <w:color w:val="000000" w:themeColor="text1"/>
                      <w:szCs w:val="21"/>
                      <w:lang w:eastAsia="zh-CN"/>
                      <w14:textFill>
                        <w14:solidFill>
                          <w14:schemeClr w14:val="tx1"/>
                        </w14:solidFill>
                      </w14:textFill>
                    </w:rPr>
                    <w:t>喷淋设备</w:t>
                  </w:r>
                </w:p>
              </w:tc>
              <w:tc>
                <w:tcPr>
                  <w:tcW w:w="2232" w:type="dxa"/>
                  <w:vMerge w:val="continue"/>
                  <w:vAlign w:val="center"/>
                </w:tcPr>
                <w:p>
                  <w:pPr>
                    <w:jc w:val="center"/>
                    <w:rPr>
                      <w:color w:val="000000" w:themeColor="text1"/>
                      <w:szCs w:val="21"/>
                      <w14:textFill>
                        <w14:solidFill>
                          <w14:schemeClr w14:val="tx1"/>
                        </w14:solidFill>
                      </w14:textFill>
                    </w:rPr>
                  </w:pPr>
                </w:p>
              </w:tc>
              <w:tc>
                <w:tcPr>
                  <w:tcW w:w="1701" w:type="dxa"/>
                  <w:vMerge w:val="continue"/>
                  <w:tcBorders>
                    <w:bottom w:val="single" w:color="auto" w:sz="4" w:space="0"/>
                  </w:tcBorders>
                  <w:vAlign w:val="center"/>
                </w:tcPr>
                <w:p>
                  <w:pPr>
                    <w:jc w:val="center"/>
                    <w:rPr>
                      <w:color w:val="000000" w:themeColor="text1"/>
                      <w:szCs w:val="21"/>
                      <w14:textFill>
                        <w14:solidFill>
                          <w14:schemeClr w14:val="tx1"/>
                        </w14:solidFill>
                      </w14:textFill>
                    </w:rPr>
                  </w:pPr>
                </w:p>
              </w:tc>
              <w:tc>
                <w:tcPr>
                  <w:tcW w:w="0" w:type="auto"/>
                  <w:vMerge w:val="continue"/>
                  <w:tcBorders>
                    <w:bottom w:val="single" w:color="auto" w:sz="4" w:space="0"/>
                  </w:tcBorders>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36" w:hRule="atLeast"/>
                <w:jc w:val="center"/>
              </w:trPr>
              <w:tc>
                <w:tcPr>
                  <w:tcW w:w="0" w:type="auto"/>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噪声</w:t>
                  </w:r>
                </w:p>
              </w:tc>
              <w:tc>
                <w:tcPr>
                  <w:tcW w:w="0" w:type="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工业企业环境噪声</w:t>
                  </w:r>
                </w:p>
              </w:tc>
              <w:tc>
                <w:tcPr>
                  <w:tcW w:w="0" w:type="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选用低噪声设备，合理布局，对产噪设备采取减振、隔声</w:t>
                  </w:r>
                </w:p>
              </w:tc>
              <w:tc>
                <w:tcPr>
                  <w:tcW w:w="2232"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满足《工业企业厂界环境噪声排放标准》</w:t>
                  </w:r>
                  <w:r>
                    <w:rPr>
                      <w:rFonts w:hint="eastAsia"/>
                      <w:color w:val="000000" w:themeColor="text1"/>
                      <w:szCs w:val="21"/>
                      <w:lang w:eastAsia="zh-CN"/>
                      <w14:textFill>
                        <w14:solidFill>
                          <w14:schemeClr w14:val="tx1"/>
                        </w14:solidFill>
                      </w14:textFill>
                    </w:rPr>
                    <w:t>（</w:t>
                  </w:r>
                  <w:r>
                    <w:rPr>
                      <w:color w:val="000000" w:themeColor="text1"/>
                      <w:szCs w:val="21"/>
                      <w14:textFill>
                        <w14:solidFill>
                          <w14:schemeClr w14:val="tx1"/>
                        </w14:solidFill>
                      </w14:textFill>
                    </w:rPr>
                    <w:t>GB12348-2008</w:t>
                  </w:r>
                  <w:r>
                    <w:rPr>
                      <w:rFonts w:hint="eastAsia"/>
                      <w:color w:val="000000" w:themeColor="text1"/>
                      <w:szCs w:val="21"/>
                      <w:lang w:eastAsia="zh-CN"/>
                      <w14:textFill>
                        <w14:solidFill>
                          <w14:schemeClr w14:val="tx1"/>
                        </w14:solidFill>
                      </w14:textFill>
                    </w:rPr>
                    <w:t>）</w:t>
                  </w:r>
                  <w:r>
                    <w:rPr>
                      <w:color w:val="000000" w:themeColor="text1"/>
                      <w:szCs w:val="21"/>
                      <w14:textFill>
                        <w14:solidFill>
                          <w14:schemeClr w14:val="tx1"/>
                        </w14:solidFill>
                      </w14:textFill>
                    </w:rPr>
                    <w:t>中</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类</w:t>
                  </w:r>
                  <w:r>
                    <w:rPr>
                      <w:rFonts w:hint="eastAsia"/>
                      <w:color w:val="000000" w:themeColor="text1"/>
                      <w:szCs w:val="21"/>
                      <w14:textFill>
                        <w14:solidFill>
                          <w14:schemeClr w14:val="tx1"/>
                        </w14:solidFill>
                      </w14:textFill>
                    </w:rPr>
                    <w:t>标准</w:t>
                  </w:r>
                  <w:r>
                    <w:rPr>
                      <w:color w:val="000000" w:themeColor="text1"/>
                      <w:szCs w:val="21"/>
                      <w14:textFill>
                        <w14:solidFill>
                          <w14:schemeClr w14:val="tx1"/>
                        </w14:solidFill>
                      </w14:textFill>
                    </w:rPr>
                    <w:t>排放限值</w:t>
                  </w:r>
                </w:p>
              </w:tc>
              <w:tc>
                <w:tcPr>
                  <w:tcW w:w="1701"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选用低噪声设备，合理布局，对产噪设备采取减振、隔声</w:t>
                  </w:r>
                </w:p>
              </w:tc>
              <w:tc>
                <w:tcPr>
                  <w:tcW w:w="0" w:type="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已落实</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36" w:hRule="atLeast"/>
                <w:jc w:val="center"/>
              </w:trPr>
              <w:tc>
                <w:tcPr>
                  <w:tcW w:w="0" w:type="auto"/>
                  <w:vMerge w:val="continue"/>
                  <w:vAlign w:val="center"/>
                </w:tcPr>
                <w:p>
                  <w:pPr>
                    <w:jc w:val="center"/>
                    <w:rPr>
                      <w:color w:val="000000" w:themeColor="text1"/>
                      <w:szCs w:val="21"/>
                      <w14:textFill>
                        <w14:solidFill>
                          <w14:schemeClr w14:val="tx1"/>
                        </w14:solidFill>
                      </w14:textFill>
                    </w:rPr>
                  </w:pPr>
                </w:p>
              </w:tc>
              <w:tc>
                <w:tcPr>
                  <w:tcW w:w="0" w:type="auto"/>
                  <w:vAlign w:val="center"/>
                </w:tcPr>
                <w:p>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环境噪声</w:t>
                  </w:r>
                </w:p>
              </w:tc>
              <w:tc>
                <w:tcPr>
                  <w:tcW w:w="0" w:type="auto"/>
                  <w:vAlign w:val="center"/>
                </w:tcPr>
                <w:p>
                  <w:pPr>
                    <w:jc w:val="center"/>
                    <w:rPr>
                      <w:rFonts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管带机采用静音托辊</w:t>
                  </w:r>
                  <w:r>
                    <w:rPr>
                      <w:rFonts w:hint="eastAsia" w:ascii="Times New Roman" w:hAnsi="Times New Roman" w:eastAsia="宋体" w:cs="Times New Roman"/>
                      <w:color w:val="000000" w:themeColor="text1"/>
                      <w:szCs w:val="21"/>
                      <w:lang w:eastAsia="zh-CN"/>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对居民点进行跟踪监测</w:t>
                  </w:r>
                  <w:r>
                    <w:rPr>
                      <w:rFonts w:hint="eastAsia" w:ascii="Times New Roman" w:hAnsi="Times New Roman" w:eastAsia="宋体" w:cs="Times New Roman"/>
                      <w:color w:val="000000" w:themeColor="text1"/>
                      <w:szCs w:val="21"/>
                      <w:lang w:eastAsia="zh-CN"/>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必要时廊道两侧加装声屏障</w:t>
                  </w:r>
                </w:p>
              </w:tc>
              <w:tc>
                <w:tcPr>
                  <w:tcW w:w="2232" w:type="dxa"/>
                  <w:vAlign w:val="center"/>
                </w:tcPr>
                <w:p>
                  <w:pPr>
                    <w:jc w:val="center"/>
                    <w:rPr>
                      <w:rFonts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确保居民点声环境质量满足《声环境质量标准》</w:t>
                  </w:r>
                  <w:r>
                    <w:rPr>
                      <w:rFonts w:hint="eastAsia" w:cs="Times New Roman"/>
                      <w:color w:val="000000" w:themeColor="text1"/>
                      <w:szCs w:val="21"/>
                      <w:lang w:eastAsia="zh-CN"/>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GB3096-2008</w:t>
                  </w:r>
                  <w:r>
                    <w:rPr>
                      <w:rFonts w:hint="eastAsia" w:cs="Times New Roman"/>
                      <w:color w:val="000000" w:themeColor="text1"/>
                      <w:szCs w:val="21"/>
                      <w:lang w:eastAsia="zh-CN"/>
                      <w14:textFill>
                        <w14:solidFill>
                          <w14:schemeClr w14:val="tx1"/>
                        </w14:solidFill>
                      </w14:textFill>
                    </w:rPr>
                    <w:t>）</w:t>
                  </w:r>
                  <w:r>
                    <w:rPr>
                      <w:rFonts w:hint="eastAsia" w:ascii="Times New Roman" w:hAnsi="Times New Roman" w:eastAsia="宋体" w:cs="Times New Roman"/>
                      <w:color w:val="000000" w:themeColor="text1"/>
                      <w:szCs w:val="21"/>
                      <w:lang w:eastAsia="zh-CN"/>
                      <w14:textFill>
                        <w14:solidFill>
                          <w14:schemeClr w14:val="tx1"/>
                        </w14:solidFill>
                      </w14:textFill>
                    </w:rPr>
                    <w:t>。</w:t>
                  </w:r>
                </w:p>
              </w:tc>
              <w:tc>
                <w:tcPr>
                  <w:tcW w:w="1701" w:type="dxa"/>
                  <w:vAlign w:val="center"/>
                </w:tcPr>
                <w:p>
                  <w:pPr>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管带机采用静音托辊，对居民点进行跟踪监测</w:t>
                  </w:r>
                </w:p>
              </w:tc>
              <w:tc>
                <w:tcPr>
                  <w:tcW w:w="0" w:type="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已落实</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36" w:hRule="atLeast"/>
                <w:jc w:val="center"/>
              </w:trPr>
              <w:tc>
                <w:tcPr>
                  <w:tcW w:w="0" w:type="auto"/>
                  <w:vAlign w:val="center"/>
                </w:tcPr>
                <w:p>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固废</w:t>
                  </w:r>
                </w:p>
              </w:tc>
              <w:tc>
                <w:tcPr>
                  <w:tcW w:w="0" w:type="auto"/>
                  <w:vAlign w:val="center"/>
                </w:tcPr>
                <w:p>
                  <w:pPr>
                    <w:jc w:val="center"/>
                    <w:rPr>
                      <w:rFonts w:hint="eastAsia" w:eastAsia="宋体"/>
                      <w:color w:val="000000" w:themeColor="text1"/>
                      <w:szCs w:val="21"/>
                      <w:lang w:eastAsia="zh-CN"/>
                      <w14:textFill>
                        <w14:solidFill>
                          <w14:schemeClr w14:val="tx1"/>
                        </w14:solidFill>
                      </w14:textFill>
                    </w:rPr>
                  </w:pPr>
                  <w:r>
                    <w:rPr>
                      <w:color w:val="000000" w:themeColor="text1"/>
                      <w:szCs w:val="21"/>
                      <w14:textFill>
                        <w14:solidFill>
                          <w14:schemeClr w14:val="tx1"/>
                        </w14:solidFill>
                      </w14:textFill>
                    </w:rPr>
                    <w:t>废</w:t>
                  </w:r>
                  <w:r>
                    <w:rPr>
                      <w:rFonts w:hint="eastAsia"/>
                      <w:color w:val="000000" w:themeColor="text1"/>
                      <w:szCs w:val="21"/>
                      <w:lang w:eastAsia="zh-CN"/>
                      <w14:textFill>
                        <w14:solidFill>
                          <w14:schemeClr w14:val="tx1"/>
                        </w14:solidFill>
                      </w14:textFill>
                    </w:rPr>
                    <w:t>机</w:t>
                  </w:r>
                  <w:r>
                    <w:rPr>
                      <w:color w:val="000000" w:themeColor="text1"/>
                      <w:szCs w:val="21"/>
                      <w14:textFill>
                        <w14:solidFill>
                          <w14:schemeClr w14:val="tx1"/>
                        </w14:solidFill>
                      </w14:textFill>
                    </w:rPr>
                    <w:t>油及</w:t>
                  </w:r>
                  <w:r>
                    <w:rPr>
                      <w:rFonts w:hint="eastAsia"/>
                      <w:color w:val="000000" w:themeColor="text1"/>
                      <w:szCs w:val="21"/>
                      <w14:textFill>
                        <w14:solidFill>
                          <w14:schemeClr w14:val="tx1"/>
                        </w14:solidFill>
                      </w14:textFill>
                    </w:rPr>
                    <w:t>废</w:t>
                  </w:r>
                  <w:r>
                    <w:rPr>
                      <w:rFonts w:hint="eastAsia"/>
                      <w:color w:val="000000" w:themeColor="text1"/>
                      <w:szCs w:val="21"/>
                      <w:lang w:eastAsia="zh-CN"/>
                      <w14:textFill>
                        <w14:solidFill>
                          <w14:schemeClr w14:val="tx1"/>
                        </w14:solidFill>
                      </w14:textFill>
                    </w:rPr>
                    <w:t>抹布</w:t>
                  </w:r>
                </w:p>
              </w:tc>
              <w:tc>
                <w:tcPr>
                  <w:tcW w:w="0" w:type="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暂存于危废暂存间，定期交由</w:t>
                  </w:r>
                  <w:r>
                    <w:rPr>
                      <w:rFonts w:hint="eastAsia"/>
                      <w:color w:val="000000" w:themeColor="text1"/>
                      <w:szCs w:val="21"/>
                      <w:lang w:eastAsia="zh-CN"/>
                      <w14:textFill>
                        <w14:solidFill>
                          <w14:schemeClr w14:val="tx1"/>
                        </w14:solidFill>
                      </w14:textFill>
                    </w:rPr>
                    <w:t>蚌埠市康城医疗废物集中处置有限公司</w:t>
                  </w:r>
                  <w:r>
                    <w:rPr>
                      <w:rFonts w:hint="eastAsia"/>
                      <w:color w:val="000000" w:themeColor="text1"/>
                      <w:szCs w:val="21"/>
                      <w14:textFill>
                        <w14:solidFill>
                          <w14:schemeClr w14:val="tx1"/>
                        </w14:solidFill>
                      </w14:textFill>
                    </w:rPr>
                    <w:t>处置</w:t>
                  </w:r>
                </w:p>
              </w:tc>
              <w:tc>
                <w:tcPr>
                  <w:tcW w:w="2232"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满足</w:t>
                  </w:r>
                  <w:r>
                    <w:rPr>
                      <w:color w:val="000000" w:themeColor="text1"/>
                      <w:szCs w:val="21"/>
                      <w14:textFill>
                        <w14:solidFill>
                          <w14:schemeClr w14:val="tx1"/>
                        </w14:solidFill>
                      </w14:textFill>
                    </w:rPr>
                    <w:t>《危险废物贮存污染控制标准》（GB18597-2001）及其2013年修改单内容的有关规定</w:t>
                  </w:r>
                </w:p>
              </w:tc>
              <w:tc>
                <w:tcPr>
                  <w:tcW w:w="1701" w:type="dxa"/>
                  <w:vAlign w:val="center"/>
                </w:tcPr>
                <w:p>
                  <w:pPr>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废机油及废抹布暂存于危废暂存间，定期交由</w:t>
                  </w:r>
                  <w:r>
                    <w:rPr>
                      <w:rFonts w:hint="eastAsia"/>
                      <w:color w:val="000000" w:themeColor="text1"/>
                      <w:szCs w:val="21"/>
                      <w:lang w:eastAsia="zh-CN"/>
                      <w14:textFill>
                        <w14:solidFill>
                          <w14:schemeClr w14:val="tx1"/>
                        </w14:solidFill>
                      </w14:textFill>
                    </w:rPr>
                    <w:t>蚌埠市康城医疗废物集中处置有限公司</w:t>
                  </w:r>
                  <w:r>
                    <w:rPr>
                      <w:rFonts w:hint="eastAsia"/>
                      <w:color w:val="000000" w:themeColor="text1"/>
                      <w:szCs w:val="21"/>
                      <w14:textFill>
                        <w14:solidFill>
                          <w14:schemeClr w14:val="tx1"/>
                        </w14:solidFill>
                      </w14:textFill>
                    </w:rPr>
                    <w:t>处置</w:t>
                  </w:r>
                </w:p>
              </w:tc>
              <w:tc>
                <w:tcPr>
                  <w:tcW w:w="0" w:type="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已落实</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36" w:hRule="atLeast"/>
                <w:jc w:val="center"/>
              </w:trPr>
              <w:tc>
                <w:tcPr>
                  <w:tcW w:w="0" w:type="auto"/>
                  <w:gridSpan w:val="2"/>
                  <w:vAlign w:val="center"/>
                </w:tcPr>
                <w:p>
                  <w:pPr>
                    <w:jc w:val="center"/>
                    <w:rPr>
                      <w:color w:val="000000" w:themeColor="text1"/>
                      <w:szCs w:val="21"/>
                      <w14:textFill>
                        <w14:solidFill>
                          <w14:schemeClr w14:val="tx1"/>
                        </w14:solidFill>
                      </w14:textFill>
                    </w:rPr>
                  </w:pPr>
                  <w:r>
                    <w:rPr>
                      <w:rFonts w:hint="eastAsia"/>
                      <w:color w:val="000000" w:themeColor="text1"/>
                      <w:szCs w:val="21"/>
                      <w:lang w:eastAsia="zh-CN"/>
                      <w14:textFill>
                        <w14:solidFill>
                          <w14:schemeClr w14:val="tx1"/>
                        </w14:solidFill>
                      </w14:textFill>
                    </w:rPr>
                    <w:t>生态保护措施</w:t>
                  </w:r>
                </w:p>
              </w:tc>
              <w:tc>
                <w:tcPr>
                  <w:tcW w:w="0" w:type="auto"/>
                  <w:vAlign w:val="center"/>
                </w:tcPr>
                <w:p>
                  <w:pPr>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本项目位于工业园区内，新增用地为工业用地，无新增生态环境保护目标。</w:t>
                  </w:r>
                </w:p>
              </w:tc>
              <w:tc>
                <w:tcPr>
                  <w:tcW w:w="2232" w:type="dxa"/>
                  <w:vAlign w:val="center"/>
                </w:tcPr>
                <w:p>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1701" w:type="dxa"/>
                  <w:vAlign w:val="center"/>
                </w:tcPr>
                <w:p>
                  <w:pPr>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0" w:type="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已落实</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36" w:hRule="atLeast"/>
                <w:jc w:val="center"/>
              </w:trPr>
              <w:tc>
                <w:tcPr>
                  <w:tcW w:w="0" w:type="auto"/>
                  <w:gridSpan w:val="2"/>
                  <w:vAlign w:val="center"/>
                </w:tcPr>
                <w:p>
                  <w:pPr>
                    <w:jc w:val="center"/>
                    <w:rPr>
                      <w:rFonts w:hint="eastAsia"/>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环境风险</w:t>
                  </w:r>
                </w:p>
                <w:p>
                  <w:pPr>
                    <w:jc w:val="center"/>
                    <w:rPr>
                      <w:color w:val="000000" w:themeColor="text1"/>
                      <w:szCs w:val="21"/>
                      <w14:textFill>
                        <w14:solidFill>
                          <w14:schemeClr w14:val="tx1"/>
                        </w14:solidFill>
                      </w14:textFill>
                    </w:rPr>
                  </w:pPr>
                  <w:r>
                    <w:rPr>
                      <w:rFonts w:hint="eastAsia"/>
                      <w:color w:val="000000" w:themeColor="text1"/>
                      <w:szCs w:val="21"/>
                      <w:lang w:eastAsia="zh-CN"/>
                      <w14:textFill>
                        <w14:solidFill>
                          <w14:schemeClr w14:val="tx1"/>
                        </w14:solidFill>
                      </w14:textFill>
                    </w:rPr>
                    <w:t>防范措施</w:t>
                  </w:r>
                </w:p>
              </w:tc>
              <w:tc>
                <w:tcPr>
                  <w:tcW w:w="0" w:type="auto"/>
                  <w:vAlign w:val="center"/>
                </w:tcPr>
                <w:p>
                  <w:pPr>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1.地表水环境污染防范措施甲醇罐区设置防火提，压力罐区设置围堰，物资</w:t>
                  </w:r>
                </w:p>
                <w:p>
                  <w:pPr>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检验场设置事故水池（兼初期雨水池），并与厂区现有三级防控体系联动，防止环境风险事故造成水环境污染；</w:t>
                  </w:r>
                </w:p>
                <w:p>
                  <w:pPr>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2.大气环境污染防范措施主要为在储运区设置有毒气体检测及自动报警系统，根据事故级别启动相应应急预案；</w:t>
                  </w:r>
                </w:p>
                <w:p>
                  <w:pPr>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3.地下水环境污染防范措施按照“源头控制、分区防控、污染监控、应急响应”的原则，对潜在危险区域进行人工防渗，建设并建立落实长效的污染监控系统和完善的应急处置预案，保护地下水环境；</w:t>
                  </w:r>
                </w:p>
                <w:p>
                  <w:pPr>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4.更新突发环境事件应急预案；</w:t>
                  </w:r>
                </w:p>
              </w:tc>
              <w:tc>
                <w:tcPr>
                  <w:tcW w:w="2232" w:type="dxa"/>
                  <w:vAlign w:val="center"/>
                </w:tcPr>
                <w:p>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1701" w:type="dxa"/>
                  <w:vAlign w:val="center"/>
                </w:tcPr>
                <w:p>
                  <w:pPr>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0" w:type="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已落实</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36" w:hRule="atLeast"/>
                <w:jc w:val="center"/>
              </w:trPr>
              <w:tc>
                <w:tcPr>
                  <w:tcW w:w="0" w:type="auto"/>
                  <w:gridSpan w:val="2"/>
                  <w:vAlign w:val="center"/>
                </w:tcPr>
                <w:p>
                  <w:pPr>
                    <w:jc w:val="center"/>
                    <w:rPr>
                      <w:rFonts w:hint="eastAsia"/>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其他环境</w:t>
                  </w:r>
                </w:p>
                <w:p>
                  <w:pPr>
                    <w:jc w:val="center"/>
                    <w:rPr>
                      <w:color w:val="000000" w:themeColor="text1"/>
                      <w:szCs w:val="21"/>
                      <w14:textFill>
                        <w14:solidFill>
                          <w14:schemeClr w14:val="tx1"/>
                        </w14:solidFill>
                      </w14:textFill>
                    </w:rPr>
                  </w:pPr>
                  <w:r>
                    <w:rPr>
                      <w:rFonts w:hint="eastAsia"/>
                      <w:color w:val="000000" w:themeColor="text1"/>
                      <w:szCs w:val="21"/>
                      <w:lang w:eastAsia="zh-CN"/>
                      <w14:textFill>
                        <w14:solidFill>
                          <w14:schemeClr w14:val="tx1"/>
                        </w14:solidFill>
                      </w14:textFill>
                    </w:rPr>
                    <w:t>管理要求</w:t>
                  </w:r>
                </w:p>
              </w:tc>
              <w:tc>
                <w:tcPr>
                  <w:tcW w:w="0" w:type="auto"/>
                  <w:vAlign w:val="center"/>
                </w:tcPr>
                <w:p>
                  <w:pPr>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定期进行设备与管线组件泄漏检测与修复（LDAR），减少 VOCs 无组织排</w:t>
                  </w:r>
                </w:p>
                <w:p>
                  <w:pPr>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放。</w:t>
                  </w:r>
                </w:p>
              </w:tc>
              <w:tc>
                <w:tcPr>
                  <w:tcW w:w="2232" w:type="dxa"/>
                  <w:vAlign w:val="center"/>
                </w:tcPr>
                <w:p>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1701" w:type="dxa"/>
                  <w:vAlign w:val="center"/>
                </w:tcPr>
                <w:p>
                  <w:pPr>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0" w:type="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已落实</w:t>
                  </w:r>
                </w:p>
              </w:tc>
            </w:tr>
          </w:tbl>
          <w:p>
            <w:pPr>
              <w:tabs>
                <w:tab w:val="left" w:pos="1755"/>
              </w:tabs>
              <w:snapToGrid w:val="0"/>
              <w:spacing w:beforeLines="50" w:line="360" w:lineRule="auto"/>
              <w:jc w:val="left"/>
              <w:rPr>
                <w:color w:val="000000" w:themeColor="text1"/>
                <w:sz w:val="24"/>
                <w:highlight w:val="red"/>
                <w14:textFill>
                  <w14:solidFill>
                    <w14:schemeClr w14:val="tx1"/>
                  </w14:solidFill>
                </w14:textFill>
              </w:rPr>
            </w:pPr>
          </w:p>
        </w:tc>
      </w:tr>
    </w:tbl>
    <w:p>
      <w:pPr>
        <w:widowControl/>
        <w:spacing w:line="360" w:lineRule="auto"/>
        <w:jc w:val="left"/>
        <w:outlineLvl w:val="0"/>
        <w:rPr>
          <w:b/>
          <w:bCs/>
          <w:color w:val="C00000"/>
          <w:sz w:val="28"/>
          <w:szCs w:val="28"/>
        </w:rPr>
      </w:pPr>
      <w:r>
        <w:rPr>
          <w:b/>
          <w:bCs/>
          <w:color w:val="C00000"/>
          <w:sz w:val="28"/>
          <w:szCs w:val="28"/>
          <w:highlight w:val="red"/>
        </w:rPr>
        <w:br w:type="page"/>
      </w:r>
      <w:r>
        <w:rPr>
          <w:b/>
          <w:bCs/>
          <w:color w:val="000000" w:themeColor="text1"/>
          <w:sz w:val="28"/>
          <w:szCs w:val="28"/>
          <w14:textFill>
            <w14:solidFill>
              <w14:schemeClr w14:val="tx1"/>
            </w14:solidFill>
          </w14:textFill>
        </w:rPr>
        <w:t>表五</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1" w:hRule="atLeast"/>
        </w:trPr>
        <w:tc>
          <w:tcPr>
            <w:tcW w:w="8522" w:type="dxa"/>
          </w:tcPr>
          <w:p>
            <w:pPr>
              <w:tabs>
                <w:tab w:val="left" w:pos="1755"/>
              </w:tabs>
              <w:snapToGrid w:val="0"/>
              <w:spacing w:beforeLines="50" w:line="360" w:lineRule="auto"/>
              <w:rPr>
                <w:color w:val="000000" w:themeColor="text1"/>
                <w:sz w:val="28"/>
                <w:szCs w:val="28"/>
                <w14:textFill>
                  <w14:solidFill>
                    <w14:schemeClr w14:val="tx1"/>
                  </w14:solidFill>
                </w14:textFill>
              </w:rPr>
            </w:pPr>
            <w:r>
              <w:rPr>
                <w:b/>
                <w:bCs/>
                <w:color w:val="000000" w:themeColor="text1"/>
                <w:sz w:val="24"/>
                <w14:textFill>
                  <w14:solidFill>
                    <w14:schemeClr w14:val="tx1"/>
                  </w14:solidFill>
                </w14:textFill>
              </w:rPr>
              <w:t>验收监测质量保证及质量控制：</w:t>
            </w:r>
          </w:p>
          <w:p>
            <w:pPr>
              <w:tabs>
                <w:tab w:val="left" w:pos="1755"/>
              </w:tabs>
              <w:snapToGrid w:val="0"/>
              <w:spacing w:line="360" w:lineRule="auto"/>
              <w:ind w:firstLine="480" w:firstLineChars="200"/>
              <w:rPr>
                <w:color w:val="000000" w:themeColor="text1"/>
                <w:sz w:val="24"/>
                <w14:textFill>
                  <w14:solidFill>
                    <w14:schemeClr w14:val="tx1"/>
                  </w14:solidFill>
                </w14:textFill>
              </w:rPr>
            </w:pPr>
            <w:r>
              <w:rPr>
                <w:bCs/>
                <w:color w:val="000000" w:themeColor="text1"/>
                <w:sz w:val="24"/>
                <w14:textFill>
                  <w14:solidFill>
                    <w14:schemeClr w14:val="tx1"/>
                  </w14:solidFill>
                </w14:textFill>
              </w:rPr>
              <w:t>整个验收监测质量保证及质量控制</w:t>
            </w:r>
            <w:r>
              <w:rPr>
                <w:color w:val="000000" w:themeColor="text1"/>
                <w:sz w:val="24"/>
                <w14:textFill>
                  <w14:solidFill>
                    <w14:schemeClr w14:val="tx1"/>
                  </w14:solidFill>
                </w14:textFill>
              </w:rPr>
              <w:t>如下。</w:t>
            </w:r>
          </w:p>
          <w:p>
            <w:pPr>
              <w:tabs>
                <w:tab w:val="left" w:pos="1755"/>
              </w:tabs>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（1）验收监测质量控制</w:t>
            </w:r>
          </w:p>
          <w:p>
            <w:pPr>
              <w:tabs>
                <w:tab w:val="left" w:pos="1755"/>
              </w:tabs>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1）及时了解生产工况，保证监测过程中工况负荷满足验收监测要求；</w:t>
            </w:r>
          </w:p>
          <w:p>
            <w:pPr>
              <w:tabs>
                <w:tab w:val="left" w:pos="1755"/>
              </w:tabs>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2）合理布置监测点位，保证点位布设的科学性和合理性；</w:t>
            </w:r>
          </w:p>
          <w:p>
            <w:pPr>
              <w:tabs>
                <w:tab w:val="left" w:pos="1755"/>
              </w:tabs>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3）监测分析方法采用国家标准分析方法，监测人员持证上岗；</w:t>
            </w:r>
          </w:p>
          <w:p>
            <w:pPr>
              <w:tabs>
                <w:tab w:val="left" w:pos="1755"/>
              </w:tabs>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4）现场采样和测试前，空气采样器要进行流量校准，声级计需用声级计校准器进行校准；</w:t>
            </w:r>
          </w:p>
          <w:p>
            <w:pPr>
              <w:tabs>
                <w:tab w:val="left" w:pos="1755"/>
              </w:tabs>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5）样品采集、运输、保存严格按照国家规定的技术要求实施；</w:t>
            </w:r>
          </w:p>
          <w:p>
            <w:pPr>
              <w:tabs>
                <w:tab w:val="left" w:pos="1755"/>
              </w:tabs>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6）监测数据严格执行三级审核制度，经过校核、审核、审定后方可报出。</w:t>
            </w:r>
          </w:p>
          <w:p>
            <w:pPr>
              <w:tabs>
                <w:tab w:val="left" w:pos="1755"/>
              </w:tabs>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（2）监测分析方法及其监测仪器。</w:t>
            </w:r>
          </w:p>
          <w:p>
            <w:pPr>
              <w:tabs>
                <w:tab w:val="left" w:pos="1755"/>
              </w:tabs>
              <w:snapToGrid w:val="0"/>
              <w:spacing w:line="360" w:lineRule="auto"/>
              <w:ind w:firstLine="2319" w:firstLineChars="1100"/>
              <w:rPr>
                <w:rFonts w:hint="default" w:ascii="Times New Roman" w:hAnsi="Times New Roman" w:eastAsia="黑体" w:cs="Times New Roman"/>
                <w:b/>
                <w:bCs/>
                <w:color w:val="000000" w:themeColor="text1"/>
                <w:kern w:val="0"/>
                <w:szCs w:val="21"/>
                <w:highlight w:val="none"/>
                <w14:textFill>
                  <w14:solidFill>
                    <w14:schemeClr w14:val="tx1"/>
                  </w14:solidFill>
                </w14:textFill>
              </w:rPr>
            </w:pPr>
            <w:r>
              <w:rPr>
                <w:rFonts w:hint="default" w:ascii="Times New Roman" w:hAnsi="Times New Roman" w:eastAsia="黑体" w:cs="Times New Roman"/>
                <w:b/>
                <w:bCs/>
                <w:color w:val="000000" w:themeColor="text1"/>
                <w:kern w:val="0"/>
                <w:szCs w:val="21"/>
                <w:highlight w:val="none"/>
                <w14:textFill>
                  <w14:solidFill>
                    <w14:schemeClr w14:val="tx1"/>
                  </w14:solidFill>
                </w14:textFill>
              </w:rPr>
              <w:t>表5-1  监测分析方法及其监测仪器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8"/>
              <w:gridCol w:w="3870"/>
              <w:gridCol w:w="1365"/>
              <w:gridCol w:w="1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dxa"/>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检测项目</w:t>
                  </w:r>
                </w:p>
              </w:tc>
              <w:tc>
                <w:tcPr>
                  <w:tcW w:w="3870" w:type="dxa"/>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检测方法及来源</w:t>
                  </w:r>
                </w:p>
              </w:tc>
              <w:tc>
                <w:tcPr>
                  <w:tcW w:w="1365" w:type="dxa"/>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检出限</w:t>
                  </w:r>
                </w:p>
              </w:tc>
              <w:tc>
                <w:tcPr>
                  <w:tcW w:w="1733" w:type="dxa"/>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仪器设备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96" w:type="dxa"/>
                  <w:gridSpan w:val="4"/>
                  <w:vAlign w:val="center"/>
                </w:tcPr>
                <w:p>
                  <w:pPr>
                    <w:widowControl/>
                    <w:jc w:val="center"/>
                    <w:rPr>
                      <w:color w:val="000000" w:themeColor="text1"/>
                      <w:spacing w:val="-6"/>
                      <w:szCs w:val="21"/>
                      <w14:textFill>
                        <w14:solidFill>
                          <w14:schemeClr w14:val="tx1"/>
                        </w14:solidFill>
                      </w14:textFill>
                    </w:rPr>
                  </w:pPr>
                  <w:r>
                    <w:rPr>
                      <w:rFonts w:hint="eastAsia"/>
                      <w:color w:val="000000" w:themeColor="text1"/>
                      <w:szCs w:val="21"/>
                      <w14:textFill>
                        <w14:solidFill>
                          <w14:schemeClr w14:val="tx1"/>
                        </w14:solidFill>
                      </w14:textFill>
                    </w:rPr>
                    <w:t>环境空气与废气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dxa"/>
                  <w:vAlign w:val="center"/>
                </w:tcPr>
                <w:p>
                  <w:pPr>
                    <w:jc w:val="center"/>
                    <w:rPr>
                      <w:color w:val="000000" w:themeColor="text1"/>
                      <w:spacing w:val="-6"/>
                      <w:szCs w:val="21"/>
                      <w14:textFill>
                        <w14:solidFill>
                          <w14:schemeClr w14:val="tx1"/>
                        </w14:solidFill>
                      </w14:textFill>
                    </w:rPr>
                  </w:pPr>
                  <w:r>
                    <w:rPr>
                      <w:color w:val="000000" w:themeColor="text1"/>
                      <w:kern w:val="0"/>
                      <w:szCs w:val="21"/>
                      <w14:textFill>
                        <w14:solidFill>
                          <w14:schemeClr w14:val="tx1"/>
                        </w14:solidFill>
                      </w14:textFill>
                    </w:rPr>
                    <w:t>颗粒物</w:t>
                  </w:r>
                </w:p>
              </w:tc>
              <w:tc>
                <w:tcPr>
                  <w:tcW w:w="3870" w:type="dxa"/>
                  <w:vAlign w:val="center"/>
                </w:tcPr>
                <w:p>
                  <w:pPr>
                    <w:snapToGrid w:val="0"/>
                    <w:jc w:val="center"/>
                    <w:rPr>
                      <w:color w:val="000000" w:themeColor="text1"/>
                      <w:spacing w:val="-6"/>
                      <w:szCs w:val="21"/>
                      <w14:textFill>
                        <w14:solidFill>
                          <w14:schemeClr w14:val="tx1"/>
                        </w14:solidFill>
                      </w14:textFill>
                    </w:rPr>
                  </w:pPr>
                  <w:r>
                    <w:rPr>
                      <w:color w:val="000000" w:themeColor="text1"/>
                      <w:szCs w:val="21"/>
                      <w:shd w:val="clear" w:color="auto" w:fill="FFFFFF"/>
                      <w14:textFill>
                        <w14:solidFill>
                          <w14:schemeClr w14:val="tx1"/>
                        </w14:solidFill>
                      </w14:textFill>
                    </w:rPr>
                    <w:t>《环境空气 总悬浮颗粒物的测定 重量法》GB/T 15432-1995</w:t>
                  </w:r>
                </w:p>
              </w:tc>
              <w:tc>
                <w:tcPr>
                  <w:tcW w:w="1365" w:type="dxa"/>
                  <w:vAlign w:val="center"/>
                </w:tcPr>
                <w:p>
                  <w:pPr>
                    <w:widowControl/>
                    <w:jc w:val="center"/>
                    <w:rPr>
                      <w:color w:val="000000" w:themeColor="text1"/>
                      <w:spacing w:val="-6"/>
                      <w:szCs w:val="21"/>
                      <w14:textFill>
                        <w14:solidFill>
                          <w14:schemeClr w14:val="tx1"/>
                        </w14:solidFill>
                      </w14:textFill>
                    </w:rPr>
                  </w:pPr>
                  <w:r>
                    <w:rPr>
                      <w:color w:val="000000" w:themeColor="text1"/>
                      <w:szCs w:val="21"/>
                      <w:shd w:val="clear" w:color="auto" w:fill="FFFFFF"/>
                      <w14:textFill>
                        <w14:solidFill>
                          <w14:schemeClr w14:val="tx1"/>
                        </w14:solidFill>
                      </w14:textFill>
                    </w:rPr>
                    <w:t>0.001</w:t>
                  </w:r>
                  <w:r>
                    <w:rPr>
                      <w:color w:val="000000" w:themeColor="text1"/>
                      <w:szCs w:val="21"/>
                      <w14:textFill>
                        <w14:solidFill>
                          <w14:schemeClr w14:val="tx1"/>
                        </w14:solidFill>
                      </w14:textFill>
                    </w:rPr>
                    <w:t>mg/m</w:t>
                  </w:r>
                  <w:r>
                    <w:rPr>
                      <w:color w:val="000000" w:themeColor="text1"/>
                      <w:szCs w:val="21"/>
                      <w:vertAlign w:val="superscript"/>
                      <w14:textFill>
                        <w14:solidFill>
                          <w14:schemeClr w14:val="tx1"/>
                        </w14:solidFill>
                      </w14:textFill>
                    </w:rPr>
                    <w:t>3</w:t>
                  </w:r>
                </w:p>
              </w:tc>
              <w:tc>
                <w:tcPr>
                  <w:tcW w:w="1733" w:type="dxa"/>
                  <w:vAlign w:val="center"/>
                </w:tcPr>
                <w:p>
                  <w:pPr>
                    <w:jc w:val="center"/>
                    <w:rPr>
                      <w:color w:val="000000" w:themeColor="text1"/>
                      <w:spacing w:val="-6"/>
                      <w:szCs w:val="21"/>
                      <w14:textFill>
                        <w14:solidFill>
                          <w14:schemeClr w14:val="tx1"/>
                        </w14:solidFill>
                      </w14:textFill>
                    </w:rPr>
                  </w:pPr>
                  <w:r>
                    <w:rPr>
                      <w:color w:val="000000" w:themeColor="text1"/>
                      <w:kern w:val="0"/>
                      <w:szCs w:val="21"/>
                      <w14:textFill>
                        <w14:solidFill>
                          <w14:schemeClr w14:val="tx1"/>
                        </w14:solidFill>
                      </w14:textFill>
                    </w:rPr>
                    <w:t>岛津分析天平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dxa"/>
                  <w:vAlign w:val="center"/>
                </w:tcPr>
                <w:p>
                  <w:pPr>
                    <w:jc w:val="center"/>
                    <w:rPr>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VOCs</w:t>
                  </w:r>
                </w:p>
              </w:tc>
              <w:tc>
                <w:tcPr>
                  <w:tcW w:w="3870" w:type="dxa"/>
                  <w:vAlign w:val="center"/>
                </w:tcPr>
                <w:p>
                  <w:pPr>
                    <w:keepNext w:val="0"/>
                    <w:keepLines w:val="0"/>
                    <w:pageBreakBefore w:val="0"/>
                    <w:kinsoku/>
                    <w:wordWrap/>
                    <w:overflowPunct/>
                    <w:topLinePunct w:val="0"/>
                    <w:autoSpaceDE/>
                    <w:autoSpaceDN/>
                    <w:bidi w:val="0"/>
                    <w:snapToGrid w:val="0"/>
                    <w:spacing w:line="240" w:lineRule="auto"/>
                    <w:jc w:val="center"/>
                    <w:rPr>
                      <w:color w:val="000000" w:themeColor="text1"/>
                      <w:szCs w:val="21"/>
                      <w:shd w:val="clear" w:color="auto" w:fill="FFFFFF"/>
                      <w14:textFill>
                        <w14:solidFill>
                          <w14:schemeClr w14:val="tx1"/>
                        </w14:solidFill>
                      </w14:textFill>
                    </w:rPr>
                  </w:pPr>
                  <w:r>
                    <w:rPr>
                      <w:rFonts w:hint="eastAsia" w:ascii="Times New Roman" w:hAnsi="Times New Roman" w:cs="Times New Roman" w:eastAsiaTheme="minorEastAsia"/>
                      <w:color w:val="000000" w:themeColor="text1"/>
                      <w:sz w:val="21"/>
                      <w:szCs w:val="21"/>
                      <w:highlight w:val="none"/>
                      <w:shd w:val="clear" w:color="auto" w:fill="FFFFFF"/>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highlight w:val="none"/>
                      <w:shd w:val="clear" w:color="auto" w:fill="FFFFFF"/>
                      <w14:textFill>
                        <w14:solidFill>
                          <w14:schemeClr w14:val="tx1"/>
                        </w14:solidFill>
                      </w14:textFill>
                    </w:rPr>
                    <w:t>环境空气 挥发性有机物的测定 吸附管采样-热脱附/气相色谱-质谱法</w:t>
                  </w:r>
                  <w:r>
                    <w:rPr>
                      <w:rFonts w:hint="eastAsia" w:ascii="Times New Roman" w:hAnsi="Times New Roman" w:cs="Times New Roman" w:eastAsiaTheme="minorEastAsia"/>
                      <w:color w:val="000000" w:themeColor="text1"/>
                      <w:sz w:val="21"/>
                      <w:szCs w:val="21"/>
                      <w:highlight w:val="none"/>
                      <w:shd w:val="clear" w:color="auto" w:fill="FFFFFF"/>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highlight w:val="none"/>
                      <w:shd w:val="clear" w:color="auto" w:fill="FFFFFF"/>
                      <w14:textFill>
                        <w14:solidFill>
                          <w14:schemeClr w14:val="tx1"/>
                        </w14:solidFill>
                      </w14:textFill>
                    </w:rPr>
                    <w:t>HJ</w:t>
                  </w:r>
                  <w:r>
                    <w:rPr>
                      <w:rFonts w:hint="eastAsia" w:ascii="Times New Roman" w:hAnsi="Times New Roman" w:cs="Times New Roman" w:eastAsiaTheme="minorEastAsia"/>
                      <w:color w:val="000000" w:themeColor="text1"/>
                      <w:sz w:val="21"/>
                      <w:szCs w:val="21"/>
                      <w:highlight w:val="none"/>
                      <w:shd w:val="clear" w:color="auto" w:fill="FFFFFF"/>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21"/>
                      <w:szCs w:val="21"/>
                      <w:highlight w:val="none"/>
                      <w:shd w:val="clear" w:color="auto" w:fill="FFFFFF"/>
                      <w14:textFill>
                        <w14:solidFill>
                          <w14:schemeClr w14:val="tx1"/>
                        </w14:solidFill>
                      </w14:textFill>
                    </w:rPr>
                    <w:t>644-2013</w:t>
                  </w:r>
                </w:p>
              </w:tc>
              <w:tc>
                <w:tcPr>
                  <w:tcW w:w="1365" w:type="dxa"/>
                  <w:vAlign w:val="center"/>
                </w:tcPr>
                <w:p>
                  <w:pPr>
                    <w:keepNext w:val="0"/>
                    <w:keepLines w:val="0"/>
                    <w:pageBreakBefore w:val="0"/>
                    <w:kinsoku/>
                    <w:wordWrap/>
                    <w:overflowPunct/>
                    <w:topLinePunct w:val="0"/>
                    <w:autoSpaceDE/>
                    <w:autoSpaceDN/>
                    <w:bidi w:val="0"/>
                    <w:adjustRightInd/>
                    <w:jc w:val="center"/>
                    <w:rPr>
                      <w:color w:val="000000" w:themeColor="text1"/>
                      <w:szCs w:val="21"/>
                      <w:shd w:val="clear" w:color="auto" w:fill="FFFFFF"/>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0.3</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μg/m</w:t>
                  </w:r>
                  <w:r>
                    <w:rPr>
                      <w:rFonts w:hint="default" w:ascii="Times New Roman" w:hAnsi="Times New Roman" w:cs="Times New Roman"/>
                      <w:color w:val="000000" w:themeColor="text1"/>
                      <w:sz w:val="21"/>
                      <w:szCs w:val="21"/>
                      <w:highlight w:val="none"/>
                      <w:vertAlign w:val="superscript"/>
                      <w:lang w:val="en-US" w:eastAsia="zh-CN"/>
                      <w14:textFill>
                        <w14:solidFill>
                          <w14:schemeClr w14:val="tx1"/>
                        </w14:solidFill>
                      </w14:textFill>
                    </w:rPr>
                    <w:t>3</w:t>
                  </w:r>
                </w:p>
              </w:tc>
              <w:tc>
                <w:tcPr>
                  <w:tcW w:w="1733" w:type="dxa"/>
                  <w:vAlign w:val="center"/>
                </w:tcPr>
                <w:p>
                  <w:pPr>
                    <w:keepNext w:val="0"/>
                    <w:keepLines w:val="0"/>
                    <w:pageBreakBefore w:val="0"/>
                    <w:kinsoku/>
                    <w:wordWrap/>
                    <w:overflowPunct/>
                    <w:topLinePunct w:val="0"/>
                    <w:autoSpaceDE/>
                    <w:autoSpaceDN/>
                    <w:bidi w:val="0"/>
                    <w:adjustRightInd/>
                    <w:jc w:val="center"/>
                    <w:rPr>
                      <w:color w:val="000000" w:themeColor="text1"/>
                      <w:kern w:val="0"/>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气相色谱-质谱联用仪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dxa"/>
                  <w:vAlign w:val="center"/>
                </w:tcPr>
                <w:p>
                  <w:pPr>
                    <w:jc w:val="center"/>
                    <w:rPr>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非甲烷总烃</w:t>
                  </w:r>
                </w:p>
              </w:tc>
              <w:tc>
                <w:tcPr>
                  <w:tcW w:w="3870" w:type="dxa"/>
                  <w:vAlign w:val="center"/>
                </w:tcPr>
                <w:p>
                  <w:pPr>
                    <w:keepNext w:val="0"/>
                    <w:keepLines w:val="0"/>
                    <w:pageBreakBefore w:val="0"/>
                    <w:kinsoku/>
                    <w:wordWrap/>
                    <w:overflowPunct/>
                    <w:topLinePunct w:val="0"/>
                    <w:autoSpaceDE/>
                    <w:autoSpaceDN/>
                    <w:bidi w:val="0"/>
                    <w:snapToGrid w:val="0"/>
                    <w:spacing w:line="240" w:lineRule="auto"/>
                    <w:jc w:val="center"/>
                    <w:rPr>
                      <w:color w:val="000000" w:themeColor="text1"/>
                      <w:szCs w:val="21"/>
                      <w:shd w:val="clear" w:color="auto" w:fill="FFFFFF"/>
                      <w14:textFill>
                        <w14:solidFill>
                          <w14:schemeClr w14:val="tx1"/>
                        </w14:solidFill>
                      </w14:textFill>
                    </w:rPr>
                  </w:pPr>
                  <w:r>
                    <w:rPr>
                      <w:rFonts w:hint="eastAsia" w:ascii="Times New Roman" w:hAnsi="Times New Roman" w:cs="Times New Roman"/>
                      <w:color w:val="000000" w:themeColor="text1"/>
                      <w:sz w:val="21"/>
                      <w:szCs w:val="21"/>
                      <w:shd w:val="clear" w:color="auto" w:fill="FFFFFF"/>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shd w:val="clear" w:color="auto" w:fill="FFFFFF"/>
                      <w14:textFill>
                        <w14:solidFill>
                          <w14:schemeClr w14:val="tx1"/>
                        </w14:solidFill>
                      </w14:textFill>
                    </w:rPr>
                    <w:t>环境空气总烃、甲烷和非甲烷总烃的测定 直接进样-气相色谱法</w:t>
                  </w:r>
                  <w:r>
                    <w:rPr>
                      <w:rFonts w:hint="eastAsia" w:ascii="Times New Roman" w:hAnsi="Times New Roman" w:cs="Times New Roman"/>
                      <w:color w:val="000000" w:themeColor="text1"/>
                      <w:sz w:val="21"/>
                      <w:szCs w:val="21"/>
                      <w:shd w:val="clear" w:color="auto" w:fill="FFFFFF"/>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shd w:val="clear" w:color="auto" w:fill="FFFFFF"/>
                      <w14:textFill>
                        <w14:solidFill>
                          <w14:schemeClr w14:val="tx1"/>
                        </w14:solidFill>
                      </w14:textFill>
                    </w:rPr>
                    <w:t>HJ 604-2017</w:t>
                  </w:r>
                </w:p>
              </w:tc>
              <w:tc>
                <w:tcPr>
                  <w:tcW w:w="1365" w:type="dxa"/>
                  <w:vAlign w:val="center"/>
                </w:tcPr>
                <w:p>
                  <w:pPr>
                    <w:keepNext w:val="0"/>
                    <w:keepLines w:val="0"/>
                    <w:pageBreakBefore w:val="0"/>
                    <w:kinsoku/>
                    <w:wordWrap/>
                    <w:overflowPunct/>
                    <w:topLinePunct w:val="0"/>
                    <w:autoSpaceDE/>
                    <w:autoSpaceDN/>
                    <w:bidi w:val="0"/>
                    <w:adjustRightInd/>
                    <w:jc w:val="center"/>
                    <w:rPr>
                      <w:color w:val="000000" w:themeColor="text1"/>
                      <w:szCs w:val="21"/>
                      <w:shd w:val="clear" w:color="auto" w:fill="FFFFFF"/>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0.07mg/m</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3</w:t>
                  </w:r>
                </w:p>
              </w:tc>
              <w:tc>
                <w:tcPr>
                  <w:tcW w:w="1733" w:type="dxa"/>
                  <w:vAlign w:val="center"/>
                </w:tcPr>
                <w:p>
                  <w:pPr>
                    <w:keepNext w:val="0"/>
                    <w:keepLines w:val="0"/>
                    <w:widowControl/>
                    <w:suppressLineNumbers w:val="0"/>
                    <w:jc w:val="center"/>
                    <w:textAlignment w:val="center"/>
                    <w:rPr>
                      <w:color w:val="000000" w:themeColor="text1"/>
                      <w:kern w:val="0"/>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气相色谱仪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dxa"/>
                  <w:vAlign w:val="center"/>
                </w:tcPr>
                <w:p>
                  <w:pPr>
                    <w:jc w:val="center"/>
                    <w:rPr>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甲醇</w:t>
                  </w:r>
                </w:p>
              </w:tc>
              <w:tc>
                <w:tcPr>
                  <w:tcW w:w="3870" w:type="dxa"/>
                  <w:vAlign w:val="center"/>
                </w:tcPr>
                <w:p>
                  <w:pPr>
                    <w:keepNext w:val="0"/>
                    <w:keepLines w:val="0"/>
                    <w:pageBreakBefore w:val="0"/>
                    <w:kinsoku/>
                    <w:wordWrap/>
                    <w:overflowPunct/>
                    <w:topLinePunct w:val="0"/>
                    <w:autoSpaceDE/>
                    <w:autoSpaceDN/>
                    <w:bidi w:val="0"/>
                    <w:snapToGrid w:val="0"/>
                    <w:spacing w:line="240" w:lineRule="auto"/>
                    <w:jc w:val="center"/>
                    <w:rPr>
                      <w:color w:val="000000" w:themeColor="text1"/>
                      <w:szCs w:val="21"/>
                      <w:shd w:val="clear" w:color="auto" w:fill="FFFFFF"/>
                      <w14:textFill>
                        <w14:solidFill>
                          <w14:schemeClr w14:val="tx1"/>
                        </w14:solidFill>
                      </w14:textFill>
                    </w:rPr>
                  </w:pPr>
                  <w:r>
                    <w:rPr>
                      <w:rFonts w:hint="eastAsia" w:ascii="Times New Roman" w:hAnsi="Times New Roman" w:cs="Times New Roman"/>
                      <w:color w:val="000000" w:themeColor="text1"/>
                      <w:sz w:val="21"/>
                      <w:szCs w:val="21"/>
                      <w:shd w:val="clear" w:color="auto" w:fill="FFFFFF"/>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shd w:val="clear" w:color="auto" w:fill="FFFFFF"/>
                      <w14:textFill>
                        <w14:solidFill>
                          <w14:schemeClr w14:val="tx1"/>
                        </w14:solidFill>
                      </w14:textFill>
                    </w:rPr>
                    <w:t>固定污染源排气中甲醇的测定 气相色谱法</w:t>
                  </w:r>
                  <w:r>
                    <w:rPr>
                      <w:rFonts w:hint="eastAsia" w:ascii="Times New Roman" w:hAnsi="Times New Roman" w:cs="Times New Roman"/>
                      <w:color w:val="000000" w:themeColor="text1"/>
                      <w:sz w:val="21"/>
                      <w:szCs w:val="21"/>
                      <w:shd w:val="clear" w:color="auto" w:fill="FFFFFF"/>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shd w:val="clear" w:color="auto" w:fill="FFFFFF"/>
                      <w14:textFill>
                        <w14:solidFill>
                          <w14:schemeClr w14:val="tx1"/>
                        </w14:solidFill>
                      </w14:textFill>
                    </w:rPr>
                    <w:t>HJ/T 33-1999</w:t>
                  </w:r>
                </w:p>
              </w:tc>
              <w:tc>
                <w:tcPr>
                  <w:tcW w:w="1365" w:type="dxa"/>
                  <w:vAlign w:val="center"/>
                </w:tcPr>
                <w:p>
                  <w:pPr>
                    <w:keepNext w:val="0"/>
                    <w:keepLines w:val="0"/>
                    <w:pageBreakBefore w:val="0"/>
                    <w:kinsoku/>
                    <w:wordWrap/>
                    <w:overflowPunct/>
                    <w:topLinePunct w:val="0"/>
                    <w:autoSpaceDE/>
                    <w:autoSpaceDN/>
                    <w:bidi w:val="0"/>
                    <w:adjustRightInd/>
                    <w:jc w:val="center"/>
                    <w:rPr>
                      <w:color w:val="000000" w:themeColor="text1"/>
                      <w:szCs w:val="21"/>
                      <w:shd w:val="clear" w:color="auto" w:fill="FFFFFF"/>
                      <w14:textFill>
                        <w14:solidFill>
                          <w14:schemeClr w14:val="tx1"/>
                        </w14:solidFill>
                      </w14:textFill>
                    </w:rPr>
                  </w:pP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2.0</w:t>
                  </w: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mg/m</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3</w:t>
                  </w:r>
                </w:p>
              </w:tc>
              <w:tc>
                <w:tcPr>
                  <w:tcW w:w="1733" w:type="dxa"/>
                  <w:vAlign w:val="center"/>
                </w:tcPr>
                <w:p>
                  <w:pPr>
                    <w:keepNext w:val="0"/>
                    <w:keepLines w:val="0"/>
                    <w:widowControl/>
                    <w:suppressLineNumbers w:val="0"/>
                    <w:jc w:val="center"/>
                    <w:textAlignment w:val="center"/>
                    <w:rPr>
                      <w:color w:val="000000" w:themeColor="text1"/>
                      <w:kern w:val="0"/>
                      <w:szCs w:val="21"/>
                      <w14:textFill>
                        <w14:solidFill>
                          <w14:schemeClr w14:val="tx1"/>
                        </w14:solidFill>
                      </w14:textFill>
                    </w:rPr>
                  </w:pPr>
                  <w:r>
                    <w:rPr>
                      <w:rFonts w:hint="eastAsia" w:ascii="Times New Roman" w:hAnsi="Times New Roman" w:cs="Times New Roman"/>
                      <w:i w:val="0"/>
                      <w:iCs w:val="0"/>
                      <w:color w:val="000000" w:themeColor="text1"/>
                      <w:kern w:val="0"/>
                      <w:sz w:val="21"/>
                      <w:szCs w:val="21"/>
                      <w:u w:val="none"/>
                      <w:lang w:val="en-US" w:eastAsia="zh-CN" w:bidi="ar"/>
                      <w14:textFill>
                        <w14:solidFill>
                          <w14:schemeClr w14:val="tx1"/>
                        </w14:solidFill>
                      </w14:textFill>
                    </w:rPr>
                    <w:t>岛津</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气相色谱仪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96" w:type="dxa"/>
                  <w:gridSpan w:val="4"/>
                  <w:vAlign w:val="center"/>
                </w:tcPr>
                <w:p>
                  <w:pPr>
                    <w:snapToGrid w:val="0"/>
                    <w:jc w:val="center"/>
                    <w:rPr>
                      <w:color w:val="000000" w:themeColor="text1"/>
                      <w:spacing w:val="-6"/>
                      <w:szCs w:val="21"/>
                      <w14:textFill>
                        <w14:solidFill>
                          <w14:schemeClr w14:val="tx1"/>
                        </w14:solidFill>
                      </w14:textFill>
                    </w:rPr>
                  </w:pPr>
                  <w:r>
                    <w:rPr>
                      <w:color w:val="000000" w:themeColor="text1"/>
                      <w:szCs w:val="21"/>
                      <w14:textFill>
                        <w14:solidFill>
                          <w14:schemeClr w14:val="tx1"/>
                        </w14:solidFill>
                      </w14:textFill>
                    </w:rPr>
                    <w:t>噪声检测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dxa"/>
                  <w:vAlign w:val="center"/>
                </w:tcPr>
                <w:p>
                  <w:pPr>
                    <w:jc w:val="center"/>
                    <w:rPr>
                      <w:color w:val="000000" w:themeColor="text1"/>
                      <w:spacing w:val="-6"/>
                      <w:szCs w:val="21"/>
                      <w14:textFill>
                        <w14:solidFill>
                          <w14:schemeClr w14:val="tx1"/>
                        </w14:solidFill>
                      </w14:textFill>
                    </w:rPr>
                  </w:pPr>
                  <w:r>
                    <w:rPr>
                      <w:color w:val="000000" w:themeColor="text1"/>
                      <w:szCs w:val="21"/>
                      <w14:textFill>
                        <w14:solidFill>
                          <w14:schemeClr w14:val="tx1"/>
                        </w14:solidFill>
                      </w14:textFill>
                    </w:rPr>
                    <w:t>工业企业厂界环境噪声</w:t>
                  </w:r>
                </w:p>
              </w:tc>
              <w:tc>
                <w:tcPr>
                  <w:tcW w:w="3870" w:type="dxa"/>
                  <w:vAlign w:val="center"/>
                </w:tcPr>
                <w:p>
                  <w:pPr>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《工业企业厂界环境噪声排放标准》</w:t>
                  </w:r>
                </w:p>
                <w:p>
                  <w:pPr>
                    <w:snapToGrid w:val="0"/>
                    <w:jc w:val="center"/>
                    <w:rPr>
                      <w:color w:val="000000" w:themeColor="text1"/>
                      <w:spacing w:val="-6"/>
                      <w:szCs w:val="21"/>
                      <w14:textFill>
                        <w14:solidFill>
                          <w14:schemeClr w14:val="tx1"/>
                        </w14:solidFill>
                      </w14:textFill>
                    </w:rPr>
                  </w:pPr>
                  <w:r>
                    <w:rPr>
                      <w:color w:val="000000" w:themeColor="text1"/>
                      <w:szCs w:val="21"/>
                      <w14:textFill>
                        <w14:solidFill>
                          <w14:schemeClr w14:val="tx1"/>
                        </w14:solidFill>
                      </w14:textFill>
                    </w:rPr>
                    <w:t>GB 12348-2008</w:t>
                  </w:r>
                </w:p>
              </w:tc>
              <w:tc>
                <w:tcPr>
                  <w:tcW w:w="1365" w:type="dxa"/>
                  <w:vAlign w:val="center"/>
                </w:tcPr>
                <w:p>
                  <w:pPr>
                    <w:jc w:val="center"/>
                    <w:rPr>
                      <w:color w:val="000000" w:themeColor="text1"/>
                      <w:spacing w:val="-6"/>
                      <w:szCs w:val="21"/>
                      <w14:textFill>
                        <w14:solidFill>
                          <w14:schemeClr w14:val="tx1"/>
                        </w14:solidFill>
                      </w14:textFill>
                    </w:rPr>
                  </w:pPr>
                  <w:r>
                    <w:rPr>
                      <w:color w:val="000000" w:themeColor="text1"/>
                      <w:szCs w:val="21"/>
                      <w14:textFill>
                        <w14:solidFill>
                          <w14:schemeClr w14:val="tx1"/>
                        </w14:solidFill>
                      </w14:textFill>
                    </w:rPr>
                    <w:t>/</w:t>
                  </w:r>
                </w:p>
              </w:tc>
              <w:tc>
                <w:tcPr>
                  <w:tcW w:w="173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声级计</w:t>
                  </w:r>
                </w:p>
                <w:p>
                  <w:pPr>
                    <w:jc w:val="center"/>
                    <w:rPr>
                      <w:color w:val="000000" w:themeColor="text1"/>
                      <w:spacing w:val="-6"/>
                      <w:szCs w:val="21"/>
                      <w14:textFill>
                        <w14:solidFill>
                          <w14:schemeClr w14:val="tx1"/>
                        </w14:solidFill>
                      </w14:textFill>
                    </w:rPr>
                  </w:pPr>
                  <w:r>
                    <w:rPr>
                      <w:color w:val="000000" w:themeColor="text1"/>
                      <w:szCs w:val="21"/>
                      <w14:textFill>
                        <w14:solidFill>
                          <w14:schemeClr w14:val="tx1"/>
                        </w14:solidFill>
                      </w14:textFill>
                    </w:rPr>
                    <w:t>声校准器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dxa"/>
                  <w:vAlign w:val="center"/>
                </w:tcPr>
                <w:p>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环境噪声</w:t>
                  </w:r>
                </w:p>
              </w:tc>
              <w:tc>
                <w:tcPr>
                  <w:tcW w:w="3870" w:type="dxa"/>
                  <w:vAlign w:val="center"/>
                </w:tcPr>
                <w:p>
                  <w:pPr>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《工业企业厂界环境噪声排放标准》</w:t>
                  </w:r>
                </w:p>
                <w:p>
                  <w:pPr>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GB </w:t>
                  </w:r>
                  <w:r>
                    <w:rPr>
                      <w:rFonts w:hint="eastAsia"/>
                      <w:color w:val="000000" w:themeColor="text1"/>
                      <w:szCs w:val="21"/>
                      <w:lang w:val="en-US" w:eastAsia="zh-CN"/>
                      <w14:textFill>
                        <w14:solidFill>
                          <w14:schemeClr w14:val="tx1"/>
                        </w14:solidFill>
                      </w14:textFill>
                    </w:rPr>
                    <w:t>3096</w:t>
                  </w:r>
                  <w:r>
                    <w:rPr>
                      <w:color w:val="000000" w:themeColor="text1"/>
                      <w:szCs w:val="21"/>
                      <w14:textFill>
                        <w14:solidFill>
                          <w14:schemeClr w14:val="tx1"/>
                        </w14:solidFill>
                      </w14:textFill>
                    </w:rPr>
                    <w:t>-2008</w:t>
                  </w:r>
                </w:p>
              </w:tc>
              <w:tc>
                <w:tcPr>
                  <w:tcW w:w="136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73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声级计</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声校准器</w:t>
                  </w:r>
                </w:p>
              </w:tc>
            </w:tr>
          </w:tbl>
          <w:p>
            <w:pPr>
              <w:tabs>
                <w:tab w:val="left" w:pos="1755"/>
              </w:tabs>
              <w:snapToGrid w:val="0"/>
              <w:spacing w:beforeLines="50" w:line="360" w:lineRule="auto"/>
              <w:ind w:firstLine="480" w:firstLineChars="200"/>
              <w:rPr>
                <w:color w:val="C00000"/>
                <w:sz w:val="24"/>
              </w:rPr>
            </w:pPr>
            <w:r>
              <w:rPr>
                <w:color w:val="000000" w:themeColor="text1"/>
                <w:sz w:val="24"/>
                <w14:textFill>
                  <w14:solidFill>
                    <w14:schemeClr w14:val="tx1"/>
                  </w14:solidFill>
                </w14:textFill>
              </w:rPr>
              <w:t>（3）监测分析过程中的质量保证</w:t>
            </w:r>
          </w:p>
          <w:p>
            <w:pPr>
              <w:tabs>
                <w:tab w:val="left" w:pos="1755"/>
              </w:tabs>
              <w:snapToGrid w:val="0"/>
              <w:spacing w:line="360" w:lineRule="auto"/>
              <w:ind w:firstLine="480" w:firstLineChars="200"/>
              <w:rPr>
                <w:color w:val="000000" w:themeColor="text1"/>
                <w:sz w:val="24"/>
                <w14:textFill>
                  <w14:solidFill>
                    <w14:schemeClr w14:val="tx1"/>
                  </w14:solidFill>
                </w14:textFill>
              </w:rPr>
            </w:pPr>
            <w:r>
              <w:rPr>
                <w:bCs/>
                <w:color w:val="000000" w:themeColor="text1"/>
                <w:sz w:val="24"/>
                <w14:textFill>
                  <w14:solidFill>
                    <w14:schemeClr w14:val="tx1"/>
                  </w14:solidFill>
                </w14:textFill>
              </w:rPr>
              <w:t>气体监测分析过程中的质量保证和质量控制：</w:t>
            </w:r>
            <w:r>
              <w:rPr>
                <w:color w:val="000000" w:themeColor="text1"/>
                <w:sz w:val="24"/>
                <w14:textFill>
                  <w14:solidFill>
                    <w14:schemeClr w14:val="tx1"/>
                  </w14:solidFill>
                </w14:textFill>
              </w:rPr>
              <w:t>按照《大气污染物无组织排放监测技术导则》（HJ 55-2000）进行，使用仪器为经检验机构检定合格并在有效期内的测试仪器。废气样品的采集、分析及分析结果的计算，严格按国家环保局《环境监测技术规范》（大气和废气部分）、《空气和废气监测分析方法》（第四版）执行，实行全程序质量控制。</w:t>
            </w:r>
          </w:p>
          <w:p>
            <w:pPr>
              <w:tabs>
                <w:tab w:val="left" w:pos="1755"/>
              </w:tabs>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噪声</w:t>
            </w:r>
            <w:r>
              <w:rPr>
                <w:bCs/>
                <w:color w:val="000000" w:themeColor="text1"/>
                <w:sz w:val="24"/>
                <w14:textFill>
                  <w14:solidFill>
                    <w14:schemeClr w14:val="tx1"/>
                  </w14:solidFill>
                </w14:textFill>
              </w:rPr>
              <w:t>监测分析过程中的质量保证和质量控制</w:t>
            </w:r>
            <w:r>
              <w:rPr>
                <w:color w:val="000000" w:themeColor="text1"/>
                <w:sz w:val="24"/>
                <w14:textFill>
                  <w14:solidFill>
                    <w14:schemeClr w14:val="tx1"/>
                  </w14:solidFill>
                </w14:textFill>
              </w:rPr>
              <w:t>：按照《环境监测技术规范》（噪声部分）和《工业企业厂界环境噪声排放标准》</w:t>
            </w:r>
            <w:r>
              <w:rPr>
                <w:rFonts w:hint="eastAsia"/>
                <w:color w:val="000000" w:themeColor="text1"/>
                <w:sz w:val="24"/>
                <w:lang w:eastAsia="zh-CN"/>
                <w14:textFill>
                  <w14:solidFill>
                    <w14:schemeClr w14:val="tx1"/>
                  </w14:solidFill>
                </w14:textFill>
              </w:rPr>
              <w:t>、《声环境质量标准》</w:t>
            </w:r>
            <w:r>
              <w:rPr>
                <w:color w:val="000000" w:themeColor="text1"/>
                <w:sz w:val="24"/>
                <w14:textFill>
                  <w14:solidFill>
                    <w14:schemeClr w14:val="tx1"/>
                  </w14:solidFill>
                </w14:textFill>
              </w:rPr>
              <w:t>的规定进行，使用仪器为经检验机构检定合格并且在有效期以内的噪声分析仪，测量仪器使用前、后进行了校准以保证监测数据的有效性和可靠性。</w:t>
            </w:r>
          </w:p>
          <w:p>
            <w:pPr>
              <w:pStyle w:val="2"/>
              <w:ind w:left="0" w:leftChars="0" w:firstLine="0" w:firstLineChars="0"/>
              <w:rPr>
                <w:rFonts w:hint="default" w:eastAsia="宋体"/>
                <w:color w:val="000000" w:themeColor="text1"/>
                <w:lang w:val="en-US" w:eastAsia="zh-CN"/>
                <w14:textFill>
                  <w14:solidFill>
                    <w14:schemeClr w14:val="tx1"/>
                  </w14:solidFill>
                </w14:textFill>
              </w:rPr>
            </w:pPr>
          </w:p>
          <w:p>
            <w:pPr>
              <w:tabs>
                <w:tab w:val="left" w:pos="1755"/>
              </w:tabs>
              <w:snapToGrid w:val="0"/>
              <w:spacing w:line="360" w:lineRule="auto"/>
              <w:jc w:val="center"/>
              <w:rPr>
                <w:rFonts w:hint="default" w:ascii="Times New Roman" w:hAnsi="Times New Roman" w:eastAsia="黑体" w:cs="Times New Roman"/>
                <w:b/>
                <w:bCs/>
                <w:color w:val="000000" w:themeColor="text1"/>
                <w:kern w:val="0"/>
                <w:szCs w:val="21"/>
                <w14:textFill>
                  <w14:solidFill>
                    <w14:schemeClr w14:val="tx1"/>
                  </w14:solidFill>
                </w14:textFill>
              </w:rPr>
            </w:pPr>
            <w:r>
              <w:rPr>
                <w:rFonts w:hint="default" w:ascii="Times New Roman" w:hAnsi="Times New Roman" w:eastAsia="黑体" w:cs="Times New Roman"/>
                <w:b/>
                <w:bCs/>
                <w:color w:val="000000" w:themeColor="text1"/>
                <w:kern w:val="0"/>
                <w:szCs w:val="21"/>
                <w14:textFill>
                  <w14:solidFill>
                    <w14:schemeClr w14:val="tx1"/>
                  </w14:solidFill>
                </w14:textFill>
              </w:rPr>
              <w:t>表5-2  噪声测量前、后校准结果</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4"/>
              <w:gridCol w:w="874"/>
              <w:gridCol w:w="1295"/>
              <w:gridCol w:w="807"/>
              <w:gridCol w:w="808"/>
              <w:gridCol w:w="806"/>
              <w:gridCol w:w="810"/>
              <w:gridCol w:w="828"/>
              <w:gridCol w:w="5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49" w:type="pct"/>
                  <w:gridSpan w:val="2"/>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声校准器</w:t>
                  </w:r>
                </w:p>
              </w:tc>
              <w:tc>
                <w:tcPr>
                  <w:tcW w:w="780" w:type="pct"/>
                  <w:vMerge w:val="restar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校准</w:t>
                  </w:r>
                </w:p>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日期</w:t>
                  </w:r>
                </w:p>
              </w:tc>
              <w:tc>
                <w:tcPr>
                  <w:tcW w:w="973" w:type="pct"/>
                  <w:gridSpan w:val="2"/>
                  <w:tcBorders>
                    <w:tl2br w:val="nil"/>
                    <w:tr2bl w:val="nil"/>
                  </w:tcBorders>
                  <w:vAlign w:val="center"/>
                </w:tcPr>
                <w:p>
                  <w:pPr>
                    <w:widowControl/>
                    <w:jc w:val="center"/>
                    <w:rPr>
                      <w:rFonts w:hint="eastAsia" w:eastAsia="宋体"/>
                      <w:color w:val="000000" w:themeColor="text1"/>
                      <w:szCs w:val="21"/>
                      <w:lang w:eastAsia="zh-CN"/>
                      <w14:textFill>
                        <w14:solidFill>
                          <w14:schemeClr w14:val="tx1"/>
                        </w14:solidFill>
                      </w14:textFill>
                    </w:rPr>
                  </w:pPr>
                  <w:r>
                    <w:rPr>
                      <w:color w:val="000000" w:themeColor="text1"/>
                      <w:szCs w:val="21"/>
                      <w14:textFill>
                        <w14:solidFill>
                          <w14:schemeClr w14:val="tx1"/>
                        </w14:solidFill>
                      </w14:textFill>
                    </w:rPr>
                    <w:t>测量前dB</w:t>
                  </w:r>
                  <w:r>
                    <w:rPr>
                      <w:rFonts w:hint="eastAsia"/>
                      <w:color w:val="000000" w:themeColor="text1"/>
                      <w:szCs w:val="21"/>
                      <w:lang w:eastAsia="zh-CN"/>
                      <w14:textFill>
                        <w14:solidFill>
                          <w14:schemeClr w14:val="tx1"/>
                        </w14:solidFill>
                      </w14:textFill>
                    </w:rPr>
                    <w:t>（</w:t>
                  </w:r>
                  <w:r>
                    <w:rPr>
                      <w:color w:val="000000" w:themeColor="text1"/>
                      <w:szCs w:val="21"/>
                      <w14:textFill>
                        <w14:solidFill>
                          <w14:schemeClr w14:val="tx1"/>
                        </w14:solidFill>
                      </w14:textFill>
                    </w:rPr>
                    <w:t>A</w:t>
                  </w:r>
                  <w:r>
                    <w:rPr>
                      <w:rFonts w:hint="eastAsia"/>
                      <w:color w:val="000000" w:themeColor="text1"/>
                      <w:szCs w:val="21"/>
                      <w:lang w:eastAsia="zh-CN"/>
                      <w14:textFill>
                        <w14:solidFill>
                          <w14:schemeClr w14:val="tx1"/>
                        </w14:solidFill>
                      </w14:textFill>
                    </w:rPr>
                    <w:t>）</w:t>
                  </w:r>
                </w:p>
              </w:tc>
              <w:tc>
                <w:tcPr>
                  <w:tcW w:w="974" w:type="pct"/>
                  <w:gridSpan w:val="2"/>
                  <w:tcBorders>
                    <w:tl2br w:val="nil"/>
                    <w:tr2bl w:val="nil"/>
                  </w:tcBorders>
                  <w:vAlign w:val="center"/>
                </w:tcPr>
                <w:p>
                  <w:pPr>
                    <w:widowControl/>
                    <w:jc w:val="center"/>
                    <w:rPr>
                      <w:rFonts w:hint="eastAsia" w:eastAsia="宋体"/>
                      <w:color w:val="000000" w:themeColor="text1"/>
                      <w:szCs w:val="21"/>
                      <w:lang w:eastAsia="zh-CN"/>
                      <w14:textFill>
                        <w14:solidFill>
                          <w14:schemeClr w14:val="tx1"/>
                        </w14:solidFill>
                      </w14:textFill>
                    </w:rPr>
                  </w:pPr>
                  <w:r>
                    <w:rPr>
                      <w:color w:val="000000" w:themeColor="text1"/>
                      <w:szCs w:val="21"/>
                      <w14:textFill>
                        <w14:solidFill>
                          <w14:schemeClr w14:val="tx1"/>
                        </w14:solidFill>
                      </w14:textFill>
                    </w:rPr>
                    <w:t>测量后dB</w:t>
                  </w:r>
                  <w:r>
                    <w:rPr>
                      <w:rFonts w:hint="eastAsia"/>
                      <w:color w:val="000000" w:themeColor="text1"/>
                      <w:szCs w:val="21"/>
                      <w:lang w:eastAsia="zh-CN"/>
                      <w14:textFill>
                        <w14:solidFill>
                          <w14:schemeClr w14:val="tx1"/>
                        </w14:solidFill>
                      </w14:textFill>
                    </w:rPr>
                    <w:t>（</w:t>
                  </w:r>
                  <w:r>
                    <w:rPr>
                      <w:color w:val="000000" w:themeColor="text1"/>
                      <w:szCs w:val="21"/>
                      <w14:textFill>
                        <w14:solidFill>
                          <w14:schemeClr w14:val="tx1"/>
                        </w14:solidFill>
                      </w14:textFill>
                    </w:rPr>
                    <w:t>A</w:t>
                  </w:r>
                  <w:r>
                    <w:rPr>
                      <w:rFonts w:hint="eastAsia"/>
                      <w:color w:val="000000" w:themeColor="text1"/>
                      <w:szCs w:val="21"/>
                      <w:lang w:eastAsia="zh-CN"/>
                      <w14:textFill>
                        <w14:solidFill>
                          <w14:schemeClr w14:val="tx1"/>
                        </w14:solidFill>
                      </w14:textFill>
                    </w:rPr>
                    <w:t>）</w:t>
                  </w:r>
                </w:p>
              </w:tc>
              <w:tc>
                <w:tcPr>
                  <w:tcW w:w="499" w:type="pct"/>
                  <w:vMerge w:val="restart"/>
                  <w:tcBorders>
                    <w:tl2br w:val="nil"/>
                    <w:tr2bl w:val="nil"/>
                  </w:tcBorders>
                  <w:vAlign w:val="center"/>
                </w:tcPr>
                <w:p>
                  <w:pPr>
                    <w:widowControl/>
                    <w:jc w:val="center"/>
                    <w:rPr>
                      <w:rFonts w:hint="eastAsia" w:eastAsia="宋体"/>
                      <w:color w:val="000000" w:themeColor="text1"/>
                      <w:szCs w:val="21"/>
                      <w:lang w:eastAsia="zh-CN"/>
                      <w14:textFill>
                        <w14:solidFill>
                          <w14:schemeClr w14:val="tx1"/>
                        </w14:solidFill>
                      </w14:textFill>
                    </w:rPr>
                  </w:pPr>
                  <w:r>
                    <w:rPr>
                      <w:color w:val="000000" w:themeColor="text1"/>
                      <w:szCs w:val="21"/>
                      <w14:textFill>
                        <w14:solidFill>
                          <w14:schemeClr w14:val="tx1"/>
                        </w14:solidFill>
                      </w14:textFill>
                    </w:rPr>
                    <w:t>质控标准dB</w:t>
                  </w:r>
                  <w:r>
                    <w:rPr>
                      <w:rFonts w:hint="eastAsia"/>
                      <w:color w:val="000000" w:themeColor="text1"/>
                      <w:szCs w:val="21"/>
                      <w:lang w:eastAsia="zh-CN"/>
                      <w14:textFill>
                        <w14:solidFill>
                          <w14:schemeClr w14:val="tx1"/>
                        </w14:solidFill>
                      </w14:textFill>
                    </w:rPr>
                    <w:t>（</w:t>
                  </w:r>
                  <w:r>
                    <w:rPr>
                      <w:color w:val="000000" w:themeColor="text1"/>
                      <w:szCs w:val="21"/>
                      <w14:textFill>
                        <w14:solidFill>
                          <w14:schemeClr w14:val="tx1"/>
                        </w14:solidFill>
                      </w14:textFill>
                    </w:rPr>
                    <w:t>A</w:t>
                  </w:r>
                  <w:r>
                    <w:rPr>
                      <w:rFonts w:hint="eastAsia"/>
                      <w:color w:val="000000" w:themeColor="text1"/>
                      <w:szCs w:val="21"/>
                      <w:lang w:eastAsia="zh-CN"/>
                      <w14:textFill>
                        <w14:solidFill>
                          <w14:schemeClr w14:val="tx1"/>
                        </w14:solidFill>
                      </w14:textFill>
                    </w:rPr>
                    <w:t>）</w:t>
                  </w:r>
                </w:p>
              </w:tc>
              <w:tc>
                <w:tcPr>
                  <w:tcW w:w="322" w:type="pct"/>
                  <w:vMerge w:val="restar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3" w:type="pc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型号/编号</w:t>
                  </w:r>
                </w:p>
              </w:tc>
              <w:tc>
                <w:tcPr>
                  <w:tcW w:w="526" w:type="pc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声级值</w:t>
                  </w:r>
                </w:p>
              </w:tc>
              <w:tc>
                <w:tcPr>
                  <w:tcW w:w="780" w:type="pct"/>
                  <w:vMerge w:val="continue"/>
                  <w:tcBorders>
                    <w:tl2br w:val="nil"/>
                    <w:tr2bl w:val="nil"/>
                  </w:tcBorders>
                  <w:vAlign w:val="center"/>
                </w:tcPr>
                <w:p>
                  <w:pPr>
                    <w:widowControl/>
                    <w:jc w:val="center"/>
                    <w:rPr>
                      <w:color w:val="000000" w:themeColor="text1"/>
                      <w:szCs w:val="21"/>
                      <w14:textFill>
                        <w14:solidFill>
                          <w14:schemeClr w14:val="tx1"/>
                        </w14:solidFill>
                      </w14:textFill>
                    </w:rPr>
                  </w:pPr>
                </w:p>
              </w:tc>
              <w:tc>
                <w:tcPr>
                  <w:tcW w:w="486" w:type="pc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校准值</w:t>
                  </w:r>
                </w:p>
              </w:tc>
              <w:tc>
                <w:tcPr>
                  <w:tcW w:w="486" w:type="pc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示值偏差</w:t>
                  </w:r>
                </w:p>
              </w:tc>
              <w:tc>
                <w:tcPr>
                  <w:tcW w:w="486" w:type="pc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校准值</w:t>
                  </w:r>
                </w:p>
              </w:tc>
              <w:tc>
                <w:tcPr>
                  <w:tcW w:w="487" w:type="pc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示值偏差</w:t>
                  </w:r>
                </w:p>
              </w:tc>
              <w:tc>
                <w:tcPr>
                  <w:tcW w:w="499" w:type="pct"/>
                  <w:vMerge w:val="continue"/>
                  <w:tcBorders>
                    <w:tl2br w:val="nil"/>
                    <w:tr2bl w:val="nil"/>
                  </w:tcBorders>
                  <w:vAlign w:val="center"/>
                </w:tcPr>
                <w:p>
                  <w:pPr>
                    <w:widowControl/>
                    <w:jc w:val="center"/>
                    <w:rPr>
                      <w:color w:val="000000" w:themeColor="text1"/>
                      <w:szCs w:val="21"/>
                      <w14:textFill>
                        <w14:solidFill>
                          <w14:schemeClr w14:val="tx1"/>
                        </w14:solidFill>
                      </w14:textFill>
                    </w:rPr>
                  </w:pPr>
                </w:p>
              </w:tc>
              <w:tc>
                <w:tcPr>
                  <w:tcW w:w="322" w:type="pct"/>
                  <w:vMerge w:val="continue"/>
                  <w:tcBorders>
                    <w:tl2br w:val="nil"/>
                    <w:tr2bl w:val="nil"/>
                  </w:tcBorders>
                  <w:vAlign w:val="center"/>
                </w:tcPr>
                <w:p>
                  <w:pPr>
                    <w:widowControl/>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3" w:type="pct"/>
                  <w:vMerge w:val="restar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AWA0221/</w:t>
                  </w:r>
                </w:p>
                <w:p>
                  <w:pPr>
                    <w:widowControl/>
                    <w:jc w:val="center"/>
                    <w:rPr>
                      <w:rFonts w:hint="default" w:eastAsia="宋体"/>
                      <w:color w:val="000000" w:themeColor="text1"/>
                      <w:szCs w:val="21"/>
                      <w:lang w:val="en-US" w:eastAsia="zh-CN"/>
                      <w14:textFill>
                        <w14:solidFill>
                          <w14:schemeClr w14:val="tx1"/>
                        </w14:solidFill>
                      </w14:textFill>
                    </w:rPr>
                  </w:pPr>
                  <w:r>
                    <w:rPr>
                      <w:color w:val="000000" w:themeColor="text1"/>
                      <w:szCs w:val="21"/>
                      <w14:textFill>
                        <w14:solidFill>
                          <w14:schemeClr w14:val="tx1"/>
                        </w14:solidFill>
                      </w14:textFill>
                    </w:rPr>
                    <w:t>GH-YQ-W</w:t>
                  </w:r>
                  <w:r>
                    <w:rPr>
                      <w:rFonts w:hint="eastAsia"/>
                      <w:color w:val="000000" w:themeColor="text1"/>
                      <w:szCs w:val="21"/>
                      <w:lang w:val="en-US" w:eastAsia="zh-CN"/>
                      <w14:textFill>
                        <w14:solidFill>
                          <w14:schemeClr w14:val="tx1"/>
                        </w14:solidFill>
                      </w14:textFill>
                    </w:rPr>
                    <w:t>204</w:t>
                  </w:r>
                </w:p>
              </w:tc>
              <w:tc>
                <w:tcPr>
                  <w:tcW w:w="526" w:type="pct"/>
                  <w:vMerge w:val="restar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94.0</w:t>
                  </w:r>
                </w:p>
                <w:p>
                  <w:pPr>
                    <w:widowControl/>
                    <w:jc w:val="center"/>
                    <w:rPr>
                      <w:rFonts w:hint="eastAsia" w:eastAsia="宋体"/>
                      <w:color w:val="000000" w:themeColor="text1"/>
                      <w:szCs w:val="21"/>
                      <w:lang w:eastAsia="zh-CN"/>
                      <w14:textFill>
                        <w14:solidFill>
                          <w14:schemeClr w14:val="tx1"/>
                        </w14:solidFill>
                      </w14:textFill>
                    </w:rPr>
                  </w:pPr>
                  <w:r>
                    <w:rPr>
                      <w:color w:val="000000" w:themeColor="text1"/>
                      <w:szCs w:val="21"/>
                      <w14:textFill>
                        <w14:solidFill>
                          <w14:schemeClr w14:val="tx1"/>
                        </w14:solidFill>
                      </w14:textFill>
                    </w:rPr>
                    <w:t>dB</w:t>
                  </w:r>
                  <w:r>
                    <w:rPr>
                      <w:rFonts w:hint="eastAsia"/>
                      <w:color w:val="000000" w:themeColor="text1"/>
                      <w:szCs w:val="21"/>
                      <w:lang w:eastAsia="zh-CN"/>
                      <w14:textFill>
                        <w14:solidFill>
                          <w14:schemeClr w14:val="tx1"/>
                        </w14:solidFill>
                      </w14:textFill>
                    </w:rPr>
                    <w:t>（</w:t>
                  </w:r>
                  <w:r>
                    <w:rPr>
                      <w:color w:val="000000" w:themeColor="text1"/>
                      <w:szCs w:val="21"/>
                      <w14:textFill>
                        <w14:solidFill>
                          <w14:schemeClr w14:val="tx1"/>
                        </w14:solidFill>
                      </w14:textFill>
                    </w:rPr>
                    <w:t>A</w:t>
                  </w:r>
                  <w:r>
                    <w:rPr>
                      <w:rFonts w:hint="eastAsia"/>
                      <w:color w:val="000000" w:themeColor="text1"/>
                      <w:szCs w:val="21"/>
                      <w:lang w:eastAsia="zh-CN"/>
                      <w14:textFill>
                        <w14:solidFill>
                          <w14:schemeClr w14:val="tx1"/>
                        </w14:solidFill>
                      </w14:textFill>
                    </w:rPr>
                    <w:t>）</w:t>
                  </w:r>
                </w:p>
              </w:tc>
              <w:tc>
                <w:tcPr>
                  <w:tcW w:w="780" w:type="pct"/>
                  <w:tcBorders>
                    <w:tl2br w:val="nil"/>
                    <w:tr2bl w:val="nil"/>
                  </w:tcBorders>
                  <w:vAlign w:val="center"/>
                </w:tcPr>
                <w:p>
                  <w:pPr>
                    <w:widowControl/>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2023.9.12</w:t>
                  </w:r>
                </w:p>
              </w:tc>
              <w:tc>
                <w:tcPr>
                  <w:tcW w:w="486" w:type="pc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93.8</w:t>
                  </w:r>
                </w:p>
              </w:tc>
              <w:tc>
                <w:tcPr>
                  <w:tcW w:w="486" w:type="pc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0.2</w:t>
                  </w:r>
                </w:p>
              </w:tc>
              <w:tc>
                <w:tcPr>
                  <w:tcW w:w="486" w:type="pc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93.8</w:t>
                  </w:r>
                </w:p>
              </w:tc>
              <w:tc>
                <w:tcPr>
                  <w:tcW w:w="487" w:type="pc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0.2</w:t>
                  </w:r>
                </w:p>
              </w:tc>
              <w:tc>
                <w:tcPr>
                  <w:tcW w:w="499" w:type="pct"/>
                  <w:vMerge w:val="restar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示值偏差</w:t>
                  </w:r>
                </w:p>
                <w:p>
                  <w:pPr>
                    <w:widowControl/>
                    <w:jc w:val="center"/>
                    <w:rPr>
                      <w:color w:val="000000" w:themeColor="text1"/>
                      <w:szCs w:val="21"/>
                      <w14:textFill>
                        <w14:solidFill>
                          <w14:schemeClr w14:val="tx1"/>
                        </w14:solidFill>
                      </w14:textFill>
                    </w:rPr>
                  </w:pPr>
                  <w:r>
                    <w:rPr>
                      <w:color w:val="000000" w:themeColor="text1"/>
                      <w14:textFill>
                        <w14:solidFill>
                          <w14:schemeClr w14:val="tx1"/>
                        </w14:solidFill>
                      </w14:textFill>
                    </w:rPr>
                    <w:t>≤</w:t>
                  </w:r>
                  <w:r>
                    <w:rPr>
                      <w:color w:val="000000" w:themeColor="text1"/>
                      <w:szCs w:val="21"/>
                      <w14:textFill>
                        <w14:solidFill>
                          <w14:schemeClr w14:val="tx1"/>
                        </w14:solidFill>
                      </w14:textFill>
                    </w:rPr>
                    <w:t>0.5</w:t>
                  </w:r>
                </w:p>
              </w:tc>
              <w:tc>
                <w:tcPr>
                  <w:tcW w:w="322" w:type="pc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3" w:type="pct"/>
                  <w:vMerge w:val="continue"/>
                  <w:tcBorders>
                    <w:tl2br w:val="nil"/>
                    <w:tr2bl w:val="nil"/>
                  </w:tcBorders>
                  <w:vAlign w:val="center"/>
                </w:tcPr>
                <w:p>
                  <w:pPr>
                    <w:widowControl/>
                    <w:jc w:val="center"/>
                    <w:rPr>
                      <w:color w:val="000000" w:themeColor="text1"/>
                      <w:szCs w:val="21"/>
                      <w14:textFill>
                        <w14:solidFill>
                          <w14:schemeClr w14:val="tx1"/>
                        </w14:solidFill>
                      </w14:textFill>
                    </w:rPr>
                  </w:pPr>
                </w:p>
              </w:tc>
              <w:tc>
                <w:tcPr>
                  <w:tcW w:w="526" w:type="pct"/>
                  <w:vMerge w:val="continue"/>
                  <w:tcBorders>
                    <w:tl2br w:val="nil"/>
                    <w:tr2bl w:val="nil"/>
                  </w:tcBorders>
                  <w:vAlign w:val="center"/>
                </w:tcPr>
                <w:p>
                  <w:pPr>
                    <w:widowControl/>
                    <w:jc w:val="center"/>
                    <w:rPr>
                      <w:color w:val="000000" w:themeColor="text1"/>
                      <w:szCs w:val="21"/>
                      <w14:textFill>
                        <w14:solidFill>
                          <w14:schemeClr w14:val="tx1"/>
                        </w14:solidFill>
                      </w14:textFill>
                    </w:rPr>
                  </w:pPr>
                </w:p>
              </w:tc>
              <w:tc>
                <w:tcPr>
                  <w:tcW w:w="780" w:type="pct"/>
                  <w:tcBorders>
                    <w:tl2br w:val="nil"/>
                    <w:tr2bl w:val="nil"/>
                  </w:tcBorders>
                  <w:vAlign w:val="center"/>
                </w:tcPr>
                <w:p>
                  <w:pPr>
                    <w:widowControl/>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2023.9.13</w:t>
                  </w:r>
                </w:p>
              </w:tc>
              <w:tc>
                <w:tcPr>
                  <w:tcW w:w="486" w:type="pc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93.8</w:t>
                  </w:r>
                </w:p>
              </w:tc>
              <w:tc>
                <w:tcPr>
                  <w:tcW w:w="486" w:type="pc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0.2</w:t>
                  </w:r>
                </w:p>
              </w:tc>
              <w:tc>
                <w:tcPr>
                  <w:tcW w:w="486" w:type="pc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93.8</w:t>
                  </w:r>
                </w:p>
              </w:tc>
              <w:tc>
                <w:tcPr>
                  <w:tcW w:w="487" w:type="pc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0.2</w:t>
                  </w:r>
                </w:p>
              </w:tc>
              <w:tc>
                <w:tcPr>
                  <w:tcW w:w="499" w:type="pct"/>
                  <w:vMerge w:val="continue"/>
                  <w:tcBorders>
                    <w:tl2br w:val="nil"/>
                    <w:tr2bl w:val="nil"/>
                  </w:tcBorders>
                  <w:vAlign w:val="center"/>
                </w:tcPr>
                <w:p>
                  <w:pPr>
                    <w:widowControl/>
                    <w:jc w:val="center"/>
                    <w:rPr>
                      <w:color w:val="000000" w:themeColor="text1"/>
                      <w:szCs w:val="21"/>
                      <w14:textFill>
                        <w14:solidFill>
                          <w14:schemeClr w14:val="tx1"/>
                        </w14:solidFill>
                      </w14:textFill>
                    </w:rPr>
                  </w:pPr>
                </w:p>
              </w:tc>
              <w:tc>
                <w:tcPr>
                  <w:tcW w:w="322" w:type="pc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合格</w:t>
                  </w:r>
                </w:p>
              </w:tc>
            </w:tr>
          </w:tbl>
          <w:p>
            <w:pPr>
              <w:tabs>
                <w:tab w:val="left" w:pos="1755"/>
              </w:tabs>
              <w:snapToGrid w:val="0"/>
              <w:jc w:val="both"/>
              <w:rPr>
                <w:color w:val="C00000"/>
                <w:sz w:val="24"/>
              </w:rPr>
            </w:pPr>
          </w:p>
        </w:tc>
      </w:tr>
    </w:tbl>
    <w:p>
      <w:pPr>
        <w:widowControl/>
        <w:spacing w:line="360" w:lineRule="auto"/>
        <w:jc w:val="left"/>
        <w:outlineLvl w:val="0"/>
        <w:rPr>
          <w:b/>
          <w:bCs/>
          <w:color w:val="000000" w:themeColor="text1"/>
          <w:sz w:val="28"/>
          <w:szCs w:val="28"/>
          <w14:textFill>
            <w14:solidFill>
              <w14:schemeClr w14:val="tx1"/>
            </w14:solidFill>
          </w14:textFill>
        </w:rPr>
      </w:pPr>
      <w:r>
        <w:rPr>
          <w:b/>
          <w:bCs/>
          <w:color w:val="C00000"/>
          <w:sz w:val="28"/>
          <w:szCs w:val="28"/>
          <w:highlight w:val="red"/>
        </w:rPr>
        <w:br w:type="page"/>
      </w:r>
      <w:r>
        <w:rPr>
          <w:b/>
          <w:bCs/>
          <w:color w:val="000000" w:themeColor="text1"/>
          <w:sz w:val="28"/>
          <w:szCs w:val="28"/>
          <w14:textFill>
            <w14:solidFill>
              <w14:schemeClr w14:val="tx1"/>
            </w14:solidFill>
          </w14:textFill>
        </w:rPr>
        <w:t>表六</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3" w:hRule="atLeast"/>
        </w:trPr>
        <w:tc>
          <w:tcPr>
            <w:tcW w:w="8522" w:type="dxa"/>
          </w:tcPr>
          <w:p>
            <w:pPr>
              <w:tabs>
                <w:tab w:val="left" w:pos="1755"/>
              </w:tabs>
              <w:snapToGrid w:val="0"/>
              <w:spacing w:beforeLines="50" w:line="360" w:lineRule="auto"/>
              <w:rPr>
                <w:color w:val="000000" w:themeColor="text1"/>
                <w:sz w:val="24"/>
                <w14:textFill>
                  <w14:solidFill>
                    <w14:schemeClr w14:val="tx1"/>
                  </w14:solidFill>
                </w14:textFill>
              </w:rPr>
            </w:pPr>
            <w:r>
              <w:rPr>
                <w:b/>
                <w:bCs/>
                <w:color w:val="000000" w:themeColor="text1"/>
                <w:sz w:val="24"/>
                <w14:textFill>
                  <w14:solidFill>
                    <w14:schemeClr w14:val="tx1"/>
                  </w14:solidFill>
                </w14:textFill>
              </w:rPr>
              <w:t>验收监测内容：</w:t>
            </w:r>
          </w:p>
          <w:p>
            <w:pPr>
              <w:tabs>
                <w:tab w:val="left" w:pos="1755"/>
              </w:tabs>
              <w:snapToGrid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无组织废气</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（1）监测点位</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根据废气排放特点及建设项目区域环境特征，在厂界</w:t>
            </w:r>
            <w:r>
              <w:rPr>
                <w:rFonts w:hint="eastAsia"/>
                <w:color w:val="000000" w:themeColor="text1"/>
                <w:sz w:val="24"/>
                <w:lang w:eastAsia="zh-CN"/>
                <w14:textFill>
                  <w14:solidFill>
                    <w14:schemeClr w14:val="tx1"/>
                  </w14:solidFill>
                </w14:textFill>
              </w:rPr>
              <w:t>和码头</w:t>
            </w:r>
            <w:r>
              <w:rPr>
                <w:color w:val="000000" w:themeColor="text1"/>
                <w:sz w:val="24"/>
                <w14:textFill>
                  <w14:solidFill>
                    <w14:schemeClr w14:val="tx1"/>
                  </w14:solidFill>
                </w14:textFill>
              </w:rPr>
              <w:t>外布设4个大气无组织监测点，点位选择根据监测时气象情况确定，上风向1个</w:t>
            </w:r>
            <w:r>
              <w:rPr>
                <w:rFonts w:hint="eastAsia"/>
                <w:color w:val="000000" w:themeColor="text1"/>
                <w:sz w:val="24"/>
                <w:lang w:eastAsia="zh-CN"/>
                <w14:textFill>
                  <w14:solidFill>
                    <w14:schemeClr w14:val="tx1"/>
                  </w14:solidFill>
                </w14:textFill>
              </w:rPr>
              <w:t>对照</w:t>
            </w:r>
            <w:r>
              <w:rPr>
                <w:color w:val="000000" w:themeColor="text1"/>
                <w:sz w:val="24"/>
                <w14:textFill>
                  <w14:solidFill>
                    <w14:schemeClr w14:val="tx1"/>
                  </w14:solidFill>
                </w14:textFill>
              </w:rPr>
              <w:t>点，下风向3个监控点。</w:t>
            </w:r>
          </w:p>
          <w:p>
            <w:pPr>
              <w:spacing w:line="360" w:lineRule="auto"/>
              <w:ind w:firstLine="480" w:firstLineChars="200"/>
              <w:rPr>
                <w:rFonts w:hint="default"/>
                <w:color w:val="C00000"/>
                <w:sz w:val="24"/>
                <w:szCs w:val="24"/>
                <w:lang w:val="en-US"/>
              </w:rPr>
            </w:pPr>
            <w:r>
              <w:rPr>
                <w:color w:val="000000" w:themeColor="text1"/>
                <w:sz w:val="24"/>
                <w:szCs w:val="24"/>
                <w14:textFill>
                  <w14:solidFill>
                    <w14:schemeClr w14:val="tx1"/>
                  </w14:solidFill>
                </w14:textFill>
              </w:rPr>
              <w:t>（2）监测项目：</w:t>
            </w:r>
            <w:r>
              <w:rPr>
                <w:rFonts w:hint="eastAsia"/>
                <w:color w:val="000000" w:themeColor="text1"/>
                <w:sz w:val="24"/>
                <w:szCs w:val="24"/>
                <w14:textFill>
                  <w14:solidFill>
                    <w14:schemeClr w14:val="tx1"/>
                  </w14:solidFill>
                </w14:textFill>
              </w:rPr>
              <w:t>颗粒物</w:t>
            </w:r>
            <w:r>
              <w:rPr>
                <w:rFonts w:hint="eastAsia"/>
                <w:color w:val="000000" w:themeColor="text1"/>
                <w:sz w:val="24"/>
                <w:szCs w:val="24"/>
                <w:lang w:eastAsia="zh-CN"/>
                <w14:textFill>
                  <w14:solidFill>
                    <w14:schemeClr w14:val="tx1"/>
                  </w14:solidFill>
                </w14:textFill>
              </w:rPr>
              <w:t>（码头）；</w:t>
            </w:r>
            <w:r>
              <w:rPr>
                <w:rFonts w:hint="eastAsia" w:ascii="Times New Roman" w:hAnsi="Times New Roman" w:cs="Times New Roman"/>
                <w:color w:val="000000" w:themeColor="text1"/>
                <w:kern w:val="2"/>
                <w:sz w:val="24"/>
                <w:szCs w:val="24"/>
                <w:lang w:val="en-US" w:eastAsia="zh-CN" w:bidi="ar-SA"/>
                <w14:textFill>
                  <w14:solidFill>
                    <w14:schemeClr w14:val="tx1"/>
                  </w14:solidFill>
                </w14:textFill>
              </w:rPr>
              <w:t>VOCs</w:t>
            </w:r>
            <w:r>
              <w:rPr>
                <w:rFonts w:hint="eastAsia" w:cs="Times New Roman"/>
                <w:color w:val="000000" w:themeColor="text1"/>
                <w:kern w:val="2"/>
                <w:sz w:val="24"/>
                <w:szCs w:val="24"/>
                <w:lang w:val="en-US" w:eastAsia="zh-CN" w:bidi="ar-SA"/>
                <w14:textFill>
                  <w14:solidFill>
                    <w14:schemeClr w14:val="tx1"/>
                  </w14:solidFill>
                </w14:textFill>
              </w:rPr>
              <w:t>（</w:t>
            </w:r>
            <w:r>
              <w:rPr>
                <w:rFonts w:hint="eastAsia"/>
                <w:color w:val="000000" w:themeColor="text1"/>
                <w:sz w:val="24"/>
                <w:szCs w:val="24"/>
                <w:lang w:eastAsia="zh-CN"/>
                <w14:textFill>
                  <w14:solidFill>
                    <w14:schemeClr w14:val="tx1"/>
                  </w14:solidFill>
                </w14:textFill>
              </w:rPr>
              <w:t>厂内</w:t>
            </w:r>
            <w:r>
              <w:rPr>
                <w:rFonts w:hint="eastAsia" w:cs="Times New Roman"/>
                <w:color w:val="000000" w:themeColor="text1"/>
                <w:kern w:val="2"/>
                <w:sz w:val="24"/>
                <w:szCs w:val="24"/>
                <w:lang w:val="en-US" w:eastAsia="zh-CN" w:bidi="ar-SA"/>
                <w14:textFill>
                  <w14:solidFill>
                    <w14:schemeClr w14:val="tx1"/>
                  </w14:solidFill>
                </w14:textFill>
              </w:rPr>
              <w:t>）</w:t>
            </w:r>
            <w:r>
              <w:rPr>
                <w:rFonts w:hint="eastAsia" w:ascii="Times New Roman" w:hAnsi="Times New Roman" w:cs="Times New Roman"/>
                <w:color w:val="000000" w:themeColor="text1"/>
                <w:kern w:val="2"/>
                <w:sz w:val="24"/>
                <w:szCs w:val="24"/>
                <w:lang w:val="en-US" w:eastAsia="zh-CN" w:bidi="ar-SA"/>
                <w14:textFill>
                  <w14:solidFill>
                    <w14:schemeClr w14:val="tx1"/>
                  </w14:solidFill>
                </w14:textFill>
              </w:rPr>
              <w:t>、非甲烷总烃、甲醇、颗粒物</w:t>
            </w:r>
            <w:r>
              <w:rPr>
                <w:rFonts w:hint="eastAsia" w:cs="Times New Roman"/>
                <w:color w:val="000000" w:themeColor="text1"/>
                <w:kern w:val="2"/>
                <w:sz w:val="24"/>
                <w:szCs w:val="24"/>
                <w:lang w:val="en-US" w:eastAsia="zh-CN" w:bidi="ar-SA"/>
                <w14:textFill>
                  <w14:solidFill>
                    <w14:schemeClr w14:val="tx1"/>
                  </w14:solidFill>
                </w14:textFill>
              </w:rPr>
              <w:t>（厂界）。</w:t>
            </w:r>
          </w:p>
          <w:p>
            <w:pPr>
              <w:spacing w:line="360" w:lineRule="auto"/>
              <w:ind w:firstLine="480" w:firstLineChars="200"/>
              <w:rPr>
                <w:color w:val="000000" w:themeColor="text1"/>
                <w:sz w:val="24"/>
                <w14:textFill>
                  <w14:solidFill>
                    <w14:schemeClr w14:val="tx1"/>
                  </w14:solidFill>
                </w14:textFill>
              </w:rPr>
            </w:pPr>
            <w:r>
              <w:rPr>
                <w:color w:val="000000" w:themeColor="text1"/>
                <w:sz w:val="24"/>
                <w:szCs w:val="24"/>
                <w14:textFill>
                  <w14:solidFill>
                    <w14:schemeClr w14:val="tx1"/>
                  </w14:solidFill>
                </w14:textFill>
              </w:rPr>
              <w:t>（3）监测频次：每天监测</w:t>
            </w:r>
            <w:r>
              <w:rPr>
                <w:rFonts w:hint="eastAsia"/>
                <w:color w:val="000000" w:themeColor="text1"/>
                <w:sz w:val="24"/>
                <w:szCs w:val="24"/>
                <w:lang w:eastAsia="zh-CN"/>
                <w14:textFill>
                  <w14:solidFill>
                    <w14:schemeClr w14:val="tx1"/>
                  </w14:solidFill>
                </w14:textFill>
              </w:rPr>
              <w:t>四</w:t>
            </w:r>
            <w:r>
              <w:rPr>
                <w:color w:val="000000" w:themeColor="text1"/>
                <w:sz w:val="24"/>
                <w:szCs w:val="24"/>
                <w14:textFill>
                  <w14:solidFill>
                    <w14:schemeClr w14:val="tx1"/>
                  </w14:solidFill>
                </w14:textFill>
              </w:rPr>
              <w:t>次，连续监测两天。</w:t>
            </w:r>
          </w:p>
          <w:p>
            <w:pPr>
              <w:tabs>
                <w:tab w:val="left" w:pos="1755"/>
              </w:tabs>
              <w:snapToGrid w:val="0"/>
              <w:spacing w:beforeLines="50" w:line="360" w:lineRule="auto"/>
              <w:jc w:val="center"/>
              <w:rPr>
                <w:b/>
                <w:bCs/>
                <w:color w:val="000000" w:themeColor="text1"/>
                <w14:textFill>
                  <w14:solidFill>
                    <w14:schemeClr w14:val="tx1"/>
                  </w14:solidFill>
                </w14:textFill>
              </w:rPr>
            </w:pPr>
            <w:r>
              <w:rPr>
                <w:rFonts w:hint="default" w:ascii="Times New Roman" w:hAnsi="Times New Roman" w:eastAsia="黑体" w:cs="Times New Roman"/>
                <w:b/>
                <w:bCs/>
                <w:color w:val="000000" w:themeColor="text1"/>
                <w:kern w:val="0"/>
                <w:szCs w:val="21"/>
                <w14:textFill>
                  <w14:solidFill>
                    <w14:schemeClr w14:val="tx1"/>
                  </w14:solidFill>
                </w14:textFill>
              </w:rPr>
              <w:t>表6-</w:t>
            </w:r>
            <w:r>
              <w:rPr>
                <w:rFonts w:hint="eastAsia" w:eastAsia="黑体" w:cs="Times New Roman"/>
                <w:b/>
                <w:bCs/>
                <w:color w:val="000000" w:themeColor="text1"/>
                <w:kern w:val="0"/>
                <w:szCs w:val="21"/>
                <w:lang w:val="en-US" w:eastAsia="zh-CN"/>
                <w14:textFill>
                  <w14:solidFill>
                    <w14:schemeClr w14:val="tx1"/>
                  </w14:solidFill>
                </w14:textFill>
              </w:rPr>
              <w:t>1</w:t>
            </w:r>
            <w:r>
              <w:rPr>
                <w:rFonts w:hint="default" w:ascii="Times New Roman" w:hAnsi="Times New Roman" w:eastAsia="黑体" w:cs="Times New Roman"/>
                <w:b/>
                <w:bCs/>
                <w:color w:val="000000" w:themeColor="text1"/>
                <w:kern w:val="0"/>
                <w:szCs w:val="21"/>
                <w14:textFill>
                  <w14:solidFill>
                    <w14:schemeClr w14:val="tx1"/>
                  </w14:solidFill>
                </w14:textFill>
              </w:rPr>
              <w:t>无组织废气监测内容一览表</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77"/>
              <w:gridCol w:w="2212"/>
              <w:gridCol w:w="2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77" w:type="dxa"/>
                  <w:vAlign w:val="center"/>
                </w:tcPr>
                <w:p>
                  <w:pPr>
                    <w:jc w:val="center"/>
                    <w:rPr>
                      <w:color w:val="000000" w:themeColor="text1"/>
                      <w14:textFill>
                        <w14:solidFill>
                          <w14:schemeClr w14:val="tx1"/>
                        </w14:solidFill>
                      </w14:textFill>
                    </w:rPr>
                  </w:pPr>
                  <w:r>
                    <w:rPr>
                      <w:color w:val="000000" w:themeColor="text1"/>
                      <w:szCs w:val="21"/>
                      <w14:textFill>
                        <w14:solidFill>
                          <w14:schemeClr w14:val="tx1"/>
                        </w14:solidFill>
                      </w14:textFill>
                    </w:rPr>
                    <w:t>监测点位及编号</w:t>
                  </w:r>
                </w:p>
              </w:tc>
              <w:tc>
                <w:tcPr>
                  <w:tcW w:w="2212" w:type="dxa"/>
                  <w:vAlign w:val="center"/>
                </w:tcPr>
                <w:p>
                  <w:pPr>
                    <w:jc w:val="center"/>
                    <w:rPr>
                      <w:color w:val="000000" w:themeColor="text1"/>
                      <w14:textFill>
                        <w14:solidFill>
                          <w14:schemeClr w14:val="tx1"/>
                        </w14:solidFill>
                      </w14:textFill>
                    </w:rPr>
                  </w:pPr>
                  <w:r>
                    <w:rPr>
                      <w:color w:val="000000" w:themeColor="text1"/>
                      <w:szCs w:val="21"/>
                      <w14:textFill>
                        <w14:solidFill>
                          <w14:schemeClr w14:val="tx1"/>
                        </w14:solidFill>
                      </w14:textFill>
                    </w:rPr>
                    <w:t>监测内容</w:t>
                  </w:r>
                </w:p>
              </w:tc>
              <w:tc>
                <w:tcPr>
                  <w:tcW w:w="2207" w:type="dxa"/>
                  <w:vAlign w:val="center"/>
                </w:tcPr>
                <w:p>
                  <w:pPr>
                    <w:jc w:val="center"/>
                    <w:rPr>
                      <w:color w:val="000000" w:themeColor="text1"/>
                      <w14:textFill>
                        <w14:solidFill>
                          <w14:schemeClr w14:val="tx1"/>
                        </w14:solidFill>
                      </w14:textFill>
                    </w:rPr>
                  </w:pPr>
                  <w:r>
                    <w:rPr>
                      <w:color w:val="000000" w:themeColor="text1"/>
                      <w:szCs w:val="21"/>
                      <w14:textFill>
                        <w14:solidFill>
                          <w14:schemeClr w14:val="tx1"/>
                        </w14:solidFill>
                      </w14:textFill>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77" w:type="dxa"/>
                  <w:vAlign w:val="center"/>
                </w:tcPr>
                <w:p>
                  <w:pPr>
                    <w:jc w:val="center"/>
                    <w:rPr>
                      <w:color w:val="000000" w:themeColor="text1"/>
                      <w14:textFill>
                        <w14:solidFill>
                          <w14:schemeClr w14:val="tx1"/>
                        </w14:solidFill>
                      </w14:textFill>
                    </w:rPr>
                  </w:pPr>
                  <w:r>
                    <w:rPr>
                      <w:rFonts w:hint="eastAsia"/>
                      <w:color w:val="000000" w:themeColor="text1"/>
                      <w:szCs w:val="21"/>
                      <w:lang w:eastAsia="zh-CN"/>
                      <w14:textFill>
                        <w14:solidFill>
                          <w14:schemeClr w14:val="tx1"/>
                        </w14:solidFill>
                      </w14:textFill>
                    </w:rPr>
                    <w:t>厂</w:t>
                  </w:r>
                  <w:r>
                    <w:rPr>
                      <w:color w:val="000000" w:themeColor="text1"/>
                      <w:szCs w:val="21"/>
                      <w14:textFill>
                        <w14:solidFill>
                          <w14:schemeClr w14:val="tx1"/>
                        </w14:solidFill>
                      </w14:textFill>
                    </w:rPr>
                    <w:t>区上风向布设一个</w:t>
                  </w:r>
                  <w:r>
                    <w:rPr>
                      <w:rFonts w:hint="eastAsia"/>
                      <w:color w:val="000000" w:themeColor="text1"/>
                      <w:szCs w:val="21"/>
                      <w:lang w:eastAsia="zh-CN"/>
                      <w14:textFill>
                        <w14:solidFill>
                          <w14:schemeClr w14:val="tx1"/>
                        </w14:solidFill>
                      </w14:textFill>
                    </w:rPr>
                    <w:t>对照点</w:t>
                  </w:r>
                  <w:r>
                    <w:rPr>
                      <w:color w:val="000000" w:themeColor="text1"/>
                      <w:szCs w:val="21"/>
                      <w14:textFill>
                        <w14:solidFill>
                          <w14:schemeClr w14:val="tx1"/>
                        </w14:solidFill>
                      </w14:textFill>
                    </w:rPr>
                    <w:t>位G1，下风向扇形布设三个监测点位G2、G3、G4</w:t>
                  </w:r>
                </w:p>
              </w:tc>
              <w:tc>
                <w:tcPr>
                  <w:tcW w:w="2212" w:type="dxa"/>
                  <w:vAlign w:val="center"/>
                </w:tcPr>
                <w:p>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VOCs</w:t>
                  </w:r>
                  <w:r>
                    <w:rPr>
                      <w:rFonts w:hint="eastAsia" w:cs="Times New Roman"/>
                      <w:color w:val="000000" w:themeColor="text1"/>
                      <w:kern w:val="2"/>
                      <w:sz w:val="21"/>
                      <w:szCs w:val="21"/>
                      <w:lang w:val="en-US" w:eastAsia="zh-CN" w:bidi="ar-SA"/>
                      <w14:textFill>
                        <w14:solidFill>
                          <w14:schemeClr w14:val="tx1"/>
                        </w14:solidFill>
                      </w14:textFill>
                    </w:rPr>
                    <w:t>（厂内）</w:t>
                  </w: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、非甲烷总烃、甲醇、颗粒物</w:t>
                  </w:r>
                </w:p>
              </w:tc>
              <w:tc>
                <w:tcPr>
                  <w:tcW w:w="2207" w:type="dxa"/>
                  <w:vAlign w:val="center"/>
                </w:tcPr>
                <w:p>
                  <w:pPr>
                    <w:jc w:val="center"/>
                    <w:rPr>
                      <w:color w:val="000000" w:themeColor="text1"/>
                      <w14:textFill>
                        <w14:solidFill>
                          <w14:schemeClr w14:val="tx1"/>
                        </w14:solidFill>
                      </w14:textFill>
                    </w:rPr>
                  </w:pPr>
                  <w:r>
                    <w:rPr>
                      <w:color w:val="000000" w:themeColor="text1"/>
                      <w:szCs w:val="21"/>
                      <w14:textFill>
                        <w14:solidFill>
                          <w14:schemeClr w14:val="tx1"/>
                        </w14:solidFill>
                      </w14:textFill>
                    </w:rPr>
                    <w:t>每天</w:t>
                  </w:r>
                  <w:r>
                    <w:rPr>
                      <w:rFonts w:hint="eastAsia"/>
                      <w:color w:val="000000" w:themeColor="text1"/>
                      <w:szCs w:val="21"/>
                      <w:lang w:val="en-US" w:eastAsia="zh-CN"/>
                      <w14:textFill>
                        <w14:solidFill>
                          <w14:schemeClr w14:val="tx1"/>
                        </w14:solidFill>
                      </w14:textFill>
                    </w:rPr>
                    <w:t>4</w:t>
                  </w:r>
                  <w:r>
                    <w:rPr>
                      <w:color w:val="000000" w:themeColor="text1"/>
                      <w:szCs w:val="21"/>
                      <w14:textFill>
                        <w14:solidFill>
                          <w14:schemeClr w14:val="tx1"/>
                        </w14:solidFill>
                      </w14:textFill>
                    </w:rPr>
                    <w:t>次，连续2天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77" w:type="dxa"/>
                  <w:vAlign w:val="center"/>
                </w:tcPr>
                <w:p>
                  <w:pPr>
                    <w:jc w:val="center"/>
                    <w:rPr>
                      <w:color w:val="000000" w:themeColor="text1"/>
                      <w:szCs w:val="21"/>
                      <w14:textFill>
                        <w14:solidFill>
                          <w14:schemeClr w14:val="tx1"/>
                        </w14:solidFill>
                      </w14:textFill>
                    </w:rPr>
                  </w:pPr>
                  <w:r>
                    <w:rPr>
                      <w:rFonts w:hint="eastAsia"/>
                      <w:color w:val="000000" w:themeColor="text1"/>
                      <w:szCs w:val="21"/>
                      <w:lang w:eastAsia="zh-CN"/>
                      <w14:textFill>
                        <w14:solidFill>
                          <w14:schemeClr w14:val="tx1"/>
                        </w14:solidFill>
                      </w14:textFill>
                    </w:rPr>
                    <w:t>码头</w:t>
                  </w:r>
                  <w:r>
                    <w:rPr>
                      <w:color w:val="000000" w:themeColor="text1"/>
                      <w:szCs w:val="21"/>
                      <w14:textFill>
                        <w14:solidFill>
                          <w14:schemeClr w14:val="tx1"/>
                        </w14:solidFill>
                      </w14:textFill>
                    </w:rPr>
                    <w:t>上风向布设一个</w:t>
                  </w:r>
                  <w:r>
                    <w:rPr>
                      <w:rFonts w:hint="eastAsia"/>
                      <w:color w:val="000000" w:themeColor="text1"/>
                      <w:szCs w:val="21"/>
                      <w:lang w:eastAsia="zh-CN"/>
                      <w14:textFill>
                        <w14:solidFill>
                          <w14:schemeClr w14:val="tx1"/>
                        </w14:solidFill>
                      </w14:textFill>
                    </w:rPr>
                    <w:t>对照</w:t>
                  </w:r>
                  <w:r>
                    <w:rPr>
                      <w:color w:val="000000" w:themeColor="text1"/>
                      <w:szCs w:val="21"/>
                      <w14:textFill>
                        <w14:solidFill>
                          <w14:schemeClr w14:val="tx1"/>
                        </w14:solidFill>
                      </w14:textFill>
                    </w:rPr>
                    <w:t>点位G1，下风向扇形布设三个监测点位G2、G3、G4</w:t>
                  </w:r>
                </w:p>
              </w:tc>
              <w:tc>
                <w:tcPr>
                  <w:tcW w:w="2212"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颗粒物</w:t>
                  </w:r>
                </w:p>
              </w:tc>
              <w:tc>
                <w:tcPr>
                  <w:tcW w:w="2207"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每天</w:t>
                  </w:r>
                  <w:r>
                    <w:rPr>
                      <w:rFonts w:hint="eastAsia"/>
                      <w:color w:val="000000" w:themeColor="text1"/>
                      <w:szCs w:val="21"/>
                      <w:lang w:val="en-US" w:eastAsia="zh-CN"/>
                      <w14:textFill>
                        <w14:solidFill>
                          <w14:schemeClr w14:val="tx1"/>
                        </w14:solidFill>
                      </w14:textFill>
                    </w:rPr>
                    <w:t>4</w:t>
                  </w:r>
                  <w:r>
                    <w:rPr>
                      <w:color w:val="000000" w:themeColor="text1"/>
                      <w:szCs w:val="21"/>
                      <w14:textFill>
                        <w14:solidFill>
                          <w14:schemeClr w14:val="tx1"/>
                        </w14:solidFill>
                      </w14:textFill>
                    </w:rPr>
                    <w:t>次，连续2天</w:t>
                  </w:r>
                </w:p>
              </w:tc>
            </w:tr>
          </w:tbl>
          <w:p>
            <w:pPr>
              <w:tabs>
                <w:tab w:val="left" w:pos="1755"/>
              </w:tabs>
              <w:snapToGrid w:val="0"/>
              <w:spacing w:line="360" w:lineRule="auto"/>
              <w:ind w:firstLine="480" w:firstLineChars="200"/>
              <w:rPr>
                <w:rFonts w:hint="eastAsia"/>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w:t>
            </w:r>
            <w:r>
              <w:rPr>
                <w:rFonts w:hint="eastAsia"/>
                <w:color w:val="000000" w:themeColor="text1"/>
                <w:sz w:val="24"/>
                <w:szCs w:val="24"/>
                <w14:textFill>
                  <w14:solidFill>
                    <w14:schemeClr w14:val="tx1"/>
                  </w14:solidFill>
                </w14:textFill>
              </w:rPr>
              <w:t>、有组织废气</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（1）监测点位</w:t>
            </w:r>
            <w:r>
              <w:rPr>
                <w:rFonts w:hint="eastAsia"/>
                <w:color w:val="000000" w:themeColor="text1"/>
                <w:sz w:val="24"/>
                <w14:textFill>
                  <w14:solidFill>
                    <w14:schemeClr w14:val="tx1"/>
                  </w14:solidFill>
                </w14:textFill>
              </w:rPr>
              <w:t>：甲醇油气回收装置进</w:t>
            </w:r>
            <w:r>
              <w:rPr>
                <w:rFonts w:hint="eastAsia"/>
                <w:color w:val="000000" w:themeColor="text1"/>
                <w:sz w:val="24"/>
                <w:lang w:eastAsia="zh-CN"/>
                <w14:textFill>
                  <w14:solidFill>
                    <w14:schemeClr w14:val="tx1"/>
                  </w14:solidFill>
                </w14:textFill>
              </w:rPr>
              <w:t>出</w:t>
            </w:r>
            <w:r>
              <w:rPr>
                <w:rFonts w:hint="eastAsia"/>
                <w:color w:val="000000" w:themeColor="text1"/>
                <w:sz w:val="24"/>
                <w14:textFill>
                  <w14:solidFill>
                    <w14:schemeClr w14:val="tx1"/>
                  </w14:solidFill>
                </w14:textFill>
              </w:rPr>
              <w:t>口</w:t>
            </w:r>
            <w:r>
              <w:rPr>
                <w:color w:val="000000" w:themeColor="text1"/>
                <w:sz w:val="24"/>
                <w14:textFill>
                  <w14:solidFill>
                    <w14:schemeClr w14:val="tx1"/>
                  </w14:solidFill>
                </w14:textFill>
              </w:rPr>
              <w:t>。</w:t>
            </w:r>
          </w:p>
          <w:p>
            <w:pPr>
              <w:spacing w:line="360" w:lineRule="auto"/>
              <w:ind w:firstLine="480" w:firstLineChars="200"/>
              <w:rPr>
                <w:rFonts w:hint="default"/>
                <w:color w:val="C00000"/>
                <w:sz w:val="24"/>
                <w:szCs w:val="24"/>
                <w:lang w:val="en-US"/>
              </w:rPr>
            </w:pPr>
            <w:r>
              <w:rPr>
                <w:color w:val="000000" w:themeColor="text1"/>
                <w:sz w:val="24"/>
                <w:szCs w:val="24"/>
                <w14:textFill>
                  <w14:solidFill>
                    <w14:schemeClr w14:val="tx1"/>
                  </w14:solidFill>
                </w14:textFill>
              </w:rPr>
              <w:t>（2）监测项目：</w:t>
            </w:r>
            <w:r>
              <w:rPr>
                <w:rFonts w:hint="eastAsia" w:ascii="Times New Roman" w:hAnsi="Times New Roman" w:cs="Times New Roman"/>
                <w:color w:val="000000" w:themeColor="text1"/>
                <w:kern w:val="2"/>
                <w:sz w:val="24"/>
                <w:szCs w:val="24"/>
                <w:lang w:val="en-US" w:eastAsia="zh-CN" w:bidi="ar-SA"/>
                <w14:textFill>
                  <w14:solidFill>
                    <w14:schemeClr w14:val="tx1"/>
                  </w14:solidFill>
                </w14:textFill>
              </w:rPr>
              <w:t>甲醇</w:t>
            </w:r>
            <w:r>
              <w:rPr>
                <w:rFonts w:hint="eastAsia" w:cs="Times New Roman"/>
                <w:color w:val="000000" w:themeColor="text1"/>
                <w:kern w:val="2"/>
                <w:sz w:val="24"/>
                <w:szCs w:val="24"/>
                <w:lang w:val="en-US" w:eastAsia="zh-CN" w:bidi="ar-SA"/>
                <w14:textFill>
                  <w14:solidFill>
                    <w14:schemeClr w14:val="tx1"/>
                  </w14:solidFill>
                </w14:textFill>
              </w:rPr>
              <w:t>。</w:t>
            </w:r>
          </w:p>
          <w:p>
            <w:pPr>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（3）监测频次：每天监测</w:t>
            </w:r>
            <w:r>
              <w:rPr>
                <w:rFonts w:hint="eastAsia"/>
                <w:color w:val="000000" w:themeColor="text1"/>
                <w:sz w:val="24"/>
                <w:szCs w:val="24"/>
                <w:lang w:val="en-US" w:eastAsia="zh-CN"/>
                <w14:textFill>
                  <w14:solidFill>
                    <w14:schemeClr w14:val="tx1"/>
                  </w14:solidFill>
                </w14:textFill>
              </w:rPr>
              <w:t>三</w:t>
            </w:r>
            <w:r>
              <w:rPr>
                <w:color w:val="000000" w:themeColor="text1"/>
                <w:sz w:val="24"/>
                <w:szCs w:val="24"/>
                <w14:textFill>
                  <w14:solidFill>
                    <w14:schemeClr w14:val="tx1"/>
                  </w14:solidFill>
                </w14:textFill>
              </w:rPr>
              <w:t>次，连续监测两天。</w:t>
            </w:r>
          </w:p>
          <w:p>
            <w:pPr>
              <w:pStyle w:val="2"/>
              <w:jc w:val="center"/>
            </w:pPr>
            <w:r>
              <w:rPr>
                <w:rFonts w:hint="default" w:ascii="Times New Roman" w:hAnsi="Times New Roman" w:eastAsia="黑体" w:cs="Times New Roman"/>
                <w:b/>
                <w:bCs/>
                <w:color w:val="000000" w:themeColor="text1"/>
                <w:kern w:val="0"/>
                <w:szCs w:val="21"/>
                <w14:textFill>
                  <w14:solidFill>
                    <w14:schemeClr w14:val="tx1"/>
                  </w14:solidFill>
                </w14:textFill>
              </w:rPr>
              <w:t>表6-</w:t>
            </w:r>
            <w:r>
              <w:rPr>
                <w:rFonts w:hint="eastAsia" w:eastAsia="黑体" w:cs="Times New Roman"/>
                <w:b/>
                <w:bCs/>
                <w:color w:val="000000" w:themeColor="text1"/>
                <w:kern w:val="0"/>
                <w:szCs w:val="21"/>
                <w:lang w:val="en-US" w:eastAsia="zh-CN"/>
                <w14:textFill>
                  <w14:solidFill>
                    <w14:schemeClr w14:val="tx1"/>
                  </w14:solidFill>
                </w14:textFill>
              </w:rPr>
              <w:t>2</w:t>
            </w:r>
            <w:r>
              <w:rPr>
                <w:rFonts w:hint="eastAsia" w:ascii="Times New Roman" w:hAnsi="Times New Roman" w:eastAsia="黑体" w:cs="Times New Roman"/>
                <w:b/>
                <w:bCs/>
                <w:color w:val="000000" w:themeColor="text1"/>
                <w:kern w:val="0"/>
                <w:szCs w:val="21"/>
                <w:lang w:eastAsia="zh-CN"/>
                <w14:textFill>
                  <w14:solidFill>
                    <w14:schemeClr w14:val="tx1"/>
                  </w14:solidFill>
                </w14:textFill>
              </w:rPr>
              <w:t>有</w:t>
            </w:r>
            <w:r>
              <w:rPr>
                <w:rFonts w:hint="default" w:ascii="Times New Roman" w:hAnsi="Times New Roman" w:eastAsia="黑体" w:cs="Times New Roman"/>
                <w:b/>
                <w:bCs/>
                <w:color w:val="000000" w:themeColor="text1"/>
                <w:kern w:val="0"/>
                <w:szCs w:val="21"/>
                <w14:textFill>
                  <w14:solidFill>
                    <w14:schemeClr w14:val="tx1"/>
                  </w14:solidFill>
                </w14:textFill>
              </w:rPr>
              <w:t>组织废气监测内容一览表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4"/>
              <w:gridCol w:w="2766"/>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4" w:type="dxa"/>
                  <w:vAlign w:val="center"/>
                </w:tcPr>
                <w:p>
                  <w:pPr>
                    <w:jc w:val="center"/>
                    <w:rPr>
                      <w:rFonts w:hint="default"/>
                      <w:color w:val="000000" w:themeColor="text1"/>
                      <w:szCs w:val="21"/>
                      <w:lang w:val="en-US" w:eastAsia="zh-CN"/>
                      <w14:textFill>
                        <w14:solidFill>
                          <w14:schemeClr w14:val="tx1"/>
                        </w14:solidFill>
                      </w14:textFill>
                    </w:rPr>
                  </w:pPr>
                  <w:r>
                    <w:rPr>
                      <w:rFonts w:hint="default"/>
                      <w:color w:val="000000" w:themeColor="text1"/>
                      <w:szCs w:val="21"/>
                      <w:lang w:eastAsia="zh-CN"/>
                      <w14:textFill>
                        <w14:solidFill>
                          <w14:schemeClr w14:val="tx1"/>
                        </w14:solidFill>
                      </w14:textFill>
                    </w:rPr>
                    <w:t>监测点位</w:t>
                  </w:r>
                </w:p>
              </w:tc>
              <w:tc>
                <w:tcPr>
                  <w:tcW w:w="2766" w:type="dxa"/>
                  <w:vAlign w:val="center"/>
                </w:tcPr>
                <w:p>
                  <w:pPr>
                    <w:jc w:val="center"/>
                    <w:rPr>
                      <w:rFonts w:hint="default"/>
                      <w:color w:val="000000" w:themeColor="text1"/>
                      <w:szCs w:val="21"/>
                      <w:lang w:val="en-US" w:eastAsia="zh-CN"/>
                      <w14:textFill>
                        <w14:solidFill>
                          <w14:schemeClr w14:val="tx1"/>
                        </w14:solidFill>
                      </w14:textFill>
                    </w:rPr>
                  </w:pPr>
                  <w:r>
                    <w:rPr>
                      <w:rFonts w:hint="default"/>
                      <w:color w:val="000000" w:themeColor="text1"/>
                      <w:szCs w:val="21"/>
                      <w:lang w:eastAsia="zh-CN"/>
                      <w14:textFill>
                        <w14:solidFill>
                          <w14:schemeClr w14:val="tx1"/>
                        </w14:solidFill>
                      </w14:textFill>
                    </w:rPr>
                    <w:t>监测内容</w:t>
                  </w:r>
                </w:p>
              </w:tc>
              <w:tc>
                <w:tcPr>
                  <w:tcW w:w="2766" w:type="dxa"/>
                  <w:vAlign w:val="center"/>
                </w:tcPr>
                <w:p>
                  <w:pPr>
                    <w:jc w:val="center"/>
                    <w:rPr>
                      <w:rFonts w:hint="default"/>
                      <w:color w:val="000000" w:themeColor="text1"/>
                      <w:szCs w:val="21"/>
                      <w:lang w:val="en-US" w:eastAsia="zh-CN"/>
                      <w14:textFill>
                        <w14:solidFill>
                          <w14:schemeClr w14:val="tx1"/>
                        </w14:solidFill>
                      </w14:textFill>
                    </w:rPr>
                  </w:pPr>
                  <w:r>
                    <w:rPr>
                      <w:rFonts w:hint="default"/>
                      <w:color w:val="000000" w:themeColor="text1"/>
                      <w:szCs w:val="21"/>
                      <w:lang w:eastAsia="zh-CN"/>
                      <w14:textFill>
                        <w14:solidFill>
                          <w14:schemeClr w14:val="tx1"/>
                        </w14:solidFill>
                      </w14:textFill>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4" w:type="dxa"/>
                  <w:vAlign w:val="center"/>
                </w:tcPr>
                <w:p>
                  <w:pPr>
                    <w:jc w:val="center"/>
                    <w:rPr>
                      <w:rFonts w:hint="default"/>
                      <w:color w:val="000000" w:themeColor="text1"/>
                      <w:szCs w:val="21"/>
                      <w:lang w:eastAsia="zh-CN"/>
                      <w14:textFill>
                        <w14:solidFill>
                          <w14:schemeClr w14:val="tx1"/>
                        </w14:solidFill>
                      </w14:textFill>
                    </w:rPr>
                  </w:pPr>
                  <w:r>
                    <w:rPr>
                      <w:rFonts w:hint="default"/>
                      <w:color w:val="000000" w:themeColor="text1"/>
                      <w:szCs w:val="21"/>
                      <w:lang w:eastAsia="zh-CN"/>
                      <w14:textFill>
                        <w14:solidFill>
                          <w14:schemeClr w14:val="tx1"/>
                        </w14:solidFill>
                      </w14:textFill>
                    </w:rPr>
                    <w:t>甲醇油气回收装置进口</w:t>
                  </w:r>
                </w:p>
              </w:tc>
              <w:tc>
                <w:tcPr>
                  <w:tcW w:w="2766" w:type="dxa"/>
                  <w:vAlign w:val="center"/>
                </w:tcPr>
                <w:p>
                  <w:pPr>
                    <w:jc w:val="center"/>
                    <w:rPr>
                      <w:rFonts w:hint="default"/>
                      <w:color w:val="000000" w:themeColor="text1"/>
                      <w:szCs w:val="21"/>
                      <w:lang w:eastAsia="zh-CN"/>
                      <w14:textFill>
                        <w14:solidFill>
                          <w14:schemeClr w14:val="tx1"/>
                        </w14:solidFill>
                      </w14:textFill>
                    </w:rPr>
                  </w:pPr>
                  <w:r>
                    <w:rPr>
                      <w:rFonts w:hint="default"/>
                      <w:color w:val="000000" w:themeColor="text1"/>
                      <w:szCs w:val="21"/>
                      <w:lang w:eastAsia="zh-CN"/>
                      <w14:textFill>
                        <w14:solidFill>
                          <w14:schemeClr w14:val="tx1"/>
                        </w14:solidFill>
                      </w14:textFill>
                    </w:rPr>
                    <w:t>甲醇</w:t>
                  </w:r>
                </w:p>
              </w:tc>
              <w:tc>
                <w:tcPr>
                  <w:tcW w:w="2766" w:type="dxa"/>
                  <w:vAlign w:val="center"/>
                </w:tcPr>
                <w:p>
                  <w:pPr>
                    <w:jc w:val="center"/>
                    <w:rPr>
                      <w:rFonts w:hint="default"/>
                      <w:color w:val="000000" w:themeColor="text1"/>
                      <w:szCs w:val="21"/>
                      <w:lang w:eastAsia="zh-CN"/>
                      <w14:textFill>
                        <w14:solidFill>
                          <w14:schemeClr w14:val="tx1"/>
                        </w14:solidFill>
                      </w14:textFill>
                    </w:rPr>
                  </w:pPr>
                  <w:r>
                    <w:rPr>
                      <w:rFonts w:hint="default"/>
                      <w:color w:val="000000" w:themeColor="text1"/>
                      <w:szCs w:val="21"/>
                      <w:lang w:eastAsia="zh-CN"/>
                      <w14:textFill>
                        <w14:solidFill>
                          <w14:schemeClr w14:val="tx1"/>
                        </w14:solidFill>
                      </w14:textFill>
                    </w:rPr>
                    <w:t>每天</w:t>
                  </w:r>
                  <w:r>
                    <w:rPr>
                      <w:rFonts w:hint="default"/>
                      <w:color w:val="000000" w:themeColor="text1"/>
                      <w:szCs w:val="21"/>
                      <w:lang w:val="en-US" w:eastAsia="zh-CN"/>
                      <w14:textFill>
                        <w14:solidFill>
                          <w14:schemeClr w14:val="tx1"/>
                        </w14:solidFill>
                      </w14:textFill>
                    </w:rPr>
                    <w:t>3</w:t>
                  </w:r>
                  <w:r>
                    <w:rPr>
                      <w:rFonts w:hint="default"/>
                      <w:color w:val="000000" w:themeColor="text1"/>
                      <w:szCs w:val="21"/>
                      <w:lang w:eastAsia="zh-CN"/>
                      <w14:textFill>
                        <w14:solidFill>
                          <w14:schemeClr w14:val="tx1"/>
                        </w14:solidFill>
                      </w14:textFill>
                    </w:rPr>
                    <w:t>次，连续2天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4" w:type="dxa"/>
                  <w:vAlign w:val="center"/>
                </w:tcPr>
                <w:p>
                  <w:pPr>
                    <w:jc w:val="center"/>
                    <w:rPr>
                      <w:rFonts w:hint="default"/>
                      <w:color w:val="000000" w:themeColor="text1"/>
                      <w:szCs w:val="21"/>
                      <w:lang w:eastAsia="zh-CN"/>
                      <w14:textFill>
                        <w14:solidFill>
                          <w14:schemeClr w14:val="tx1"/>
                        </w14:solidFill>
                      </w14:textFill>
                    </w:rPr>
                  </w:pPr>
                  <w:r>
                    <w:rPr>
                      <w:rFonts w:hint="default"/>
                      <w:color w:val="000000" w:themeColor="text1"/>
                      <w:szCs w:val="21"/>
                      <w:lang w:eastAsia="zh-CN"/>
                      <w14:textFill>
                        <w14:solidFill>
                          <w14:schemeClr w14:val="tx1"/>
                        </w14:solidFill>
                      </w14:textFill>
                    </w:rPr>
                    <w:t>甲醇油气回收装置出口</w:t>
                  </w:r>
                </w:p>
              </w:tc>
              <w:tc>
                <w:tcPr>
                  <w:tcW w:w="2766" w:type="dxa"/>
                  <w:vAlign w:val="center"/>
                </w:tcPr>
                <w:p>
                  <w:pPr>
                    <w:jc w:val="center"/>
                    <w:rPr>
                      <w:rFonts w:hint="default"/>
                      <w:color w:val="000000" w:themeColor="text1"/>
                      <w:szCs w:val="21"/>
                      <w:lang w:eastAsia="zh-CN"/>
                      <w14:textFill>
                        <w14:solidFill>
                          <w14:schemeClr w14:val="tx1"/>
                        </w14:solidFill>
                      </w14:textFill>
                    </w:rPr>
                  </w:pPr>
                  <w:r>
                    <w:rPr>
                      <w:rFonts w:hint="default"/>
                      <w:color w:val="000000" w:themeColor="text1"/>
                      <w:szCs w:val="21"/>
                      <w:lang w:eastAsia="zh-CN"/>
                      <w14:textFill>
                        <w14:solidFill>
                          <w14:schemeClr w14:val="tx1"/>
                        </w14:solidFill>
                      </w14:textFill>
                    </w:rPr>
                    <w:t>甲醇</w:t>
                  </w:r>
                </w:p>
              </w:tc>
              <w:tc>
                <w:tcPr>
                  <w:tcW w:w="2766" w:type="dxa"/>
                  <w:vAlign w:val="center"/>
                </w:tcPr>
                <w:p>
                  <w:pPr>
                    <w:jc w:val="center"/>
                    <w:rPr>
                      <w:rFonts w:hint="default"/>
                      <w:color w:val="000000" w:themeColor="text1"/>
                      <w:szCs w:val="21"/>
                      <w:lang w:eastAsia="zh-CN"/>
                      <w14:textFill>
                        <w14:solidFill>
                          <w14:schemeClr w14:val="tx1"/>
                        </w14:solidFill>
                      </w14:textFill>
                    </w:rPr>
                  </w:pPr>
                  <w:r>
                    <w:rPr>
                      <w:rFonts w:hint="default"/>
                      <w:color w:val="000000" w:themeColor="text1"/>
                      <w:szCs w:val="21"/>
                      <w:lang w:eastAsia="zh-CN"/>
                      <w14:textFill>
                        <w14:solidFill>
                          <w14:schemeClr w14:val="tx1"/>
                        </w14:solidFill>
                      </w14:textFill>
                    </w:rPr>
                    <w:t>每天</w:t>
                  </w:r>
                  <w:r>
                    <w:rPr>
                      <w:rFonts w:hint="default"/>
                      <w:color w:val="000000" w:themeColor="text1"/>
                      <w:szCs w:val="21"/>
                      <w:lang w:val="en-US" w:eastAsia="zh-CN"/>
                      <w14:textFill>
                        <w14:solidFill>
                          <w14:schemeClr w14:val="tx1"/>
                        </w14:solidFill>
                      </w14:textFill>
                    </w:rPr>
                    <w:t>3</w:t>
                  </w:r>
                  <w:r>
                    <w:rPr>
                      <w:rFonts w:hint="default"/>
                      <w:color w:val="000000" w:themeColor="text1"/>
                      <w:szCs w:val="21"/>
                      <w:lang w:eastAsia="zh-CN"/>
                      <w14:textFill>
                        <w14:solidFill>
                          <w14:schemeClr w14:val="tx1"/>
                        </w14:solidFill>
                      </w14:textFill>
                    </w:rPr>
                    <w:t>次，连续2天</w:t>
                  </w:r>
                </w:p>
              </w:tc>
            </w:tr>
          </w:tbl>
          <w:p>
            <w:pPr>
              <w:tabs>
                <w:tab w:val="left" w:pos="1755"/>
              </w:tabs>
              <w:snapToGrid w:val="0"/>
              <w:spacing w:line="360" w:lineRule="auto"/>
              <w:ind w:firstLine="480" w:firstLineChars="200"/>
              <w:rPr>
                <w:color w:val="C00000"/>
                <w:sz w:val="24"/>
                <w:szCs w:val="24"/>
              </w:rPr>
            </w:pPr>
            <w:r>
              <w:rPr>
                <w:rFonts w:hint="eastAsia"/>
                <w:color w:val="000000" w:themeColor="text1"/>
                <w:sz w:val="24"/>
                <w:szCs w:val="24"/>
                <w:lang w:val="en-US" w:eastAsia="zh-CN"/>
                <w14:textFill>
                  <w14:solidFill>
                    <w14:schemeClr w14:val="tx1"/>
                  </w14:solidFill>
                </w14:textFill>
              </w:rPr>
              <w:t>3、</w:t>
            </w:r>
            <w:r>
              <w:rPr>
                <w:color w:val="000000" w:themeColor="text1"/>
                <w:sz w:val="24"/>
                <w:szCs w:val="24"/>
                <w14:textFill>
                  <w14:solidFill>
                    <w14:schemeClr w14:val="tx1"/>
                  </w14:solidFill>
                </w14:textFill>
              </w:rPr>
              <w:t>噪声</w:t>
            </w:r>
          </w:p>
          <w:p>
            <w:pPr>
              <w:spacing w:line="360" w:lineRule="auto"/>
              <w:ind w:firstLine="480" w:firstLineChars="200"/>
              <w:rPr>
                <w:rFonts w:hint="eastAsia" w:eastAsia="宋体"/>
                <w:color w:val="000000" w:themeColor="text1"/>
                <w:sz w:val="24"/>
                <w:szCs w:val="24"/>
                <w:lang w:eastAsia="zh-CN"/>
                <w14:textFill>
                  <w14:solidFill>
                    <w14:schemeClr w14:val="tx1"/>
                  </w14:solidFill>
                </w14:textFill>
              </w:rPr>
            </w:pPr>
            <w:r>
              <w:rPr>
                <w:color w:val="000000" w:themeColor="text1"/>
                <w:sz w:val="24"/>
                <w:szCs w:val="24"/>
                <w14:textFill>
                  <w14:solidFill>
                    <w14:schemeClr w14:val="tx1"/>
                  </w14:solidFill>
                </w14:textFill>
              </w:rPr>
              <w:t>（1）监测点位：厂界四周外1米</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物资检验场四周</w:t>
            </w:r>
            <w:r>
              <w:rPr>
                <w:color w:val="000000" w:themeColor="text1"/>
                <w:sz w:val="24"/>
                <w:szCs w:val="24"/>
                <w14:textFill>
                  <w14:solidFill>
                    <w14:schemeClr w14:val="tx1"/>
                  </w14:solidFill>
                </w14:textFill>
              </w:rPr>
              <w:t>外1米</w:t>
            </w:r>
            <w:r>
              <w:rPr>
                <w:rFonts w:hint="eastAsia"/>
                <w:color w:val="000000" w:themeColor="text1"/>
                <w:sz w:val="24"/>
                <w:szCs w:val="24"/>
                <w:lang w:val="en-US" w:eastAsia="zh-CN"/>
                <w14:textFill>
                  <w14:solidFill>
                    <w14:schemeClr w14:val="tx1"/>
                  </w14:solidFill>
                </w14:textFill>
              </w:rPr>
              <w:t>；码头四周</w:t>
            </w:r>
            <w:r>
              <w:rPr>
                <w:color w:val="000000" w:themeColor="text1"/>
                <w:sz w:val="24"/>
                <w:szCs w:val="24"/>
                <w14:textFill>
                  <w14:solidFill>
                    <w14:schemeClr w14:val="tx1"/>
                  </w14:solidFill>
                </w14:textFill>
              </w:rPr>
              <w:t>外1米</w:t>
            </w:r>
            <w:r>
              <w:rPr>
                <w:rFonts w:hint="eastAsia"/>
                <w:color w:val="000000" w:themeColor="text1"/>
                <w:sz w:val="24"/>
                <w:szCs w:val="24"/>
                <w:lang w:val="en-US" w:eastAsia="zh-CN"/>
                <w14:textFill>
                  <w14:solidFill>
                    <w14:schemeClr w14:val="tx1"/>
                  </w14:solidFill>
                </w14:textFill>
              </w:rPr>
              <w:t>；</w:t>
            </w:r>
            <w:r>
              <w:rPr>
                <w:color w:val="000000" w:themeColor="text1"/>
                <w:sz w:val="24"/>
                <w:szCs w:val="24"/>
                <w14:textFill>
                  <w14:solidFill>
                    <w14:schemeClr w14:val="tx1"/>
                  </w14:solidFill>
                </w14:textFill>
              </w:rPr>
              <w:t>方庄孜、徐家郢、祁集社区</w:t>
            </w:r>
            <w:r>
              <w:rPr>
                <w:rFonts w:hint="eastAsia"/>
                <w:color w:val="000000" w:themeColor="text1"/>
                <w:sz w:val="24"/>
                <w:szCs w:val="24"/>
                <w:lang w:val="en-US" w:eastAsia="zh-CN"/>
                <w14:textFill>
                  <w14:solidFill>
                    <w14:schemeClr w14:val="tx1"/>
                  </w14:solidFill>
                </w14:textFill>
              </w:rPr>
              <w:t>等廊道周边敏感点</w:t>
            </w:r>
            <w:r>
              <w:rPr>
                <w:rFonts w:hint="eastAsia"/>
                <w:color w:val="000000" w:themeColor="text1"/>
                <w:sz w:val="24"/>
                <w:szCs w:val="24"/>
                <w:lang w:eastAsia="zh-CN"/>
                <w14:textFill>
                  <w14:solidFill>
                    <w14:schemeClr w14:val="tx1"/>
                  </w14:solidFill>
                </w14:textFill>
              </w:rPr>
              <w:t>。</w:t>
            </w:r>
          </w:p>
          <w:p>
            <w:pPr>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（2）监测项目：等效A声级Leq（dB）。</w:t>
            </w:r>
          </w:p>
          <w:p>
            <w:pPr>
              <w:spacing w:line="360" w:lineRule="auto"/>
              <w:ind w:firstLine="480" w:firstLineChars="200"/>
              <w:rPr>
                <w:color w:val="000000" w:themeColor="text1"/>
                <w:sz w:val="24"/>
                <w14:textFill>
                  <w14:solidFill>
                    <w14:schemeClr w14:val="tx1"/>
                  </w14:solidFill>
                </w14:textFill>
              </w:rPr>
            </w:pPr>
            <w:r>
              <w:rPr>
                <w:color w:val="000000" w:themeColor="text1"/>
                <w:sz w:val="24"/>
                <w:szCs w:val="24"/>
                <w14:textFill>
                  <w14:solidFill>
                    <w14:schemeClr w14:val="tx1"/>
                  </w14:solidFill>
                </w14:textFill>
              </w:rPr>
              <w:t>（3）监测频次：每天监测昼夜各1次，连续监测两天。</w:t>
            </w:r>
          </w:p>
          <w:p>
            <w:pPr>
              <w:tabs>
                <w:tab w:val="left" w:pos="1755"/>
              </w:tabs>
              <w:snapToGrid w:val="0"/>
              <w:spacing w:beforeLines="50" w:line="360" w:lineRule="auto"/>
              <w:jc w:val="center"/>
              <w:rPr>
                <w:rFonts w:hint="default" w:ascii="Times New Roman" w:hAnsi="Times New Roman" w:eastAsia="黑体" w:cs="Times New Roman"/>
                <w:b/>
                <w:bCs/>
                <w:color w:val="000000" w:themeColor="text1"/>
                <w:kern w:val="0"/>
                <w:szCs w:val="21"/>
                <w14:textFill>
                  <w14:solidFill>
                    <w14:schemeClr w14:val="tx1"/>
                  </w14:solidFill>
                </w14:textFill>
              </w:rPr>
            </w:pPr>
            <w:r>
              <w:rPr>
                <w:rFonts w:hint="default" w:ascii="Times New Roman" w:hAnsi="Times New Roman" w:eastAsia="黑体" w:cs="Times New Roman"/>
                <w:b/>
                <w:bCs/>
                <w:color w:val="000000" w:themeColor="text1"/>
                <w:kern w:val="0"/>
                <w:szCs w:val="21"/>
                <w14:textFill>
                  <w14:solidFill>
                    <w14:schemeClr w14:val="tx1"/>
                  </w14:solidFill>
                </w14:textFill>
              </w:rPr>
              <w:t>表6-</w:t>
            </w:r>
            <w:r>
              <w:rPr>
                <w:rFonts w:hint="eastAsia" w:eastAsia="黑体" w:cs="Times New Roman"/>
                <w:b/>
                <w:bCs/>
                <w:color w:val="000000" w:themeColor="text1"/>
                <w:kern w:val="0"/>
                <w:szCs w:val="21"/>
                <w:lang w:val="en-US" w:eastAsia="zh-CN"/>
                <w14:textFill>
                  <w14:solidFill>
                    <w14:schemeClr w14:val="tx1"/>
                  </w14:solidFill>
                </w14:textFill>
              </w:rPr>
              <w:t>2</w:t>
            </w:r>
            <w:r>
              <w:rPr>
                <w:rFonts w:hint="default" w:ascii="Times New Roman" w:hAnsi="Times New Roman" w:eastAsia="黑体" w:cs="Times New Roman"/>
                <w:b/>
                <w:bCs/>
                <w:color w:val="000000" w:themeColor="text1"/>
                <w:kern w:val="0"/>
                <w:szCs w:val="21"/>
                <w14:textFill>
                  <w14:solidFill>
                    <w14:schemeClr w14:val="tx1"/>
                  </w14:solidFill>
                </w14:textFill>
              </w:rPr>
              <w:t xml:space="preserve">  噪声监测内容一览表</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72"/>
              <w:gridCol w:w="2421"/>
              <w:gridCol w:w="2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333" w:type="pct"/>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监测点位及编号</w:t>
                  </w:r>
                </w:p>
              </w:tc>
              <w:tc>
                <w:tcPr>
                  <w:tcW w:w="1459" w:type="pct"/>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监测内容</w:t>
                  </w:r>
                </w:p>
              </w:tc>
              <w:tc>
                <w:tcPr>
                  <w:tcW w:w="1207" w:type="pct"/>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333" w:type="pct"/>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项目厂界四周各布设一个噪声监测点位N1~N4</w:t>
                  </w:r>
                </w:p>
              </w:tc>
              <w:tc>
                <w:tcPr>
                  <w:tcW w:w="1459" w:type="pct"/>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工业企业厂界环境噪声</w:t>
                  </w:r>
                </w:p>
              </w:tc>
              <w:tc>
                <w:tcPr>
                  <w:tcW w:w="1207" w:type="pct"/>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昼夜各监测1次，连续2天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333" w:type="pct"/>
                  <w:vAlign w:val="center"/>
                </w:tcPr>
                <w:p>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物资检验场</w:t>
                  </w:r>
                  <w:r>
                    <w:rPr>
                      <w:rFonts w:hint="default" w:ascii="Times New Roman" w:hAnsi="Times New Roman" w:cs="Times New Roman"/>
                      <w:color w:val="000000" w:themeColor="text1"/>
                      <w:sz w:val="21"/>
                      <w:szCs w:val="21"/>
                      <w14:textFill>
                        <w14:solidFill>
                          <w14:schemeClr w14:val="tx1"/>
                        </w14:solidFill>
                      </w14:textFill>
                    </w:rPr>
                    <w:t>四周各布设一个噪声监测点位N</w:t>
                  </w:r>
                  <w:r>
                    <w:rPr>
                      <w:rFonts w:hint="default" w:ascii="Times New Roman" w:hAnsi="Times New Roman" w:cs="Times New Roman"/>
                      <w:color w:val="000000" w:themeColor="text1"/>
                      <w:sz w:val="21"/>
                      <w:szCs w:val="21"/>
                      <w:lang w:val="en-US" w:eastAsia="zh-CN"/>
                      <w14:textFill>
                        <w14:solidFill>
                          <w14:schemeClr w14:val="tx1"/>
                        </w14:solidFill>
                      </w14:textFill>
                    </w:rPr>
                    <w:t>5</w:t>
                  </w:r>
                  <w:r>
                    <w:rPr>
                      <w:rFonts w:hint="default" w:ascii="Times New Roman" w:hAnsi="Times New Roman" w:cs="Times New Roman"/>
                      <w:color w:val="000000" w:themeColor="text1"/>
                      <w:sz w:val="21"/>
                      <w:szCs w:val="21"/>
                      <w14:textFill>
                        <w14:solidFill>
                          <w14:schemeClr w14:val="tx1"/>
                        </w14:solidFill>
                      </w14:textFill>
                    </w:rPr>
                    <w:t>~N</w:t>
                  </w:r>
                  <w:r>
                    <w:rPr>
                      <w:rFonts w:hint="default" w:ascii="Times New Roman" w:hAnsi="Times New Roman" w:cs="Times New Roman"/>
                      <w:color w:val="000000" w:themeColor="text1"/>
                      <w:sz w:val="21"/>
                      <w:szCs w:val="21"/>
                      <w:lang w:val="en-US" w:eastAsia="zh-CN"/>
                      <w14:textFill>
                        <w14:solidFill>
                          <w14:schemeClr w14:val="tx1"/>
                        </w14:solidFill>
                      </w14:textFill>
                    </w:rPr>
                    <w:t>8</w:t>
                  </w:r>
                </w:p>
              </w:tc>
              <w:tc>
                <w:tcPr>
                  <w:tcW w:w="2421" w:type="dxa"/>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工业企业厂界环境噪声</w:t>
                  </w:r>
                </w:p>
              </w:tc>
              <w:tc>
                <w:tcPr>
                  <w:tcW w:w="2003" w:type="dxa"/>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昼夜各监测1次，连续2天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333" w:type="pct"/>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码头</w:t>
                  </w:r>
                  <w:r>
                    <w:rPr>
                      <w:rFonts w:hint="default" w:ascii="Times New Roman" w:hAnsi="Times New Roman" w:cs="Times New Roman"/>
                      <w:color w:val="000000" w:themeColor="text1"/>
                      <w:sz w:val="21"/>
                      <w:szCs w:val="21"/>
                      <w14:textFill>
                        <w14:solidFill>
                          <w14:schemeClr w14:val="tx1"/>
                        </w14:solidFill>
                      </w14:textFill>
                    </w:rPr>
                    <w:t>四周各布设一个噪声监测点位N</w:t>
                  </w:r>
                  <w:r>
                    <w:rPr>
                      <w:rFonts w:hint="default" w:ascii="Times New Roman" w:hAnsi="Times New Roman" w:cs="Times New Roman"/>
                      <w:color w:val="000000" w:themeColor="text1"/>
                      <w:sz w:val="21"/>
                      <w:szCs w:val="21"/>
                      <w:lang w:val="en-US" w:eastAsia="zh-CN"/>
                      <w14:textFill>
                        <w14:solidFill>
                          <w14:schemeClr w14:val="tx1"/>
                        </w14:solidFill>
                      </w14:textFill>
                    </w:rPr>
                    <w:t>9</w:t>
                  </w:r>
                  <w:r>
                    <w:rPr>
                      <w:rFonts w:hint="default" w:ascii="Times New Roman" w:hAnsi="Times New Roman" w:cs="Times New Roman"/>
                      <w:color w:val="000000" w:themeColor="text1"/>
                      <w:sz w:val="21"/>
                      <w:szCs w:val="21"/>
                      <w14:textFill>
                        <w14:solidFill>
                          <w14:schemeClr w14:val="tx1"/>
                        </w14:solidFill>
                      </w14:textFill>
                    </w:rPr>
                    <w:t>~N</w:t>
                  </w:r>
                  <w:r>
                    <w:rPr>
                      <w:rFonts w:hint="default" w:ascii="Times New Roman" w:hAnsi="Times New Roman" w:cs="Times New Roman"/>
                      <w:color w:val="000000" w:themeColor="text1"/>
                      <w:sz w:val="21"/>
                      <w:szCs w:val="21"/>
                      <w:lang w:val="en-US" w:eastAsia="zh-CN"/>
                      <w14:textFill>
                        <w14:solidFill>
                          <w14:schemeClr w14:val="tx1"/>
                        </w14:solidFill>
                      </w14:textFill>
                    </w:rPr>
                    <w:t>12</w:t>
                  </w:r>
                </w:p>
              </w:tc>
              <w:tc>
                <w:tcPr>
                  <w:tcW w:w="2421" w:type="dxa"/>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工业企业厂界环境噪声</w:t>
                  </w:r>
                </w:p>
              </w:tc>
              <w:tc>
                <w:tcPr>
                  <w:tcW w:w="2003" w:type="dxa"/>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昼夜各监测1次，连续2天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333" w:type="pct"/>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方庄孜、徐家郢、祁集社区N</w:t>
                  </w:r>
                  <w:r>
                    <w:rPr>
                      <w:rFonts w:hint="default" w:ascii="Times New Roman" w:hAnsi="Times New Roman" w:cs="Times New Roman"/>
                      <w:color w:val="000000" w:themeColor="text1"/>
                      <w:sz w:val="21"/>
                      <w:szCs w:val="21"/>
                      <w:lang w:val="en-US" w:eastAsia="zh-CN"/>
                      <w14:textFill>
                        <w14:solidFill>
                          <w14:schemeClr w14:val="tx1"/>
                        </w14:solidFill>
                      </w14:textFill>
                    </w:rPr>
                    <w:t>13</w:t>
                  </w:r>
                  <w:r>
                    <w:rPr>
                      <w:rFonts w:hint="default" w:ascii="Times New Roman" w:hAnsi="Times New Roman" w:cs="Times New Roman"/>
                      <w:color w:val="000000" w:themeColor="text1"/>
                      <w:sz w:val="21"/>
                      <w:szCs w:val="21"/>
                      <w14:textFill>
                        <w14:solidFill>
                          <w14:schemeClr w14:val="tx1"/>
                        </w14:solidFill>
                      </w14:textFill>
                    </w:rPr>
                    <w:t>~N</w:t>
                  </w:r>
                  <w:r>
                    <w:rPr>
                      <w:rFonts w:hint="default" w:ascii="Times New Roman" w:hAnsi="Times New Roman" w:cs="Times New Roman"/>
                      <w:color w:val="000000" w:themeColor="text1"/>
                      <w:sz w:val="21"/>
                      <w:szCs w:val="21"/>
                      <w:lang w:val="en-US" w:eastAsia="zh-CN"/>
                      <w14:textFill>
                        <w14:solidFill>
                          <w14:schemeClr w14:val="tx1"/>
                        </w14:solidFill>
                      </w14:textFill>
                    </w:rPr>
                    <w:t>15</w:t>
                  </w:r>
                </w:p>
              </w:tc>
              <w:tc>
                <w:tcPr>
                  <w:tcW w:w="2421" w:type="dxa"/>
                  <w:vAlign w:val="center"/>
                </w:tcPr>
                <w:p>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环境噪声</w:t>
                  </w:r>
                </w:p>
              </w:tc>
              <w:tc>
                <w:tcPr>
                  <w:tcW w:w="2003" w:type="dxa"/>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昼夜各监测1次，连续2天</w:t>
                  </w:r>
                </w:p>
              </w:tc>
            </w:tr>
          </w:tbl>
          <w:p>
            <w:pPr>
              <w:pStyle w:val="9"/>
              <w:rPr>
                <w:rFonts w:ascii="Times New Roman" w:hAnsi="Times New Roman"/>
                <w:color w:val="C00000"/>
              </w:rPr>
            </w:pPr>
          </w:p>
        </w:tc>
      </w:tr>
    </w:tbl>
    <w:p>
      <w:pPr>
        <w:widowControl/>
        <w:spacing w:line="360" w:lineRule="auto"/>
        <w:jc w:val="left"/>
        <w:outlineLvl w:val="0"/>
        <w:rPr>
          <w:b/>
          <w:bCs/>
          <w:color w:val="C00000"/>
          <w:sz w:val="28"/>
          <w:szCs w:val="28"/>
        </w:rPr>
      </w:pPr>
      <w:r>
        <w:rPr>
          <w:b/>
          <w:bCs/>
          <w:color w:val="C00000"/>
          <w:sz w:val="28"/>
          <w:szCs w:val="28"/>
        </w:rPr>
        <w:br w:type="page"/>
      </w:r>
      <w:r>
        <w:rPr>
          <w:b/>
          <w:bCs/>
          <w:color w:val="000000" w:themeColor="text1"/>
          <w:sz w:val="28"/>
          <w:szCs w:val="28"/>
          <w14:textFill>
            <w14:solidFill>
              <w14:schemeClr w14:val="tx1"/>
            </w14:solidFill>
          </w14:textFill>
        </w:rPr>
        <w:t>表七</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4" w:hRule="atLeast"/>
        </w:trPr>
        <w:tc>
          <w:tcPr>
            <w:tcW w:w="8522" w:type="dxa"/>
          </w:tcPr>
          <w:p>
            <w:pPr>
              <w:spacing w:line="360" w:lineRule="auto"/>
              <w:ind w:firstLine="482" w:firstLineChars="200"/>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lang w:val="en-US" w:eastAsia="zh-CN"/>
                <w14:textFill>
                  <w14:solidFill>
                    <w14:schemeClr w14:val="tx1"/>
                  </w14:solidFill>
                </w14:textFill>
              </w:rPr>
              <w:t>生产工况：</w:t>
            </w:r>
          </w:p>
          <w:p>
            <w:pPr>
              <w:spacing w:line="360" w:lineRule="auto"/>
              <w:ind w:firstLine="480" w:firstLineChars="200"/>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中安联合煤化有限责任公司主要为物流及储运系统技术改造，安徽工和环境监测有限责任公司根据中安联合煤化有限责任公司生产工况情况，于202</w:t>
            </w:r>
            <w:r>
              <w:rPr>
                <w:rFonts w:hint="eastAsia" w:cs="Times New Roman"/>
                <w:color w:val="000000" w:themeColor="text1"/>
                <w:sz w:val="24"/>
                <w:lang w:val="en-US" w:eastAsia="zh-CN"/>
                <w14:textFill>
                  <w14:solidFill>
                    <w14:schemeClr w14:val="tx1"/>
                  </w14:solidFill>
                </w14:textFill>
              </w:rPr>
              <w:t>3</w:t>
            </w:r>
            <w:r>
              <w:rPr>
                <w:rFonts w:hint="eastAsia" w:ascii="Times New Roman" w:hAnsi="Times New Roman" w:eastAsia="宋体" w:cs="Times New Roman"/>
                <w:color w:val="000000" w:themeColor="text1"/>
                <w:sz w:val="24"/>
                <w:lang w:val="en-US" w:eastAsia="zh-CN"/>
                <w14:textFill>
                  <w14:solidFill>
                    <w14:schemeClr w14:val="tx1"/>
                  </w14:solidFill>
                </w14:textFill>
              </w:rPr>
              <w:t>年</w:t>
            </w:r>
            <w:r>
              <w:rPr>
                <w:rFonts w:hint="eastAsia" w:cs="Times New Roman"/>
                <w:color w:val="000000" w:themeColor="text1"/>
                <w:sz w:val="24"/>
                <w:lang w:val="en-US" w:eastAsia="zh-CN"/>
                <w14:textFill>
                  <w14:solidFill>
                    <w14:schemeClr w14:val="tx1"/>
                  </w14:solidFill>
                </w14:textFill>
              </w:rPr>
              <w:t>9</w:t>
            </w:r>
            <w:r>
              <w:rPr>
                <w:rFonts w:hint="eastAsia" w:ascii="Times New Roman" w:hAnsi="Times New Roman" w:eastAsia="宋体" w:cs="Times New Roman"/>
                <w:color w:val="000000" w:themeColor="text1"/>
                <w:sz w:val="24"/>
                <w:lang w:val="en-US" w:eastAsia="zh-CN"/>
                <w14:textFill>
                  <w14:solidFill>
                    <w14:schemeClr w14:val="tx1"/>
                  </w14:solidFill>
                </w14:textFill>
              </w:rPr>
              <w:t>月</w:t>
            </w:r>
            <w:r>
              <w:rPr>
                <w:rFonts w:hint="eastAsia" w:cs="Times New Roman"/>
                <w:color w:val="000000" w:themeColor="text1"/>
                <w:sz w:val="24"/>
                <w:lang w:val="en-US" w:eastAsia="zh-CN"/>
                <w14:textFill>
                  <w14:solidFill>
                    <w14:schemeClr w14:val="tx1"/>
                  </w14:solidFill>
                </w14:textFill>
              </w:rPr>
              <w:t>11</w:t>
            </w:r>
            <w:r>
              <w:rPr>
                <w:rFonts w:hint="eastAsia" w:ascii="Times New Roman" w:hAnsi="Times New Roman" w:eastAsia="宋体" w:cs="Times New Roman"/>
                <w:color w:val="000000" w:themeColor="text1"/>
                <w:sz w:val="24"/>
                <w:lang w:val="en-US" w:eastAsia="zh-CN"/>
                <w14:textFill>
                  <w14:solidFill>
                    <w14:schemeClr w14:val="tx1"/>
                  </w14:solidFill>
                </w14:textFill>
              </w:rPr>
              <w:t>日~</w:t>
            </w:r>
            <w:r>
              <w:rPr>
                <w:rFonts w:hint="eastAsia" w:cs="Times New Roman"/>
                <w:color w:val="000000" w:themeColor="text1"/>
                <w:sz w:val="24"/>
                <w:lang w:val="en-US" w:eastAsia="zh-CN"/>
                <w14:textFill>
                  <w14:solidFill>
                    <w14:schemeClr w14:val="tx1"/>
                  </w14:solidFill>
                </w14:textFill>
              </w:rPr>
              <w:t>14日，2024年1月23</w:t>
            </w:r>
            <w:r>
              <w:rPr>
                <w:rFonts w:hint="eastAsia" w:ascii="Times New Roman" w:hAnsi="Times New Roman" w:eastAsia="宋体" w:cs="Times New Roman"/>
                <w:color w:val="000000" w:themeColor="text1"/>
                <w:sz w:val="24"/>
                <w:lang w:val="en-US" w:eastAsia="zh-CN"/>
                <w14:textFill>
                  <w14:solidFill>
                    <w14:schemeClr w14:val="tx1"/>
                  </w14:solidFill>
                </w14:textFill>
              </w:rPr>
              <w:t>日~</w:t>
            </w:r>
            <w:r>
              <w:rPr>
                <w:rFonts w:hint="eastAsia" w:cs="Times New Roman"/>
                <w:color w:val="000000" w:themeColor="text1"/>
                <w:sz w:val="24"/>
                <w:lang w:val="en-US" w:eastAsia="zh-CN"/>
                <w14:textFill>
                  <w14:solidFill>
                    <w14:schemeClr w14:val="tx1"/>
                  </w14:solidFill>
                </w14:textFill>
              </w:rPr>
              <w:t>24日；</w:t>
            </w:r>
            <w:r>
              <w:rPr>
                <w:rFonts w:hint="eastAsia" w:ascii="Times New Roman" w:hAnsi="Times New Roman" w:eastAsia="宋体" w:cs="Times New Roman"/>
                <w:color w:val="000000" w:themeColor="text1"/>
                <w:sz w:val="24"/>
                <w:lang w:val="en-US" w:eastAsia="zh-CN"/>
                <w14:textFill>
                  <w14:solidFill>
                    <w14:schemeClr w14:val="tx1"/>
                  </w14:solidFill>
                </w14:textFill>
              </w:rPr>
              <w:t>对本项目进行了现场监测。企业竣工环境保护验收期间的生产</w:t>
            </w:r>
            <w:r>
              <w:rPr>
                <w:rFonts w:hint="eastAsia" w:cs="Times New Roman"/>
                <w:color w:val="000000" w:themeColor="text1"/>
                <w:sz w:val="24"/>
                <w:lang w:val="en-US" w:eastAsia="zh-CN"/>
                <w14:textFill>
                  <w14:solidFill>
                    <w14:schemeClr w14:val="tx1"/>
                  </w14:solidFill>
                </w14:textFill>
              </w:rPr>
              <w:t>状况</w:t>
            </w:r>
            <w:r>
              <w:rPr>
                <w:rFonts w:hint="eastAsia" w:ascii="Times New Roman" w:hAnsi="Times New Roman" w:eastAsia="宋体" w:cs="Times New Roman"/>
                <w:color w:val="000000" w:themeColor="text1"/>
                <w:sz w:val="24"/>
                <w:lang w:val="en-US" w:eastAsia="zh-CN"/>
                <w14:textFill>
                  <w14:solidFill>
                    <w14:schemeClr w14:val="tx1"/>
                  </w14:solidFill>
                </w14:textFill>
              </w:rPr>
              <w:t>稳定，</w:t>
            </w:r>
            <w:r>
              <w:rPr>
                <w:rFonts w:hint="eastAsia" w:cs="Times New Roman"/>
                <w:color w:val="000000" w:themeColor="text1"/>
                <w:sz w:val="24"/>
                <w:lang w:val="en-US" w:eastAsia="zh-CN"/>
                <w14:textFill>
                  <w14:solidFill>
                    <w14:schemeClr w14:val="tx1"/>
                  </w14:solidFill>
                </w14:textFill>
              </w:rPr>
              <w:t>各项</w:t>
            </w:r>
            <w:r>
              <w:rPr>
                <w:rFonts w:hint="eastAsia" w:ascii="Times New Roman" w:hAnsi="Times New Roman" w:eastAsia="宋体" w:cs="Times New Roman"/>
                <w:color w:val="000000" w:themeColor="text1"/>
                <w:sz w:val="24"/>
                <w:lang w:val="en-US" w:eastAsia="zh-CN"/>
                <w14:textFill>
                  <w14:solidFill>
                    <w14:schemeClr w14:val="tx1"/>
                  </w14:solidFill>
                </w14:textFill>
              </w:rPr>
              <w:t>环保设施正常运行。</w:t>
            </w:r>
          </w:p>
          <w:p>
            <w:pPr>
              <w:spacing w:line="360" w:lineRule="auto"/>
              <w:ind w:firstLine="480" w:firstLineChars="200"/>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（1）气象条件</w:t>
            </w:r>
          </w:p>
          <w:p>
            <w:pPr>
              <w:spacing w:line="360" w:lineRule="auto"/>
              <w:ind w:firstLine="480" w:firstLineChars="200"/>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验收监测期间气象条件如表7-1所示。</w:t>
            </w:r>
          </w:p>
          <w:p>
            <w:pPr>
              <w:spacing w:line="360" w:lineRule="auto"/>
              <w:jc w:val="center"/>
              <w:rPr>
                <w:rFonts w:hint="default" w:ascii="Times New Roman" w:hAnsi="Times New Roman" w:eastAsia="黑体" w:cs="Times New Roman"/>
                <w:b/>
                <w:bCs/>
                <w:color w:val="000000" w:themeColor="text1"/>
                <w:kern w:val="0"/>
                <w:szCs w:val="21"/>
                <w14:textFill>
                  <w14:solidFill>
                    <w14:schemeClr w14:val="tx1"/>
                  </w14:solidFill>
                </w14:textFill>
              </w:rPr>
            </w:pPr>
            <w:r>
              <w:rPr>
                <w:rFonts w:hint="default" w:ascii="Times New Roman" w:hAnsi="Times New Roman" w:eastAsia="黑体" w:cs="Times New Roman"/>
                <w:b/>
                <w:bCs/>
                <w:color w:val="000000" w:themeColor="text1"/>
                <w:kern w:val="0"/>
                <w:szCs w:val="21"/>
                <w14:textFill>
                  <w14:solidFill>
                    <w14:schemeClr w14:val="tx1"/>
                  </w14:solidFill>
                </w14:textFill>
              </w:rPr>
              <w:t>表7-</w:t>
            </w:r>
            <w:r>
              <w:rPr>
                <w:rFonts w:hint="default" w:ascii="Times New Roman" w:hAnsi="Times New Roman" w:eastAsia="黑体" w:cs="Times New Roman"/>
                <w:b/>
                <w:bCs/>
                <w:color w:val="000000" w:themeColor="text1"/>
                <w:kern w:val="0"/>
                <w:szCs w:val="21"/>
                <w:lang w:val="en-US" w:eastAsia="zh-CN"/>
                <w14:textFill>
                  <w14:solidFill>
                    <w14:schemeClr w14:val="tx1"/>
                  </w14:solidFill>
                </w14:textFill>
              </w:rPr>
              <w:t>1</w:t>
            </w:r>
            <w:r>
              <w:rPr>
                <w:rFonts w:hint="default" w:ascii="Times New Roman" w:hAnsi="Times New Roman" w:eastAsia="黑体" w:cs="Times New Roman"/>
                <w:b/>
                <w:bCs/>
                <w:color w:val="000000" w:themeColor="text1"/>
                <w:kern w:val="0"/>
                <w:szCs w:val="21"/>
                <w14:textFill>
                  <w14:solidFill>
                    <w14:schemeClr w14:val="tx1"/>
                  </w14:solidFill>
                </w14:textFill>
              </w:rPr>
              <w:t xml:space="preserve">  验收监测期间气象条件</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4"/>
              <w:gridCol w:w="2766"/>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4" w:type="dxa"/>
                  <w:vAlign w:val="center"/>
                </w:tcPr>
                <w:p>
                  <w:pPr>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rPr>
                    <w:t>日期</w:t>
                  </w:r>
                </w:p>
              </w:tc>
              <w:tc>
                <w:tcPr>
                  <w:tcW w:w="2766" w:type="dxa"/>
                  <w:vAlign w:val="center"/>
                </w:tcPr>
                <w:p>
                  <w:pPr>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rPr>
                    <w:t>风向</w:t>
                  </w:r>
                </w:p>
              </w:tc>
              <w:tc>
                <w:tcPr>
                  <w:tcW w:w="2766" w:type="dxa"/>
                  <w:vAlign w:val="center"/>
                </w:tcPr>
                <w:p>
                  <w:pPr>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rPr>
                    <w:t>天气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4"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2023.9.11</w:t>
                  </w:r>
                </w:p>
              </w:tc>
              <w:tc>
                <w:tcPr>
                  <w:tcW w:w="276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东风</w:t>
                  </w:r>
                </w:p>
              </w:tc>
              <w:tc>
                <w:tcPr>
                  <w:tcW w:w="2766" w:type="dxa"/>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4"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2023.9.12</w:t>
                  </w:r>
                </w:p>
              </w:tc>
              <w:tc>
                <w:tcPr>
                  <w:tcW w:w="276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南风</w:t>
                  </w:r>
                </w:p>
              </w:tc>
              <w:tc>
                <w:tcPr>
                  <w:tcW w:w="276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4"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2023.9.13</w:t>
                  </w:r>
                </w:p>
              </w:tc>
              <w:tc>
                <w:tcPr>
                  <w:tcW w:w="276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西风</w:t>
                  </w:r>
                </w:p>
              </w:tc>
              <w:tc>
                <w:tcPr>
                  <w:tcW w:w="276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4" w:type="dxa"/>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2023.9.1</w:t>
                  </w:r>
                  <w:r>
                    <w:rPr>
                      <w:rFonts w:hint="default" w:ascii="Times New Roman" w:hAnsi="Times New Roman" w:eastAsia="宋体" w:cs="Times New Roman"/>
                      <w:sz w:val="21"/>
                      <w:szCs w:val="21"/>
                      <w:lang w:val="en-US" w:eastAsia="zh-CN"/>
                    </w:rPr>
                    <w:t>4</w:t>
                  </w:r>
                </w:p>
              </w:tc>
              <w:tc>
                <w:tcPr>
                  <w:tcW w:w="276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南风</w:t>
                  </w:r>
                </w:p>
              </w:tc>
              <w:tc>
                <w:tcPr>
                  <w:tcW w:w="276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4"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2024.1.23</w:t>
                  </w:r>
                </w:p>
              </w:tc>
              <w:tc>
                <w:tcPr>
                  <w:tcW w:w="2766" w:type="dxa"/>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西北</w:t>
                  </w:r>
                </w:p>
              </w:tc>
              <w:tc>
                <w:tcPr>
                  <w:tcW w:w="2766" w:type="dxa"/>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多云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4"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2024.1.24</w:t>
                  </w:r>
                </w:p>
              </w:tc>
              <w:tc>
                <w:tcPr>
                  <w:tcW w:w="2766" w:type="dxa"/>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西风</w:t>
                  </w:r>
                </w:p>
              </w:tc>
              <w:tc>
                <w:tcPr>
                  <w:tcW w:w="2766" w:type="dxa"/>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晴</w:t>
                  </w:r>
                </w:p>
              </w:tc>
            </w:tr>
          </w:tbl>
          <w:p>
            <w:pPr>
              <w:pStyle w:val="42"/>
              <w:ind w:firstLineChars="200"/>
              <w:jc w:val="left"/>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）验收监测点位布置图</w:t>
            </w:r>
          </w:p>
          <w:p>
            <w:pPr>
              <w:spacing w:line="360" w:lineRule="auto"/>
              <w:ind w:firstLine="480" w:firstLineChars="200"/>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本次验收监测日期为2023年9月1</w:t>
            </w:r>
            <w:r>
              <w:rPr>
                <w:rFonts w:hint="eastAsia" w:cs="Times New Roman"/>
                <w:color w:val="000000" w:themeColor="text1"/>
                <w:sz w:val="24"/>
                <w:lang w:val="en-US" w:eastAsia="zh-CN"/>
                <w14:textFill>
                  <w14:solidFill>
                    <w14:schemeClr w14:val="tx1"/>
                  </w14:solidFill>
                </w14:textFill>
              </w:rPr>
              <w:t>1</w:t>
            </w:r>
            <w:r>
              <w:rPr>
                <w:rFonts w:hint="eastAsia" w:ascii="Times New Roman" w:hAnsi="Times New Roman" w:eastAsia="宋体" w:cs="Times New Roman"/>
                <w:color w:val="000000" w:themeColor="text1"/>
                <w:sz w:val="24"/>
                <w:lang w:val="en-US" w:eastAsia="zh-CN"/>
                <w14:textFill>
                  <w14:solidFill>
                    <w14:schemeClr w14:val="tx1"/>
                  </w14:solidFill>
                </w14:textFill>
              </w:rPr>
              <w:t>日~1</w:t>
            </w:r>
            <w:r>
              <w:rPr>
                <w:rFonts w:hint="eastAsia" w:cs="Times New Roman"/>
                <w:color w:val="000000" w:themeColor="text1"/>
                <w:sz w:val="24"/>
                <w:lang w:val="en-US" w:eastAsia="zh-CN"/>
                <w14:textFill>
                  <w14:solidFill>
                    <w14:schemeClr w14:val="tx1"/>
                  </w14:solidFill>
                </w14:textFill>
              </w:rPr>
              <w:t>4</w:t>
            </w:r>
            <w:r>
              <w:rPr>
                <w:rFonts w:hint="eastAsia" w:ascii="Times New Roman" w:hAnsi="Times New Roman" w:eastAsia="宋体" w:cs="Times New Roman"/>
                <w:color w:val="000000" w:themeColor="text1"/>
                <w:sz w:val="24"/>
                <w:lang w:val="en-US" w:eastAsia="zh-CN"/>
                <w14:textFill>
                  <w14:solidFill>
                    <w14:schemeClr w14:val="tx1"/>
                  </w14:solidFill>
                </w14:textFill>
              </w:rPr>
              <w:t>日；2024年1月23日~24日，验收监测期间点位布置如图7-1所示。</w:t>
            </w:r>
          </w:p>
          <w:p>
            <w:pPr>
              <w:pStyle w:val="44"/>
              <w:tabs>
                <w:tab w:val="left" w:pos="706"/>
                <w:tab w:val="center" w:pos="4213"/>
              </w:tabs>
              <w:spacing w:line="360" w:lineRule="auto"/>
              <w:jc w:val="left"/>
              <w:rPr>
                <w:color w:val="C00000"/>
              </w:rPr>
            </w:pPr>
            <w:r>
              <w:rPr>
                <w:color w:val="C00000"/>
              </w:rPr>
              <mc:AlternateContent>
                <mc:Choice Requires="wps">
                  <w:drawing>
                    <wp:anchor distT="0" distB="0" distL="114300" distR="114300" simplePos="0" relativeHeight="251680768" behindDoc="0" locked="0" layoutInCell="1" allowOverlap="1">
                      <wp:simplePos x="0" y="0"/>
                      <wp:positionH relativeFrom="column">
                        <wp:posOffset>2299335</wp:posOffset>
                      </wp:positionH>
                      <wp:positionV relativeFrom="paragraph">
                        <wp:posOffset>4823460</wp:posOffset>
                      </wp:positionV>
                      <wp:extent cx="384810" cy="334010"/>
                      <wp:effectExtent l="0" t="0" r="0" b="0"/>
                      <wp:wrapNone/>
                      <wp:docPr id="198" name="文本框 138"/>
                      <wp:cNvGraphicFramePr/>
                      <a:graphic xmlns:a="http://schemas.openxmlformats.org/drawingml/2006/main">
                        <a:graphicData uri="http://schemas.microsoft.com/office/word/2010/wordprocessingShape">
                          <wps:wsp>
                            <wps:cNvSpPr txBox="1"/>
                            <wps:spPr>
                              <a:xfrm>
                                <a:off x="0" y="0"/>
                                <a:ext cx="384810" cy="334010"/>
                              </a:xfrm>
                              <a:prstGeom prst="rect">
                                <a:avLst/>
                              </a:prstGeom>
                              <a:noFill/>
                              <a:ln>
                                <a:noFill/>
                              </a:ln>
                            </wps:spPr>
                            <wps:txbx>
                              <w:txbxContent>
                                <w:p>
                                  <w:pPr>
                                    <w:rPr>
                                      <w:rFonts w:hint="eastAsia" w:eastAsia="宋体"/>
                                      <w:b/>
                                      <w:color w:val="FFFF00"/>
                                      <w:lang w:eastAsia="zh-CN"/>
                                    </w:rPr>
                                  </w:pPr>
                                  <w:r>
                                    <w:rPr>
                                      <w:rFonts w:hint="eastAsia"/>
                                      <w:b/>
                                      <w:color w:val="FFFF00"/>
                                    </w:rPr>
                                    <w:t>G</w:t>
                                  </w:r>
                                  <w:r>
                                    <w:rPr>
                                      <w:rFonts w:hint="eastAsia"/>
                                      <w:b/>
                                      <w:color w:val="FFFF00"/>
                                      <w:lang w:val="en-US" w:eastAsia="zh-CN"/>
                                    </w:rPr>
                                    <w:t>8</w:t>
                                  </w:r>
                                </w:p>
                              </w:txbxContent>
                            </wps:txbx>
                            <wps:bodyPr upright="1"/>
                          </wps:wsp>
                        </a:graphicData>
                      </a:graphic>
                    </wp:anchor>
                  </w:drawing>
                </mc:Choice>
                <mc:Fallback>
                  <w:pict>
                    <v:shape id="文本框 138" o:spid="_x0000_s1026" o:spt="202" type="#_x0000_t202" style="position:absolute;left:0pt;margin-left:181.05pt;margin-top:379.8pt;height:26.3pt;width:30.3pt;z-index:251680768;mso-width-relative:page;mso-height-relative:page;" filled="f" stroked="f" coordsize="21600,21600" o:gfxdata="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QFNCf&#10;2QAAAAsBAAAPAAAAAAAAAAEAIAAAACIAAABkcnMvZG93bnJldi54bWxQSwECFAAUAAAACACHTuJA&#10;z2ogO64BAABRAwAADgAAAAAAAAABACAAAAAoAQAAZHJzL2Uyb0RvYy54bWxQSwUGAAAAAAYABgBZ&#10;AQAASAUAAAAA&#10;">
                      <v:fill on="f" focussize="0,0"/>
                      <v:stroke on="f"/>
                      <v:imagedata o:title=""/>
                      <o:lock v:ext="edit" aspectratio="f"/>
                      <v:textbox>
                        <w:txbxContent>
                          <w:p>
                            <w:pPr>
                              <w:rPr>
                                <w:rFonts w:hint="eastAsia" w:eastAsia="宋体"/>
                                <w:b/>
                                <w:color w:val="FFFF00"/>
                                <w:lang w:eastAsia="zh-CN"/>
                              </w:rPr>
                            </w:pPr>
                            <w:r>
                              <w:rPr>
                                <w:rFonts w:hint="eastAsia"/>
                                <w:b/>
                                <w:color w:val="FFFF00"/>
                              </w:rPr>
                              <w:t>G</w:t>
                            </w:r>
                            <w:r>
                              <w:rPr>
                                <w:rFonts w:hint="eastAsia"/>
                                <w:b/>
                                <w:color w:val="FFFF00"/>
                                <w:lang w:val="en-US" w:eastAsia="zh-CN"/>
                              </w:rPr>
                              <w:t>8</w:t>
                            </w:r>
                          </w:p>
                        </w:txbxContent>
                      </v:textbox>
                    </v:shape>
                  </w:pict>
                </mc:Fallback>
              </mc:AlternateContent>
            </w:r>
            <w:r>
              <w:drawing>
                <wp:inline distT="0" distB="0" distL="114300" distR="114300">
                  <wp:extent cx="5271135" cy="6050280"/>
                  <wp:effectExtent l="0" t="0" r="5715" b="7620"/>
                  <wp:docPr id="23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图片 4"/>
                          <pic:cNvPicPr>
                            <a:picLocks noChangeAspect="1"/>
                          </pic:cNvPicPr>
                        </pic:nvPicPr>
                        <pic:blipFill>
                          <a:blip r:embed="rId27"/>
                          <a:stretch>
                            <a:fillRect/>
                          </a:stretch>
                        </pic:blipFill>
                        <pic:spPr>
                          <a:xfrm>
                            <a:off x="0" y="0"/>
                            <a:ext cx="5271135" cy="6050280"/>
                          </a:xfrm>
                          <a:prstGeom prst="rect">
                            <a:avLst/>
                          </a:prstGeom>
                          <a:noFill/>
                          <a:ln>
                            <a:noFill/>
                          </a:ln>
                        </pic:spPr>
                      </pic:pic>
                    </a:graphicData>
                  </a:graphic>
                </wp:inline>
              </w:drawing>
            </w:r>
          </w:p>
          <w:p>
            <w:pPr>
              <w:spacing w:line="360" w:lineRule="auto"/>
              <w:jc w:val="center"/>
              <w:rPr>
                <w:rFonts w:hint="default"/>
                <w:color w:val="000000" w:themeColor="text1"/>
                <w:highlight w:val="none"/>
                <w:lang w:val="en-US"/>
                <w14:textFill>
                  <w14:solidFill>
                    <w14:schemeClr w14:val="tx1"/>
                  </w14:solidFill>
                </w14:textFill>
              </w:rPr>
            </w:pPr>
            <w:r>
              <w:rPr>
                <w:rFonts w:hint="default" w:ascii="Times New Roman" w:hAnsi="Times New Roman" w:eastAsia="黑体" w:cs="Times New Roman"/>
                <w:b/>
                <w:bCs/>
                <w:color w:val="000000" w:themeColor="text1"/>
                <w:kern w:val="0"/>
                <w:szCs w:val="21"/>
                <w:highlight w:val="none"/>
                <w14:textFill>
                  <w14:solidFill>
                    <w14:schemeClr w14:val="tx1"/>
                  </w14:solidFill>
                </w14:textFill>
              </w:rPr>
              <w:t xml:space="preserve">图7-1 </w:t>
            </w:r>
            <w:r>
              <w:rPr>
                <w:rFonts w:hint="eastAsia" w:eastAsia="黑体" w:cs="Times New Roman"/>
                <w:b/>
                <w:bCs/>
                <w:color w:val="000000" w:themeColor="text1"/>
                <w:kern w:val="0"/>
                <w:szCs w:val="21"/>
                <w:highlight w:val="none"/>
                <w:lang w:val="en-US" w:eastAsia="zh-CN"/>
                <w14:textFill>
                  <w14:solidFill>
                    <w14:schemeClr w14:val="tx1"/>
                  </w14:solidFill>
                </w14:textFill>
              </w:rPr>
              <w:t xml:space="preserve"> </w:t>
            </w:r>
            <w:r>
              <w:rPr>
                <w:rFonts w:hint="default" w:ascii="Times New Roman" w:hAnsi="Times New Roman" w:eastAsia="黑体" w:cs="Times New Roman"/>
                <w:b/>
                <w:bCs/>
                <w:color w:val="000000" w:themeColor="text1"/>
                <w:kern w:val="0"/>
                <w:szCs w:val="21"/>
                <w:highlight w:val="none"/>
                <w14:textFill>
                  <w14:solidFill>
                    <w14:schemeClr w14:val="tx1"/>
                  </w14:solidFill>
                </w14:textFill>
              </w:rPr>
              <w:t>验收监测期间点位布置</w:t>
            </w:r>
            <w:r>
              <w:rPr>
                <w:rFonts w:hint="eastAsia" w:ascii="Times New Roman" w:hAnsi="Times New Roman" w:eastAsia="黑体" w:cs="Times New Roman"/>
                <w:b/>
                <w:bCs/>
                <w:color w:val="000000" w:themeColor="text1"/>
                <w:kern w:val="0"/>
                <w:szCs w:val="21"/>
                <w:highlight w:val="none"/>
                <w14:textFill>
                  <w14:solidFill>
                    <w14:schemeClr w14:val="tx1"/>
                  </w14:solidFill>
                </w14:textFill>
              </w:rPr>
              <w:t>图</w:t>
            </w:r>
            <w:r>
              <w:rPr>
                <w:rFonts w:hint="eastAsia" w:ascii="Times New Roman" w:hAnsi="Times New Roman" w:eastAsia="黑体" w:cs="Times New Roman"/>
                <w:b/>
                <w:bCs/>
                <w:color w:val="000000" w:themeColor="text1"/>
                <w:kern w:val="0"/>
                <w:szCs w:val="21"/>
                <w:highlight w:val="none"/>
                <w:lang w:eastAsia="zh-CN"/>
                <w14:textFill>
                  <w14:solidFill>
                    <w14:schemeClr w14:val="tx1"/>
                  </w14:solidFill>
                </w14:textFill>
              </w:rPr>
              <w:t>（</w:t>
            </w:r>
            <w:r>
              <w:rPr>
                <w:rFonts w:hint="eastAsia" w:ascii="Times New Roman" w:hAnsi="Times New Roman" w:eastAsia="黑体" w:cs="Times New Roman"/>
                <w:b/>
                <w:bCs/>
                <w:color w:val="000000" w:themeColor="text1"/>
                <w:kern w:val="0"/>
                <w:szCs w:val="21"/>
                <w:highlight w:val="none"/>
                <w:lang w:val="en-US" w:eastAsia="zh-CN"/>
                <w14:textFill>
                  <w14:solidFill>
                    <w14:schemeClr w14:val="tx1"/>
                  </w14:solidFill>
                </w14:textFill>
              </w:rPr>
              <w:t>202</w:t>
            </w:r>
            <w:r>
              <w:rPr>
                <w:rFonts w:hint="eastAsia" w:eastAsia="黑体" w:cs="Times New Roman"/>
                <w:b/>
                <w:bCs/>
                <w:color w:val="000000" w:themeColor="text1"/>
                <w:kern w:val="0"/>
                <w:szCs w:val="21"/>
                <w:highlight w:val="none"/>
                <w:lang w:val="en-US" w:eastAsia="zh-CN"/>
                <w14:textFill>
                  <w14:solidFill>
                    <w14:schemeClr w14:val="tx1"/>
                  </w14:solidFill>
                </w14:textFill>
              </w:rPr>
              <w:t>3.9.11-14</w:t>
            </w:r>
            <w:r>
              <w:rPr>
                <w:rFonts w:hint="eastAsia" w:ascii="Times New Roman" w:hAnsi="Times New Roman" w:eastAsia="黑体" w:cs="Times New Roman"/>
                <w:b/>
                <w:bCs/>
                <w:color w:val="000000" w:themeColor="text1"/>
                <w:kern w:val="0"/>
                <w:szCs w:val="21"/>
                <w:highlight w:val="none"/>
                <w:lang w:eastAsia="zh-CN"/>
                <w14:textFill>
                  <w14:solidFill>
                    <w14:schemeClr w14:val="tx1"/>
                  </w14:solidFill>
                </w14:textFill>
              </w:rPr>
              <w:t>）</w:t>
            </w:r>
          </w:p>
          <w:p>
            <w:pPr>
              <w:pStyle w:val="9"/>
              <w:rPr>
                <w:color w:val="000000" w:themeColor="text1"/>
                <w14:textFill>
                  <w14:solidFill>
                    <w14:schemeClr w14:val="tx1"/>
                  </w14:solidFill>
                </w14:textFill>
              </w:rPr>
            </w:pPr>
            <w:r>
              <w:drawing>
                <wp:inline distT="0" distB="0" distL="114300" distR="114300">
                  <wp:extent cx="5271770" cy="5801995"/>
                  <wp:effectExtent l="0" t="0" r="5080" b="8255"/>
                  <wp:docPr id="23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5"/>
                          <pic:cNvPicPr>
                            <a:picLocks noChangeAspect="1"/>
                          </pic:cNvPicPr>
                        </pic:nvPicPr>
                        <pic:blipFill>
                          <a:blip r:embed="rId28"/>
                          <a:stretch>
                            <a:fillRect/>
                          </a:stretch>
                        </pic:blipFill>
                        <pic:spPr>
                          <a:xfrm>
                            <a:off x="0" y="0"/>
                            <a:ext cx="5271770" cy="5801995"/>
                          </a:xfrm>
                          <a:prstGeom prst="rect">
                            <a:avLst/>
                          </a:prstGeom>
                          <a:noFill/>
                          <a:ln>
                            <a:noFill/>
                          </a:ln>
                        </pic:spPr>
                      </pic:pic>
                    </a:graphicData>
                  </a:graphic>
                </wp:inline>
              </w:drawing>
            </w:r>
          </w:p>
          <w:p>
            <w:pPr>
              <w:pStyle w:val="4"/>
              <w:ind w:left="0" w:leftChars="0" w:firstLine="0" w:firstLineChars="0"/>
              <w:jc w:val="center"/>
              <w:rPr>
                <w:color w:val="C00000"/>
              </w:rPr>
            </w:pPr>
            <w:r>
              <w:rPr>
                <w:color w:val="000000" w:themeColor="text1"/>
                <w14:textFill>
                  <w14:solidFill>
                    <w14:schemeClr w14:val="tx1"/>
                  </w14:solidFill>
                </w14:textFill>
              </w:rPr>
              <mc:AlternateContent>
                <mc:Choice Requires="wps">
                  <w:drawing>
                    <wp:anchor distT="0" distB="0" distL="114300" distR="114300" simplePos="0" relativeHeight="251679744" behindDoc="0" locked="0" layoutInCell="1" allowOverlap="1">
                      <wp:simplePos x="0" y="0"/>
                      <wp:positionH relativeFrom="column">
                        <wp:posOffset>1321435</wp:posOffset>
                      </wp:positionH>
                      <wp:positionV relativeFrom="paragraph">
                        <wp:posOffset>-5295900</wp:posOffset>
                      </wp:positionV>
                      <wp:extent cx="137795" cy="137795"/>
                      <wp:effectExtent l="4445" t="4445" r="10160" b="10160"/>
                      <wp:wrapNone/>
                      <wp:docPr id="107" name="自选图形 139"/>
                      <wp:cNvGraphicFramePr/>
                      <a:graphic xmlns:a="http://schemas.openxmlformats.org/drawingml/2006/main">
                        <a:graphicData uri="http://schemas.microsoft.com/office/word/2010/wordprocessingShape">
                          <wps:wsp>
                            <wps:cNvSpPr/>
                            <wps:spPr>
                              <a:xfrm>
                                <a:off x="0" y="0"/>
                                <a:ext cx="137795" cy="137795"/>
                              </a:xfrm>
                              <a:prstGeom prst="flowChartConnector">
                                <a:avLst/>
                              </a:prstGeom>
                              <a:noFill/>
                              <a:ln w="9525" cap="flat" cmpd="sng">
                                <a:solidFill>
                                  <a:srgbClr val="FF0000"/>
                                </a:solidFill>
                                <a:prstDash val="solid"/>
                                <a:headEnd type="none" w="med" len="med"/>
                                <a:tailEnd type="none" w="med" len="med"/>
                              </a:ln>
                            </wps:spPr>
                            <wps:txbx>
                              <w:txbxContent>
                                <w:p>
                                  <w:pPr>
                                    <w:jc w:val="center"/>
                                  </w:pPr>
                                </w:p>
                              </w:txbxContent>
                            </wps:txbx>
                            <wps:bodyPr upright="1"/>
                          </wps:wsp>
                        </a:graphicData>
                      </a:graphic>
                    </wp:anchor>
                  </w:drawing>
                </mc:Choice>
                <mc:Fallback>
                  <w:pict>
                    <v:shape id="自选图形 139" o:spid="_x0000_s1026" o:spt="120" type="#_x0000_t120" style="position:absolute;left:0pt;margin-left:104.05pt;margin-top:-417pt;height:10.85pt;width:10.85pt;z-index:251679744;mso-width-relative:page;mso-height-relative:page;" filled="f" stroked="t" coordsize="21600,21600" o:gfxdata="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gNPQp2QAAAA0BAAAPAAAAAAAAAAEA&#10;IAAAACIAAABkcnMvZG93bnJldi54bWxQSwECFAAUAAAACACHTuJAA/LM1g4CAAANBAAADgAAAAAA&#10;AAABACAAAAAoAQAAZHJzL2Uyb0RvYy54bWxQSwUGAAAAAAYABgBZAQAAqAUAAAAA&#10;">
                      <v:fill on="f" focussize="0,0"/>
                      <v:stroke color="#FF0000" joinstyle="round"/>
                      <v:imagedata o:title=""/>
                      <o:lock v:ext="edit" aspectratio="f"/>
                      <v:textbox>
                        <w:txbxContent>
                          <w:p>
                            <w:pPr>
                              <w:jc w:val="center"/>
                            </w:pPr>
                          </w:p>
                        </w:txbxContent>
                      </v:textbox>
                    </v:shape>
                  </w:pict>
                </mc:Fallback>
              </mc:AlternateContent>
            </w:r>
            <w:r>
              <w:rPr>
                <w:rFonts w:hint="default" w:ascii="Times New Roman" w:hAnsi="Times New Roman" w:eastAsia="黑体" w:cs="Times New Roman"/>
                <w:b/>
                <w:bCs/>
                <w:color w:val="000000" w:themeColor="text1"/>
                <w:kern w:val="0"/>
                <w:szCs w:val="21"/>
                <w14:textFill>
                  <w14:solidFill>
                    <w14:schemeClr w14:val="tx1"/>
                  </w14:solidFill>
                </w14:textFill>
              </w:rPr>
              <w:t>图7-</w:t>
            </w:r>
            <w:r>
              <w:rPr>
                <w:rFonts w:hint="eastAsia" w:eastAsia="黑体" w:cs="Times New Roman"/>
                <w:b/>
                <w:bCs/>
                <w:color w:val="000000" w:themeColor="text1"/>
                <w:kern w:val="0"/>
                <w:szCs w:val="21"/>
                <w:lang w:val="en-US" w:eastAsia="zh-CN"/>
                <w14:textFill>
                  <w14:solidFill>
                    <w14:schemeClr w14:val="tx1"/>
                  </w14:solidFill>
                </w14:textFill>
              </w:rPr>
              <w:t xml:space="preserve">2 </w:t>
            </w:r>
            <w:r>
              <w:rPr>
                <w:rFonts w:hint="default" w:ascii="Times New Roman" w:hAnsi="Times New Roman" w:eastAsia="黑体" w:cs="Times New Roman"/>
                <w:b/>
                <w:bCs/>
                <w:color w:val="000000" w:themeColor="text1"/>
                <w:kern w:val="0"/>
                <w:szCs w:val="21"/>
                <w14:textFill>
                  <w14:solidFill>
                    <w14:schemeClr w14:val="tx1"/>
                  </w14:solidFill>
                </w14:textFill>
              </w:rPr>
              <w:t xml:space="preserve"> 验收监测期间点位布置</w:t>
            </w:r>
            <w:r>
              <w:rPr>
                <w:rFonts w:hint="eastAsia" w:ascii="Times New Roman" w:hAnsi="Times New Roman" w:eastAsia="黑体" w:cs="Times New Roman"/>
                <w:b/>
                <w:bCs/>
                <w:color w:val="000000" w:themeColor="text1"/>
                <w:kern w:val="0"/>
                <w:szCs w:val="21"/>
                <w14:textFill>
                  <w14:solidFill>
                    <w14:schemeClr w14:val="tx1"/>
                  </w14:solidFill>
                </w14:textFill>
              </w:rPr>
              <w:t>图</w:t>
            </w:r>
            <w:r>
              <w:rPr>
                <w:rFonts w:hint="eastAsia" w:ascii="Times New Roman" w:hAnsi="Times New Roman" w:eastAsia="黑体" w:cs="Times New Roman"/>
                <w:b/>
                <w:bCs/>
                <w:color w:val="000000" w:themeColor="text1"/>
                <w:kern w:val="0"/>
                <w:szCs w:val="21"/>
                <w:lang w:eastAsia="zh-CN"/>
                <w14:textFill>
                  <w14:solidFill>
                    <w14:schemeClr w14:val="tx1"/>
                  </w14:solidFill>
                </w14:textFill>
              </w:rPr>
              <w:t>（</w:t>
            </w:r>
            <w:r>
              <w:rPr>
                <w:rFonts w:hint="eastAsia" w:eastAsia="黑体" w:cs="Times New Roman"/>
                <w:b/>
                <w:bCs/>
                <w:color w:val="000000" w:themeColor="text1"/>
                <w:kern w:val="0"/>
                <w:szCs w:val="21"/>
                <w:lang w:val="en-US" w:eastAsia="zh-CN"/>
                <w14:textFill>
                  <w14:solidFill>
                    <w14:schemeClr w14:val="tx1"/>
                  </w14:solidFill>
                </w14:textFill>
              </w:rPr>
              <w:t>2024.1.23-2024.1.24</w:t>
            </w:r>
            <w:r>
              <w:rPr>
                <w:rFonts w:hint="eastAsia" w:ascii="Times New Roman" w:hAnsi="Times New Roman" w:eastAsia="黑体" w:cs="Times New Roman"/>
                <w:b/>
                <w:bCs/>
                <w:color w:val="000000" w:themeColor="text1"/>
                <w:kern w:val="0"/>
                <w:szCs w:val="21"/>
                <w:lang w:eastAsia="zh-CN"/>
                <w14:textFill>
                  <w14:solidFill>
                    <w14:schemeClr w14:val="tx1"/>
                  </w14:solidFill>
                </w14:textFill>
              </w:rPr>
              <w:t>）</w:t>
            </w:r>
            <w:r>
              <w:rPr>
                <w:color w:val="C00000"/>
              </w:rPr>
              <mc:AlternateContent>
                <mc:Choice Requires="wps">
                  <w:drawing>
                    <wp:anchor distT="0" distB="0" distL="114300" distR="114300" simplePos="0" relativeHeight="251668480" behindDoc="0" locked="0" layoutInCell="1" allowOverlap="1">
                      <wp:simplePos x="0" y="0"/>
                      <wp:positionH relativeFrom="column">
                        <wp:posOffset>1845310</wp:posOffset>
                      </wp:positionH>
                      <wp:positionV relativeFrom="paragraph">
                        <wp:posOffset>4659630</wp:posOffset>
                      </wp:positionV>
                      <wp:extent cx="137795" cy="137795"/>
                      <wp:effectExtent l="4445" t="4445" r="10160" b="10160"/>
                      <wp:wrapNone/>
                      <wp:docPr id="64" name="自选图形 139"/>
                      <wp:cNvGraphicFramePr/>
                      <a:graphic xmlns:a="http://schemas.openxmlformats.org/drawingml/2006/main">
                        <a:graphicData uri="http://schemas.microsoft.com/office/word/2010/wordprocessingShape">
                          <wps:wsp>
                            <wps:cNvSpPr/>
                            <wps:spPr>
                              <a:xfrm>
                                <a:off x="0" y="0"/>
                                <a:ext cx="137795" cy="137795"/>
                              </a:xfrm>
                              <a:prstGeom prst="flowChartConnector">
                                <a:avLst/>
                              </a:prstGeom>
                              <a:noFill/>
                              <a:ln w="9525" cap="flat" cmpd="sng">
                                <a:solidFill>
                                  <a:srgbClr val="FF0000"/>
                                </a:solidFill>
                                <a:prstDash val="solid"/>
                                <a:headEnd type="none" w="med" len="med"/>
                                <a:tailEnd type="none" w="med" len="med"/>
                              </a:ln>
                            </wps:spPr>
                            <wps:txbx>
                              <w:txbxContent>
                                <w:p>
                                  <w:pPr>
                                    <w:jc w:val="center"/>
                                  </w:pPr>
                                </w:p>
                              </w:txbxContent>
                            </wps:txbx>
                            <wps:bodyPr upright="1"/>
                          </wps:wsp>
                        </a:graphicData>
                      </a:graphic>
                    </wp:anchor>
                  </w:drawing>
                </mc:Choice>
                <mc:Fallback>
                  <w:pict>
                    <v:shape id="自选图形 139" o:spid="_x0000_s1026" o:spt="120" type="#_x0000_t120" style="position:absolute;left:0pt;margin-left:145.3pt;margin-top:366.9pt;height:10.85pt;width:10.85pt;z-index:251668480;mso-width-relative:page;mso-height-relative:page;" filled="f" stroked="t" coordsize="21600,21600" o:gfxdata="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NL9nPYAAAACwEAAA8AAAAAAAAAAQAg&#10;AAAAIgAAAGRycy9kb3ducmV2LnhtbFBLAQIUABQAAAAIAIdO4kB8BJSmDgIAAAwEAAAOAAAAAAAA&#10;AAEAIAAAACcBAABkcnMvZTJvRG9jLnhtbFBLBQYAAAAABgAGAFkBAACnBQAAAAA=&#10;">
                      <v:fill on="f" focussize="0,0"/>
                      <v:stroke color="#FF0000" joinstyle="round"/>
                      <v:imagedata o:title=""/>
                      <o:lock v:ext="edit" aspectratio="f"/>
                      <v:textbox>
                        <w:txbxContent>
                          <w:p>
                            <w:pPr>
                              <w:jc w:val="center"/>
                            </w:pPr>
                          </w:p>
                        </w:txbxContent>
                      </v:textbox>
                    </v:shape>
                  </w:pict>
                </mc:Fallback>
              </mc:AlternateContent>
            </w:r>
            <w:r>
              <w:rPr>
                <w:color w:val="C00000"/>
              </w:rPr>
              <mc:AlternateContent>
                <mc:Choice Requires="wps">
                  <w:drawing>
                    <wp:anchor distT="0" distB="0" distL="114300" distR="114300" simplePos="0" relativeHeight="251667456" behindDoc="0" locked="0" layoutInCell="1" allowOverlap="1">
                      <wp:simplePos x="0" y="0"/>
                      <wp:positionH relativeFrom="column">
                        <wp:posOffset>1464310</wp:posOffset>
                      </wp:positionH>
                      <wp:positionV relativeFrom="paragraph">
                        <wp:posOffset>4612005</wp:posOffset>
                      </wp:positionV>
                      <wp:extent cx="137795" cy="137795"/>
                      <wp:effectExtent l="4445" t="4445" r="10160" b="10160"/>
                      <wp:wrapNone/>
                      <wp:docPr id="63" name="自选图形 139"/>
                      <wp:cNvGraphicFramePr/>
                      <a:graphic xmlns:a="http://schemas.openxmlformats.org/drawingml/2006/main">
                        <a:graphicData uri="http://schemas.microsoft.com/office/word/2010/wordprocessingShape">
                          <wps:wsp>
                            <wps:cNvSpPr/>
                            <wps:spPr>
                              <a:xfrm>
                                <a:off x="0" y="0"/>
                                <a:ext cx="137795" cy="137795"/>
                              </a:xfrm>
                              <a:prstGeom prst="flowChartConnector">
                                <a:avLst/>
                              </a:prstGeom>
                              <a:noFill/>
                              <a:ln w="9525" cap="flat" cmpd="sng">
                                <a:solidFill>
                                  <a:srgbClr val="FF0000"/>
                                </a:solidFill>
                                <a:prstDash val="solid"/>
                                <a:headEnd type="none" w="med" len="med"/>
                                <a:tailEnd type="none" w="med" len="med"/>
                              </a:ln>
                            </wps:spPr>
                            <wps:txbx>
                              <w:txbxContent>
                                <w:p>
                                  <w:pPr>
                                    <w:jc w:val="center"/>
                                  </w:pPr>
                                </w:p>
                              </w:txbxContent>
                            </wps:txbx>
                            <wps:bodyPr upright="1"/>
                          </wps:wsp>
                        </a:graphicData>
                      </a:graphic>
                    </wp:anchor>
                  </w:drawing>
                </mc:Choice>
                <mc:Fallback>
                  <w:pict>
                    <v:shape id="自选图形 139" o:spid="_x0000_s1026" o:spt="120" type="#_x0000_t120" style="position:absolute;left:0pt;margin-left:115.3pt;margin-top:363.15pt;height:10.85pt;width:10.85pt;z-index:251667456;mso-width-relative:page;mso-height-relative:page;" filled="f" stroked="t" coordsize="21600,21600" o:gfxdata="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wHeMjYAAAACwEAAA8AAAAAAAAAAQAg&#10;AAAAIgAAAGRycy9kb3ducmV2LnhtbFBLAQIUABQAAAAIAIdO4kBmn/SyDgIAAAwEAAAOAAAAAAAA&#10;AAEAIAAAACcBAABkcnMvZTJvRG9jLnhtbFBLBQYAAAAABgAGAFkBAACnBQAAAAA=&#10;">
                      <v:fill on="f" focussize="0,0"/>
                      <v:stroke color="#FF0000" joinstyle="round"/>
                      <v:imagedata o:title=""/>
                      <o:lock v:ext="edit" aspectratio="f"/>
                      <v:textbox>
                        <w:txbxContent>
                          <w:p>
                            <w:pPr>
                              <w:jc w:val="center"/>
                            </w:pPr>
                          </w:p>
                        </w:txbxContent>
                      </v:textbox>
                    </v:shape>
                  </w:pict>
                </mc:Fallback>
              </mc:AlternateContent>
            </w:r>
            <w:r>
              <w:rPr>
                <w:color w:val="C00000"/>
              </w:rPr>
              <mc:AlternateContent>
                <mc:Choice Requires="wps">
                  <w:drawing>
                    <wp:anchor distT="0" distB="0" distL="114300" distR="114300" simplePos="0" relativeHeight="251669504" behindDoc="0" locked="0" layoutInCell="1" allowOverlap="1">
                      <wp:simplePos x="0" y="0"/>
                      <wp:positionH relativeFrom="column">
                        <wp:posOffset>1340485</wp:posOffset>
                      </wp:positionH>
                      <wp:positionV relativeFrom="paragraph">
                        <wp:posOffset>4964430</wp:posOffset>
                      </wp:positionV>
                      <wp:extent cx="137795" cy="137795"/>
                      <wp:effectExtent l="4445" t="4445" r="10160" b="10160"/>
                      <wp:wrapNone/>
                      <wp:docPr id="65" name="自选图形 139"/>
                      <wp:cNvGraphicFramePr/>
                      <a:graphic xmlns:a="http://schemas.openxmlformats.org/drawingml/2006/main">
                        <a:graphicData uri="http://schemas.microsoft.com/office/word/2010/wordprocessingShape">
                          <wps:wsp>
                            <wps:cNvSpPr/>
                            <wps:spPr>
                              <a:xfrm>
                                <a:off x="0" y="0"/>
                                <a:ext cx="137795" cy="137795"/>
                              </a:xfrm>
                              <a:prstGeom prst="flowChartConnector">
                                <a:avLst/>
                              </a:prstGeom>
                              <a:noFill/>
                              <a:ln w="9525" cap="flat" cmpd="sng">
                                <a:solidFill>
                                  <a:srgbClr val="FF0000"/>
                                </a:solidFill>
                                <a:prstDash val="solid"/>
                                <a:headEnd type="none" w="med" len="med"/>
                                <a:tailEnd type="none" w="med" len="med"/>
                              </a:ln>
                            </wps:spPr>
                            <wps:txbx>
                              <w:txbxContent>
                                <w:p>
                                  <w:pPr>
                                    <w:jc w:val="center"/>
                                  </w:pPr>
                                </w:p>
                              </w:txbxContent>
                            </wps:txbx>
                            <wps:bodyPr upright="1"/>
                          </wps:wsp>
                        </a:graphicData>
                      </a:graphic>
                    </wp:anchor>
                  </w:drawing>
                </mc:Choice>
                <mc:Fallback>
                  <w:pict>
                    <v:shape id="自选图形 139" o:spid="_x0000_s1026" o:spt="120" type="#_x0000_t120" style="position:absolute;left:0pt;margin-left:105.55pt;margin-top:390.9pt;height:10.85pt;width:10.85pt;z-index:251669504;mso-width-relative:page;mso-height-relative:page;" filled="f" stroked="t" coordsize="21600,21600" o:gfxdata="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EkZEu1wAAAAsBAAAPAAAAAAAAAAEAIAAA&#10;ACIAAABkcnMvZG93bnJldi54bWxQSwECFAAUAAAACACHTuJAlIPPKw0CAAAMBAAADgAAAAAAAAAB&#10;ACAAAAAmAQAAZHJzL2Uyb0RvYy54bWxQSwUGAAAAAAYABgBZAQAApQUAAAAA&#10;">
                      <v:fill on="f" focussize="0,0"/>
                      <v:stroke color="#FF0000" joinstyle="round"/>
                      <v:imagedata o:title=""/>
                      <o:lock v:ext="edit" aspectratio="f"/>
                      <v:textbox>
                        <w:txbxContent>
                          <w:p>
                            <w:pPr>
                              <w:jc w:val="center"/>
                            </w:pPr>
                          </w:p>
                        </w:txbxContent>
                      </v:textbox>
                    </v:shape>
                  </w:pict>
                </mc:Fallback>
              </mc:AlternateContent>
            </w:r>
            <w:r>
              <w:rPr>
                <w:color w:val="C00000"/>
              </w:rPr>
              <mc:AlternateContent>
                <mc:Choice Requires="wps">
                  <w:drawing>
                    <wp:anchor distT="0" distB="0" distL="114300" distR="114300" simplePos="0" relativeHeight="251666432" behindDoc="0" locked="0" layoutInCell="1" allowOverlap="1">
                      <wp:simplePos x="0" y="0"/>
                      <wp:positionH relativeFrom="column">
                        <wp:posOffset>2197735</wp:posOffset>
                      </wp:positionH>
                      <wp:positionV relativeFrom="paragraph">
                        <wp:posOffset>5602605</wp:posOffset>
                      </wp:positionV>
                      <wp:extent cx="137795" cy="137795"/>
                      <wp:effectExtent l="4445" t="4445" r="10160" b="10160"/>
                      <wp:wrapNone/>
                      <wp:docPr id="62" name="自选图形 139"/>
                      <wp:cNvGraphicFramePr/>
                      <a:graphic xmlns:a="http://schemas.openxmlformats.org/drawingml/2006/main">
                        <a:graphicData uri="http://schemas.microsoft.com/office/word/2010/wordprocessingShape">
                          <wps:wsp>
                            <wps:cNvSpPr/>
                            <wps:spPr>
                              <a:xfrm>
                                <a:off x="0" y="0"/>
                                <a:ext cx="137795" cy="137795"/>
                              </a:xfrm>
                              <a:prstGeom prst="flowChartConnector">
                                <a:avLst/>
                              </a:prstGeom>
                              <a:noFill/>
                              <a:ln w="9525" cap="flat" cmpd="sng">
                                <a:solidFill>
                                  <a:srgbClr val="FF0000"/>
                                </a:solidFill>
                                <a:prstDash val="solid"/>
                                <a:headEnd type="none" w="med" len="med"/>
                                <a:tailEnd type="none" w="med" len="med"/>
                              </a:ln>
                            </wps:spPr>
                            <wps:txbx>
                              <w:txbxContent>
                                <w:p>
                                  <w:pPr>
                                    <w:jc w:val="center"/>
                                  </w:pPr>
                                </w:p>
                              </w:txbxContent>
                            </wps:txbx>
                            <wps:bodyPr upright="1"/>
                          </wps:wsp>
                        </a:graphicData>
                      </a:graphic>
                    </wp:anchor>
                  </w:drawing>
                </mc:Choice>
                <mc:Fallback>
                  <w:pict>
                    <v:shape id="自选图形 139" o:spid="_x0000_s1026" o:spt="120" type="#_x0000_t120" style="position:absolute;left:0pt;margin-left:173.05pt;margin-top:441.15pt;height:10.85pt;width:10.85pt;z-index:251666432;mso-width-relative:page;mso-height-relative:page;" filled="f" stroked="t" coordsize="21600,21600" o:gfxdata="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1REvb2QAAAAsBAAAPAAAAAAAAAAEA&#10;IAAAACIAAABkcnMvZG93bnJldi54bWxQSwECFAAUAAAACACHTuJAjhivPw4CAAAMBAAADgAAAAAA&#10;AAABACAAAAAoAQAAZHJzL2Uyb0RvYy54bWxQSwUGAAAAAAYABgBZAQAAqAUAAAAA&#10;">
                      <v:fill on="f" focussize="0,0"/>
                      <v:stroke color="#FF0000" joinstyle="round"/>
                      <v:imagedata o:title=""/>
                      <o:lock v:ext="edit" aspectratio="f"/>
                      <v:textbox>
                        <w:txbxContent>
                          <w:p>
                            <w:pPr>
                              <w:jc w:val="center"/>
                            </w:pPr>
                          </w:p>
                        </w:txbxContent>
                      </v:textbox>
                    </v:shape>
                  </w:pict>
                </mc:Fallback>
              </mc:AlternateContent>
            </w:r>
            <w:r>
              <w:rPr>
                <w:color w:val="C00000"/>
              </w:rPr>
              <mc:AlternateContent>
                <mc:Choice Requires="wps">
                  <w:drawing>
                    <wp:anchor distT="0" distB="0" distL="114300" distR="114300" simplePos="0" relativeHeight="251665408" behindDoc="0" locked="0" layoutInCell="1" allowOverlap="1">
                      <wp:simplePos x="0" y="0"/>
                      <wp:positionH relativeFrom="column">
                        <wp:posOffset>2212340</wp:posOffset>
                      </wp:positionH>
                      <wp:positionV relativeFrom="paragraph">
                        <wp:posOffset>5826760</wp:posOffset>
                      </wp:positionV>
                      <wp:extent cx="127635" cy="167005"/>
                      <wp:effectExtent l="6985" t="13335" r="17780" b="10160"/>
                      <wp:wrapNone/>
                      <wp:docPr id="29" name="自选图形 132"/>
                      <wp:cNvGraphicFramePr/>
                      <a:graphic xmlns:a="http://schemas.openxmlformats.org/drawingml/2006/main">
                        <a:graphicData uri="http://schemas.microsoft.com/office/word/2010/wordprocessingShape">
                          <wps:wsp>
                            <wps:cNvSpPr/>
                            <wps:spPr>
                              <a:xfrm>
                                <a:off x="0" y="0"/>
                                <a:ext cx="127635" cy="167005"/>
                              </a:xfrm>
                              <a:prstGeom prst="triangle">
                                <a:avLst>
                                  <a:gd name="adj" fmla="val 50000"/>
                                </a:avLst>
                              </a:prstGeom>
                              <a:solidFill>
                                <a:srgbClr val="FF0000"/>
                              </a:solidFill>
                              <a:ln w="9525" cap="flat" cmpd="sng">
                                <a:solidFill>
                                  <a:srgbClr val="FF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132" o:spid="_x0000_s1026" o:spt="5" type="#_x0000_t5" style="position:absolute;left:0pt;margin-left:174.2pt;margin-top:458.8pt;height:13.15pt;width:10.05pt;z-index:251665408;mso-width-relative:page;mso-height-relative:page;" fillcolor="#FF0000" filled="t" stroked="t" coordsize="21600,21600" o:gfxdata="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w&#10;hTmp2QAAAAsBAAAPAAAAAAAAAAEAIAAAACIAAABkcnMvZG93bnJldi54bWxQSwECFAAUAAAACACH&#10;TuJAxxqJOCMCAABhBAAADgAAAAAAAAABACAAAAAoAQAAZHJzL2Uyb0RvYy54bWxQSwUGAAAAAAYA&#10;BgBZAQAAvQUAAAAA&#10;" adj="10800">
                      <v:fill on="t" focussize="0,0"/>
                      <v:stroke color="#FF0000" joinstyle="miter"/>
                      <v:imagedata o:title=""/>
                      <o:lock v:ext="edit" aspectratio="f"/>
                      <v:textbox>
                        <w:txbxContent>
                          <w:p>
                            <w:pPr>
                              <w:jc w:val="center"/>
                            </w:pPr>
                          </w:p>
                        </w:txbxContent>
                      </v:textbox>
                    </v:shape>
                  </w:pict>
                </mc:Fallback>
              </mc:AlternateContent>
            </w:r>
            <w:r>
              <w:rPr>
                <w:color w:val="C00000"/>
              </w:rPr>
              <mc:AlternateContent>
                <mc:Choice Requires="wps">
                  <w:drawing>
                    <wp:anchor distT="0" distB="0" distL="114300" distR="114300" simplePos="0" relativeHeight="251664384" behindDoc="0" locked="0" layoutInCell="1" allowOverlap="1">
                      <wp:simplePos x="0" y="0"/>
                      <wp:positionH relativeFrom="column">
                        <wp:posOffset>2107565</wp:posOffset>
                      </wp:positionH>
                      <wp:positionV relativeFrom="paragraph">
                        <wp:posOffset>5083810</wp:posOffset>
                      </wp:positionV>
                      <wp:extent cx="127635" cy="167005"/>
                      <wp:effectExtent l="6985" t="13335" r="17780" b="10160"/>
                      <wp:wrapNone/>
                      <wp:docPr id="28" name="自选图形 132"/>
                      <wp:cNvGraphicFramePr/>
                      <a:graphic xmlns:a="http://schemas.openxmlformats.org/drawingml/2006/main">
                        <a:graphicData uri="http://schemas.microsoft.com/office/word/2010/wordprocessingShape">
                          <wps:wsp>
                            <wps:cNvSpPr/>
                            <wps:spPr>
                              <a:xfrm>
                                <a:off x="0" y="0"/>
                                <a:ext cx="127635" cy="167005"/>
                              </a:xfrm>
                              <a:prstGeom prst="triangle">
                                <a:avLst>
                                  <a:gd name="adj" fmla="val 50000"/>
                                </a:avLst>
                              </a:prstGeom>
                              <a:solidFill>
                                <a:srgbClr val="FF0000"/>
                              </a:solidFill>
                              <a:ln w="9525" cap="flat" cmpd="sng">
                                <a:solidFill>
                                  <a:srgbClr val="FF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132" o:spid="_x0000_s1026" o:spt="5" type="#_x0000_t5" style="position:absolute;left:0pt;margin-left:165.95pt;margin-top:400.3pt;height:13.15pt;width:10.05pt;z-index:251664384;mso-width-relative:page;mso-height-relative:page;" fillcolor="#FF0000" filled="t" stroked="t" coordsize="21600,21600" o:gfxdata="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G/y&#10;VYjZAAAACwEAAA8AAAAAAAAAAQAgAAAAIgAAAGRycy9kb3ducmV2LnhtbFBLAQIUABQAAAAIAIdO&#10;4kDNLDW6IgIAAGEEAAAOAAAAAAAAAAEAIAAAACgBAABkcnMvZTJvRG9jLnhtbFBLBQYAAAAABgAG&#10;AFkBAAC8BQAAAAA=&#10;" adj="10800">
                      <v:fill on="t" focussize="0,0"/>
                      <v:stroke color="#FF0000" joinstyle="miter"/>
                      <v:imagedata o:title=""/>
                      <o:lock v:ext="edit" aspectratio="f"/>
                      <v:textbox>
                        <w:txbxContent>
                          <w:p>
                            <w:pPr>
                              <w:jc w:val="center"/>
                            </w:pPr>
                          </w:p>
                        </w:txbxContent>
                      </v:textbox>
                    </v:shape>
                  </w:pict>
                </mc:Fallback>
              </mc:AlternateContent>
            </w:r>
            <w:r>
              <w:rPr>
                <w:color w:val="C00000"/>
              </w:rPr>
              <mc:AlternateContent>
                <mc:Choice Requires="wps">
                  <w:drawing>
                    <wp:anchor distT="0" distB="0" distL="114300" distR="114300" simplePos="0" relativeHeight="251663360" behindDoc="0" locked="0" layoutInCell="1" allowOverlap="1">
                      <wp:simplePos x="0" y="0"/>
                      <wp:positionH relativeFrom="column">
                        <wp:posOffset>1631315</wp:posOffset>
                      </wp:positionH>
                      <wp:positionV relativeFrom="paragraph">
                        <wp:posOffset>4674235</wp:posOffset>
                      </wp:positionV>
                      <wp:extent cx="127635" cy="167005"/>
                      <wp:effectExtent l="6985" t="13335" r="17780" b="10160"/>
                      <wp:wrapNone/>
                      <wp:docPr id="26" name="自选图形 132"/>
                      <wp:cNvGraphicFramePr/>
                      <a:graphic xmlns:a="http://schemas.openxmlformats.org/drawingml/2006/main">
                        <a:graphicData uri="http://schemas.microsoft.com/office/word/2010/wordprocessingShape">
                          <wps:wsp>
                            <wps:cNvSpPr/>
                            <wps:spPr>
                              <a:xfrm>
                                <a:off x="0" y="0"/>
                                <a:ext cx="127635" cy="167005"/>
                              </a:xfrm>
                              <a:prstGeom prst="triangle">
                                <a:avLst>
                                  <a:gd name="adj" fmla="val 50000"/>
                                </a:avLst>
                              </a:prstGeom>
                              <a:solidFill>
                                <a:srgbClr val="FF0000"/>
                              </a:solidFill>
                              <a:ln w="9525" cap="flat" cmpd="sng">
                                <a:solidFill>
                                  <a:srgbClr val="FF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132" o:spid="_x0000_s1026" o:spt="5" type="#_x0000_t5" style="position:absolute;left:0pt;margin-left:128.45pt;margin-top:368.05pt;height:13.15pt;width:10.05pt;z-index:251663360;mso-width-relative:page;mso-height-relative:page;" fillcolor="#FF0000" filled="t" stroked="t" coordsize="21600,21600" o:gfxdata="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CV0&#10;akbZAAAACwEAAA8AAAAAAAAAAQAgAAAAIgAAAGRycy9kb3ducmV2LnhtbFBLAQIUABQAAAAIAIdO&#10;4kClMZjNIgIAAGEEAAAOAAAAAAAAAAEAIAAAACgBAABkcnMvZTJvRG9jLnhtbFBLBQYAAAAABgAG&#10;AFkBAAC8BQAAAAA=&#10;" adj="10800">
                      <v:fill on="t" focussize="0,0"/>
                      <v:stroke color="#FF0000" joinstyle="miter"/>
                      <v:imagedata o:title=""/>
                      <o:lock v:ext="edit" aspectratio="f"/>
                      <v:textbox>
                        <w:txbxContent>
                          <w:p>
                            <w:pPr>
                              <w:jc w:val="center"/>
                            </w:pPr>
                          </w:p>
                        </w:txbxContent>
                      </v:textbox>
                    </v:shape>
                  </w:pict>
                </mc:Fallback>
              </mc:AlternateContent>
            </w:r>
            <w:r>
              <w:rPr>
                <w:color w:val="C00000"/>
              </w:rPr>
              <mc:AlternateContent>
                <mc:Choice Requires="wps">
                  <w:drawing>
                    <wp:anchor distT="0" distB="0" distL="114300" distR="114300" simplePos="0" relativeHeight="251662336" behindDoc="0" locked="0" layoutInCell="1" allowOverlap="1">
                      <wp:simplePos x="0" y="0"/>
                      <wp:positionH relativeFrom="column">
                        <wp:posOffset>1231265</wp:posOffset>
                      </wp:positionH>
                      <wp:positionV relativeFrom="paragraph">
                        <wp:posOffset>4540885</wp:posOffset>
                      </wp:positionV>
                      <wp:extent cx="127635" cy="167005"/>
                      <wp:effectExtent l="6985" t="13335" r="17780" b="10160"/>
                      <wp:wrapNone/>
                      <wp:docPr id="25" name="自选图形 132"/>
                      <wp:cNvGraphicFramePr/>
                      <a:graphic xmlns:a="http://schemas.openxmlformats.org/drawingml/2006/main">
                        <a:graphicData uri="http://schemas.microsoft.com/office/word/2010/wordprocessingShape">
                          <wps:wsp>
                            <wps:cNvSpPr/>
                            <wps:spPr>
                              <a:xfrm>
                                <a:off x="0" y="0"/>
                                <a:ext cx="127635" cy="167005"/>
                              </a:xfrm>
                              <a:prstGeom prst="triangle">
                                <a:avLst>
                                  <a:gd name="adj" fmla="val 50000"/>
                                </a:avLst>
                              </a:prstGeom>
                              <a:solidFill>
                                <a:srgbClr val="FF0000"/>
                              </a:solidFill>
                              <a:ln w="9525" cap="flat" cmpd="sng">
                                <a:solidFill>
                                  <a:srgbClr val="FF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132" o:spid="_x0000_s1026" o:spt="5" type="#_x0000_t5" style="position:absolute;left:0pt;margin-left:96.95pt;margin-top:357.55pt;height:13.15pt;width:10.05pt;z-index:251662336;mso-width-relative:page;mso-height-relative:page;" fillcolor="#FF0000" filled="t" stroked="t" coordsize="21600,21600" o:gfxdata="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7or7&#10;bNgAAAALAQAADwAAAAAAAAABACAAAAAiAAAAZHJzL2Rvd25yZXYueG1sUEsBAhQAFAAAAAgAh07i&#10;QPptLZEiAgAAYQQAAA4AAAAAAAAAAQAgAAAAJwEAAGRycy9lMm9Eb2MueG1sUEsFBgAAAAAGAAYA&#10;WQEAALsFAAAAAA==&#10;" adj="10800">
                      <v:fill on="t" focussize="0,0"/>
                      <v:stroke color="#FF0000" joinstyle="miter"/>
                      <v:imagedata o:title=""/>
                      <o:lock v:ext="edit" aspectratio="f"/>
                      <v:textbox>
                        <w:txbxContent>
                          <w:p>
                            <w:pPr>
                              <w:jc w:val="center"/>
                            </w:pPr>
                          </w:p>
                        </w:txbxContent>
                      </v:textbox>
                    </v:shape>
                  </w:pict>
                </mc:Fallback>
              </mc:AlternateContent>
            </w:r>
          </w:p>
        </w:tc>
      </w:tr>
    </w:tbl>
    <w:p>
      <w:pPr>
        <w:tabs>
          <w:tab w:val="left" w:pos="1755"/>
        </w:tabs>
        <w:snapToGrid w:val="0"/>
        <w:spacing w:beforeLines="50" w:line="360" w:lineRule="auto"/>
        <w:rPr>
          <w:b/>
          <w:bCs/>
          <w:color w:val="C00000"/>
          <w:sz w:val="24"/>
        </w:rPr>
        <w:sectPr>
          <w:pgSz w:w="11906" w:h="16838"/>
          <w:pgMar w:top="1440" w:right="1800" w:bottom="1440" w:left="1800" w:header="851" w:footer="992" w:gutter="0"/>
          <w:pgNumType w:fmt="decimal"/>
          <w:cols w:space="720" w:num="1"/>
          <w:docGrid w:type="lines" w:linePitch="312" w:charSpace="0"/>
        </w:sectPr>
      </w:pP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4" w:hRule="atLeast"/>
        </w:trPr>
        <w:tc>
          <w:tcPr>
            <w:tcW w:w="5000" w:type="pct"/>
          </w:tcPr>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left="0" w:firstLine="480" w:firstLineChars="200"/>
              <w:textAlignment w:val="auto"/>
              <w:rPr>
                <w:b/>
                <w:bCs/>
                <w:color w:val="000000" w:themeColor="text1"/>
                <w:sz w:val="24"/>
                <w14:textFill>
                  <w14:solidFill>
                    <w14:schemeClr w14:val="tx1"/>
                  </w14:solidFill>
                </w14:textFill>
              </w:rPr>
            </w:pPr>
            <w:r>
              <w:rPr>
                <w:rFonts w:hint="eastAsia"/>
                <w:b w:val="0"/>
                <w:bCs w:val="0"/>
                <w:color w:val="000000" w:themeColor="text1"/>
                <w:sz w:val="24"/>
                <w:lang w:eastAsia="zh-CN"/>
                <w14:textFill>
                  <w14:solidFill>
                    <w14:schemeClr w14:val="tx1"/>
                  </w14:solidFill>
                </w14:textFill>
              </w:rPr>
              <w:t>（</w:t>
            </w:r>
            <w:r>
              <w:rPr>
                <w:rFonts w:hint="eastAsia"/>
                <w:b w:val="0"/>
                <w:bCs w:val="0"/>
                <w:color w:val="000000" w:themeColor="text1"/>
                <w:sz w:val="24"/>
                <w:lang w:val="en-US" w:eastAsia="zh-CN"/>
                <w14:textFill>
                  <w14:solidFill>
                    <w14:schemeClr w14:val="tx1"/>
                  </w14:solidFill>
                </w14:textFill>
              </w:rPr>
              <w:t>3</w:t>
            </w:r>
            <w:r>
              <w:rPr>
                <w:rFonts w:hint="eastAsia"/>
                <w:b w:val="0"/>
                <w:bCs w:val="0"/>
                <w:color w:val="000000" w:themeColor="text1"/>
                <w:sz w:val="24"/>
                <w:lang w:eastAsia="zh-CN"/>
                <w14:textFill>
                  <w14:solidFill>
                    <w14:schemeClr w14:val="tx1"/>
                  </w14:solidFill>
                </w14:textFill>
              </w:rPr>
              <w:t>）</w:t>
            </w:r>
            <w:r>
              <w:rPr>
                <w:b w:val="0"/>
                <w:bCs w:val="0"/>
                <w:color w:val="000000" w:themeColor="text1"/>
                <w:sz w:val="24"/>
                <w14:textFill>
                  <w14:solidFill>
                    <w14:schemeClr w14:val="tx1"/>
                  </w14:solidFill>
                </w14:textFill>
              </w:rPr>
              <w:t>验收监测结果</w:t>
            </w:r>
          </w:p>
          <w:p>
            <w:pPr>
              <w:keepNext w:val="0"/>
              <w:keepLines w:val="0"/>
              <w:pageBreakBefore w:val="0"/>
              <w:widowControl w:val="0"/>
              <w:numPr>
                <w:ilvl w:val="0"/>
                <w:numId w:val="0"/>
              </w:numPr>
              <w:tabs>
                <w:tab w:val="left" w:pos="1755"/>
              </w:tabs>
              <w:kinsoku/>
              <w:wordWrap/>
              <w:overflowPunct/>
              <w:topLinePunct w:val="0"/>
              <w:autoSpaceDE/>
              <w:autoSpaceDN/>
              <w:bidi w:val="0"/>
              <w:adjustRightInd/>
              <w:snapToGrid w:val="0"/>
              <w:spacing w:line="360" w:lineRule="auto"/>
              <w:ind w:left="0" w:leftChars="0" w:firstLine="480" w:firstLineChars="200"/>
              <w:textAlignment w:val="auto"/>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1）</w:t>
            </w:r>
            <w:r>
              <w:rPr>
                <w:color w:val="000000" w:themeColor="text1"/>
                <w:sz w:val="24"/>
                <w14:textFill>
                  <w14:solidFill>
                    <w14:schemeClr w14:val="tx1"/>
                  </w14:solidFill>
                </w14:textFill>
              </w:rPr>
              <w:t>无组织废气检测结果</w:t>
            </w:r>
          </w:p>
          <w:p>
            <w:pPr>
              <w:pStyle w:val="10"/>
              <w:spacing w:line="360" w:lineRule="auto"/>
              <w:ind w:left="420" w:leftChars="200"/>
              <w:jc w:val="both"/>
              <w:rPr>
                <w:rFonts w:hint="eastAsia" w:eastAsia="宋体"/>
                <w:color w:val="000000" w:themeColor="text1"/>
                <w:lang w:val="en-US" w:eastAsia="zh-CN"/>
                <w14:textFill>
                  <w14:solidFill>
                    <w14:schemeClr w14:val="tx1"/>
                  </w14:solidFill>
                </w14:textFill>
              </w:rPr>
            </w:pPr>
            <w:r>
              <w:rPr>
                <w:rFonts w:ascii="Times New Roman" w:hAnsi="Times New Roman"/>
                <w:color w:val="000000" w:themeColor="text1"/>
                <w:sz w:val="24"/>
                <w14:textFill>
                  <w14:solidFill>
                    <w14:schemeClr w14:val="tx1"/>
                  </w14:solidFill>
                </w14:textFill>
              </w:rPr>
              <w:t>本次验收监测项目</w:t>
            </w:r>
            <w:r>
              <w:rPr>
                <w:rFonts w:hint="eastAsia" w:ascii="Times New Roman" w:hAnsi="Times New Roman"/>
                <w:color w:val="000000" w:themeColor="text1"/>
                <w:sz w:val="24"/>
                <w14:textFill>
                  <w14:solidFill>
                    <w14:schemeClr w14:val="tx1"/>
                  </w14:solidFill>
                </w14:textFill>
              </w:rPr>
              <w:t>无组织废气</w:t>
            </w:r>
            <w:r>
              <w:rPr>
                <w:rFonts w:ascii="Times New Roman" w:hAnsi="Times New Roman"/>
                <w:bCs/>
                <w:color w:val="000000" w:themeColor="text1"/>
                <w:kern w:val="0"/>
                <w:sz w:val="24"/>
                <w:szCs w:val="20"/>
                <w14:textFill>
                  <w14:solidFill>
                    <w14:schemeClr w14:val="tx1"/>
                  </w14:solidFill>
                </w14:textFill>
              </w:rPr>
              <w:t>监测结果如表</w:t>
            </w:r>
            <w:r>
              <w:rPr>
                <w:rFonts w:hint="eastAsia" w:ascii="Times New Roman" w:hAnsi="Times New Roman"/>
                <w:bCs/>
                <w:color w:val="000000" w:themeColor="text1"/>
                <w:kern w:val="0"/>
                <w:sz w:val="24"/>
                <w:szCs w:val="20"/>
                <w14:textFill>
                  <w14:solidFill>
                    <w14:schemeClr w14:val="tx1"/>
                  </w14:solidFill>
                </w14:textFill>
              </w:rPr>
              <w:t>7-</w:t>
            </w:r>
            <w:r>
              <w:rPr>
                <w:rFonts w:hint="eastAsia" w:ascii="Times New Roman" w:hAnsi="Times New Roman"/>
                <w:bCs/>
                <w:color w:val="000000" w:themeColor="text1"/>
                <w:kern w:val="0"/>
                <w:sz w:val="24"/>
                <w:szCs w:val="20"/>
                <w:lang w:val="en-US" w:eastAsia="zh-CN"/>
                <w14:textFill>
                  <w14:solidFill>
                    <w14:schemeClr w14:val="tx1"/>
                  </w14:solidFill>
                </w14:textFill>
              </w:rPr>
              <w:t>2</w:t>
            </w:r>
            <w:r>
              <w:rPr>
                <w:rFonts w:ascii="Times New Roman" w:hAnsi="Times New Roman"/>
                <w:bCs/>
                <w:color w:val="000000" w:themeColor="text1"/>
                <w:kern w:val="0"/>
                <w:sz w:val="24"/>
                <w:szCs w:val="20"/>
                <w14:textFill>
                  <w14:solidFill>
                    <w14:schemeClr w14:val="tx1"/>
                  </w14:solidFill>
                </w14:textFill>
              </w:rPr>
              <w:t>所示。</w:t>
            </w:r>
          </w:p>
          <w:p>
            <w:pPr>
              <w:tabs>
                <w:tab w:val="left" w:pos="1755"/>
              </w:tabs>
              <w:snapToGrid w:val="0"/>
              <w:spacing w:beforeLines="50" w:line="360" w:lineRule="auto"/>
              <w:jc w:val="center"/>
              <w:rPr>
                <w:b/>
                <w:bCs/>
                <w:color w:val="000000" w:themeColor="text1"/>
                <w14:textFill>
                  <w14:solidFill>
                    <w14:schemeClr w14:val="tx1"/>
                  </w14:solidFill>
                </w14:textFill>
              </w:rPr>
            </w:pPr>
            <w:r>
              <w:rPr>
                <w:rFonts w:hint="default" w:ascii="Times New Roman" w:hAnsi="Times New Roman" w:eastAsia="黑体" w:cs="Times New Roman"/>
                <w:b/>
                <w:bCs/>
                <w:color w:val="000000" w:themeColor="text1"/>
                <w14:textFill>
                  <w14:solidFill>
                    <w14:schemeClr w14:val="tx1"/>
                  </w14:solidFill>
                </w14:textFill>
              </w:rPr>
              <w:t>表7-</w:t>
            </w:r>
            <w:r>
              <w:rPr>
                <w:rFonts w:hint="default" w:ascii="Times New Roman" w:hAnsi="Times New Roman" w:eastAsia="黑体" w:cs="Times New Roman"/>
                <w:b/>
                <w:bCs/>
                <w:color w:val="000000" w:themeColor="text1"/>
                <w:lang w:val="en-US" w:eastAsia="zh-CN"/>
                <w14:textFill>
                  <w14:solidFill>
                    <w14:schemeClr w14:val="tx1"/>
                  </w14:solidFill>
                </w14:textFill>
              </w:rPr>
              <w:t>2</w:t>
            </w:r>
            <w:r>
              <w:rPr>
                <w:rFonts w:hint="default" w:ascii="Times New Roman" w:hAnsi="Times New Roman" w:eastAsia="黑体" w:cs="Times New Roman"/>
                <w:b/>
                <w:bCs/>
                <w:color w:val="000000" w:themeColor="text1"/>
                <w14:textFill>
                  <w14:solidFill>
                    <w14:schemeClr w14:val="tx1"/>
                  </w14:solidFill>
                </w14:textFill>
              </w:rPr>
              <w:t xml:space="preserve">  无组织废气检测结果一览表</w:t>
            </w:r>
          </w:p>
          <w:tbl>
            <w:tblPr>
              <w:tblStyle w:val="2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4"/>
              <w:gridCol w:w="1277"/>
              <w:gridCol w:w="2266"/>
              <w:gridCol w:w="1401"/>
              <w:gridCol w:w="1401"/>
              <w:gridCol w:w="1401"/>
              <w:gridCol w:w="1401"/>
              <w:gridCol w:w="1402"/>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检测因子</w:t>
                  </w:r>
                </w:p>
              </w:tc>
              <w:tc>
                <w:tcPr>
                  <w:tcW w:w="483"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日期</w:t>
                  </w:r>
                </w:p>
              </w:tc>
              <w:tc>
                <w:tcPr>
                  <w:tcW w:w="857" w:type="pct"/>
                  <w:vAlign w:val="center"/>
                </w:tcPr>
                <w:p>
                  <w:pPr>
                    <w:pStyle w:val="10"/>
                    <w:ind w:firstLine="945" w:firstLineChars="450"/>
                    <w:jc w:val="both"/>
                    <w:rPr>
                      <w:rFonts w:hint="eastAsia" w:eastAsia="宋体"/>
                      <w:color w:val="000000" w:themeColor="text1"/>
                      <w:sz w:val="21"/>
                      <w:szCs w:val="21"/>
                      <w:lang w:eastAsia="zh-CN"/>
                      <w14:textFill>
                        <w14:solidFill>
                          <w14:schemeClr w14:val="tx1"/>
                        </w14:solidFill>
                      </w14:textFill>
                    </w:rPr>
                  </w:pPr>
                  <w:r>
                    <w:rPr>
                      <w:color w:val="000000" w:themeColor="text1"/>
                      <w:sz w:val="21"/>
                      <w:szCs w:val="2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-64135</wp:posOffset>
                            </wp:positionH>
                            <wp:positionV relativeFrom="paragraph">
                              <wp:posOffset>19050</wp:posOffset>
                            </wp:positionV>
                            <wp:extent cx="1438275" cy="571500"/>
                            <wp:effectExtent l="1905" t="4445" r="7620" b="14605"/>
                            <wp:wrapNone/>
                            <wp:docPr id="60" name="直接连接符 60"/>
                            <wp:cNvGraphicFramePr/>
                            <a:graphic xmlns:a="http://schemas.openxmlformats.org/drawingml/2006/main">
                              <a:graphicData uri="http://schemas.microsoft.com/office/word/2010/wordprocessingShape">
                                <wps:wsp>
                                  <wps:cNvCnPr/>
                                  <wps:spPr>
                                    <a:xfrm>
                                      <a:off x="2758440" y="2284095"/>
                                      <a:ext cx="1438275" cy="5715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05pt;margin-top:1.5pt;height:45pt;width:113.25pt;z-index:251661312;mso-width-relative:page;mso-height-relative:page;" filled="f" stroked="t" coordsize="21600,21600" o:gfxdata="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cS1htYAAAAIAQAADwAAAAAAAAABACAAAAAiAAAAZHJzL2Rv&#10;d25yZXYueG1sUEsBAhQAFAAAAAgAh07iQAZDmOQDAgAA5gMAAA4AAAAAAAAAAQAgAAAAJQEAAGRy&#10;cy9lMm9Eb2MueG1sUEsFBgAAAAAGAAYAWQEAAJoFAAAAAA==&#10;">
                            <v:fill on="f" focussize="0,0"/>
                            <v:stroke color="#000000 [3200]" joinstyle="round"/>
                            <v:imagedata o:title=""/>
                            <o:lock v:ext="edit" aspectratio="f"/>
                          </v:line>
                        </w:pict>
                      </mc:Fallback>
                    </mc:AlternateContent>
                  </w:r>
                  <w:r>
                    <w:rPr>
                      <w:rFonts w:hint="eastAsia"/>
                      <w:color w:val="000000" w:themeColor="text1"/>
                      <w:sz w:val="21"/>
                      <w:szCs w:val="21"/>
                      <w14:textFill>
                        <w14:solidFill>
                          <w14:schemeClr w14:val="tx1"/>
                        </w14:solidFill>
                      </w14:textFill>
                    </w:rPr>
                    <w:t>检测</w:t>
                  </w:r>
                  <w:r>
                    <w:rPr>
                      <w:rFonts w:hint="eastAsia"/>
                      <w:color w:val="000000" w:themeColor="text1"/>
                      <w:sz w:val="21"/>
                      <w:szCs w:val="21"/>
                      <w:lang w:eastAsia="zh-CN"/>
                      <w14:textFill>
                        <w14:solidFill>
                          <w14:schemeClr w14:val="tx1"/>
                        </w14:solidFill>
                      </w14:textFill>
                    </w:rPr>
                    <w:t>点位</w:t>
                  </w:r>
                </w:p>
                <w:p>
                  <w:pPr>
                    <w:rPr>
                      <w:color w:val="000000" w:themeColor="text1"/>
                      <w:sz w:val="21"/>
                      <w:szCs w:val="21"/>
                      <w14:textFill>
                        <w14:solidFill>
                          <w14:schemeClr w14:val="tx1"/>
                        </w14:solidFill>
                      </w14:textFill>
                    </w:rPr>
                  </w:pPr>
                </w:p>
                <w:p>
                  <w:pPr>
                    <w:rPr>
                      <w:rFonts w:hint="eastAsia" w:eastAsia="宋体"/>
                      <w:color w:val="000000" w:themeColor="text1"/>
                      <w:sz w:val="21"/>
                      <w:szCs w:val="21"/>
                      <w:lang w:eastAsia="zh-CN"/>
                      <w14:textFill>
                        <w14:solidFill>
                          <w14:schemeClr w14:val="tx1"/>
                        </w14:solidFill>
                      </w14:textFill>
                    </w:rPr>
                  </w:pPr>
                  <w:r>
                    <w:rPr>
                      <w:color w:val="000000" w:themeColor="text1"/>
                      <w:sz w:val="21"/>
                      <w:szCs w:val="21"/>
                      <w14:textFill>
                        <w14:solidFill>
                          <w14:schemeClr w14:val="tx1"/>
                        </w14:solidFill>
                      </w14:textFill>
                    </w:rPr>
                    <w:t>检测</w:t>
                  </w:r>
                  <w:r>
                    <w:rPr>
                      <w:rFonts w:hint="eastAsia"/>
                      <w:color w:val="000000" w:themeColor="text1"/>
                      <w:sz w:val="21"/>
                      <w:szCs w:val="21"/>
                      <w:lang w:eastAsia="zh-CN"/>
                      <w14:textFill>
                        <w14:solidFill>
                          <w14:schemeClr w14:val="tx1"/>
                        </w14:solidFill>
                      </w14:textFill>
                    </w:rPr>
                    <w:t>频次</w:t>
                  </w:r>
                </w:p>
              </w:tc>
              <w:tc>
                <w:tcPr>
                  <w:tcW w:w="530" w:type="pct"/>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厂界四周</w:t>
                  </w:r>
                  <w:r>
                    <w:rPr>
                      <w:color w:val="000000" w:themeColor="text1"/>
                      <w:sz w:val="21"/>
                      <w:szCs w:val="21"/>
                      <w:highlight w:val="none"/>
                      <w14:textFill>
                        <w14:solidFill>
                          <w14:schemeClr w14:val="tx1"/>
                        </w14:solidFill>
                      </w14:textFill>
                    </w:rPr>
                    <w:t>G1上风向</w:t>
                  </w:r>
                </w:p>
              </w:tc>
              <w:tc>
                <w:tcPr>
                  <w:tcW w:w="530" w:type="pct"/>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厂界四周</w:t>
                  </w:r>
                  <w:r>
                    <w:rPr>
                      <w:color w:val="000000" w:themeColor="text1"/>
                      <w:sz w:val="21"/>
                      <w:szCs w:val="21"/>
                      <w:highlight w:val="none"/>
                      <w14:textFill>
                        <w14:solidFill>
                          <w14:schemeClr w14:val="tx1"/>
                        </w14:solidFill>
                      </w14:textFill>
                    </w:rPr>
                    <w:t>G2下风向</w:t>
                  </w:r>
                </w:p>
              </w:tc>
              <w:tc>
                <w:tcPr>
                  <w:tcW w:w="530" w:type="pct"/>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厂界四周</w:t>
                  </w:r>
                  <w:r>
                    <w:rPr>
                      <w:color w:val="000000" w:themeColor="text1"/>
                      <w:sz w:val="21"/>
                      <w:szCs w:val="21"/>
                      <w:highlight w:val="none"/>
                      <w14:textFill>
                        <w14:solidFill>
                          <w14:schemeClr w14:val="tx1"/>
                        </w14:solidFill>
                      </w14:textFill>
                    </w:rPr>
                    <w:t>G3下风向</w:t>
                  </w:r>
                </w:p>
              </w:tc>
              <w:tc>
                <w:tcPr>
                  <w:tcW w:w="530" w:type="pct"/>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厂界四周</w:t>
                  </w:r>
                  <w:r>
                    <w:rPr>
                      <w:color w:val="000000" w:themeColor="text1"/>
                      <w:sz w:val="21"/>
                      <w:szCs w:val="21"/>
                      <w:highlight w:val="none"/>
                      <w14:textFill>
                        <w14:solidFill>
                          <w14:schemeClr w14:val="tx1"/>
                        </w14:solidFill>
                      </w14:textFill>
                    </w:rPr>
                    <w:t>G4下风向</w:t>
                  </w:r>
                </w:p>
              </w:tc>
              <w:tc>
                <w:tcPr>
                  <w:tcW w:w="530"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限值</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restar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颗粒物</w:t>
                  </w:r>
                  <w:r>
                    <w:rPr>
                      <w:rFonts w:hint="eastAsia"/>
                      <w:color w:val="000000" w:themeColor="text1"/>
                      <w:sz w:val="21"/>
                      <w:szCs w:val="21"/>
                      <w:lang w:eastAsia="zh-CN"/>
                      <w14:textFill>
                        <w14:solidFill>
                          <w14:schemeClr w14:val="tx1"/>
                        </w14:solidFill>
                      </w14:textFill>
                    </w:rPr>
                    <w:t>（厂界）</w:t>
                  </w:r>
                  <w:r>
                    <w:rPr>
                      <w:color w:val="000000" w:themeColor="text1"/>
                      <w:sz w:val="21"/>
                      <w:szCs w:val="21"/>
                      <w14:textFill>
                        <w14:solidFill>
                          <w14:schemeClr w14:val="tx1"/>
                        </w14:solidFill>
                      </w14:textFill>
                    </w:rPr>
                    <w:t>mg/m</w:t>
                  </w:r>
                  <w:r>
                    <w:rPr>
                      <w:color w:val="000000" w:themeColor="text1"/>
                      <w:sz w:val="21"/>
                      <w:szCs w:val="21"/>
                      <w:vertAlign w:val="superscript"/>
                      <w14:textFill>
                        <w14:solidFill>
                          <w14:schemeClr w14:val="tx1"/>
                        </w14:solidFill>
                      </w14:textFill>
                    </w:rPr>
                    <w:t>3</w:t>
                  </w:r>
                </w:p>
              </w:tc>
              <w:tc>
                <w:tcPr>
                  <w:tcW w:w="483" w:type="pct"/>
                  <w:vMerge w:val="restart"/>
                  <w:vAlign w:val="center"/>
                </w:tcPr>
                <w:p>
                  <w:pPr>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2023.9.11</w:t>
                  </w:r>
                </w:p>
              </w:tc>
              <w:tc>
                <w:tcPr>
                  <w:tcW w:w="857" w:type="pct"/>
                  <w:vAlign w:val="center"/>
                </w:tcPr>
                <w:p>
                  <w:pPr>
                    <w:pStyle w:val="33"/>
                    <w:rPr>
                      <w:color w:val="000000" w:themeColor="text1"/>
                      <w:sz w:val="21"/>
                      <w:szCs w:val="21"/>
                      <w14:textFill>
                        <w14:solidFill>
                          <w14:schemeClr w14:val="tx1"/>
                        </w14:solidFill>
                      </w14:textFill>
                    </w:rPr>
                  </w:pPr>
                  <w:r>
                    <w:rPr>
                      <w:color w:val="000000" w:themeColor="text1"/>
                      <w:sz w:val="21"/>
                      <w:szCs w:val="21"/>
                      <w:lang w:val="en-US"/>
                      <w14:textFill>
                        <w14:solidFill>
                          <w14:schemeClr w14:val="tx1"/>
                        </w14:solidFill>
                      </w14:textFill>
                    </w:rPr>
                    <w:t>第一次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105</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136</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142</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152</w:t>
                  </w:r>
                </w:p>
              </w:tc>
              <w:tc>
                <w:tcPr>
                  <w:tcW w:w="530" w:type="pct"/>
                  <w:vAlign w:val="center"/>
                </w:tcPr>
                <w:p>
                  <w:pPr>
                    <w:widowControl/>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000000" w:themeColor="text1"/>
                      <w:sz w:val="21"/>
                      <w:szCs w:val="21"/>
                      <w14:textFill>
                        <w14:solidFill>
                          <w14:schemeClr w14:val="tx1"/>
                        </w14:solidFill>
                      </w14:textFill>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color w:val="000000" w:themeColor="text1"/>
                      <w:sz w:val="21"/>
                      <w:szCs w:val="21"/>
                      <w14:textFill>
                        <w14:solidFill>
                          <w14:schemeClr w14:val="tx1"/>
                        </w14:solidFill>
                      </w14:textFill>
                    </w:rPr>
                  </w:pPr>
                  <w:r>
                    <w:rPr>
                      <w:color w:val="000000" w:themeColor="text1"/>
                      <w:sz w:val="21"/>
                      <w:szCs w:val="21"/>
                      <w:lang w:val="en-US"/>
                      <w14:textFill>
                        <w14:solidFill>
                          <w14:schemeClr w14:val="tx1"/>
                        </w14:solidFill>
                      </w14:textFill>
                    </w:rPr>
                    <w:t>第二次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112</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132</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137</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150</w:t>
                  </w:r>
                </w:p>
              </w:tc>
              <w:tc>
                <w:tcPr>
                  <w:tcW w:w="530"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000000" w:themeColor="text1"/>
                      <w:sz w:val="21"/>
                      <w:szCs w:val="21"/>
                      <w14:textFill>
                        <w14:solidFill>
                          <w14:schemeClr w14:val="tx1"/>
                        </w14:solidFill>
                      </w14:textFill>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color w:val="000000" w:themeColor="text1"/>
                      <w:sz w:val="21"/>
                      <w:szCs w:val="21"/>
                      <w14:textFill>
                        <w14:solidFill>
                          <w14:schemeClr w14:val="tx1"/>
                        </w14:solidFill>
                      </w14:textFill>
                    </w:rPr>
                  </w:pPr>
                  <w:r>
                    <w:rPr>
                      <w:color w:val="000000" w:themeColor="text1"/>
                      <w:sz w:val="21"/>
                      <w:szCs w:val="21"/>
                      <w:lang w:val="en-US"/>
                      <w14:textFill>
                        <w14:solidFill>
                          <w14:schemeClr w14:val="tx1"/>
                        </w14:solidFill>
                      </w14:textFill>
                    </w:rPr>
                    <w:t>第三次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114</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137</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144</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142</w:t>
                  </w:r>
                </w:p>
              </w:tc>
              <w:tc>
                <w:tcPr>
                  <w:tcW w:w="530"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000000" w:themeColor="text1"/>
                      <w:sz w:val="21"/>
                      <w:szCs w:val="21"/>
                      <w14:textFill>
                        <w14:solidFill>
                          <w14:schemeClr w14:val="tx1"/>
                        </w14:solidFill>
                      </w14:textFill>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第四次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124</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132</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139</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146</w:t>
                  </w:r>
                </w:p>
              </w:tc>
              <w:tc>
                <w:tcPr>
                  <w:tcW w:w="530" w:type="pct"/>
                  <w:vAlign w:val="center"/>
                </w:tcPr>
                <w:p>
                  <w:pPr>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478" w:type="pct"/>
                  <w:vMerge w:val="continue"/>
                  <w:vAlign w:val="center"/>
                </w:tcPr>
                <w:p>
                  <w:pPr>
                    <w:jc w:val="center"/>
                    <w:rPr>
                      <w:color w:val="000000" w:themeColor="text1"/>
                      <w:sz w:val="21"/>
                      <w:szCs w:val="21"/>
                      <w14:textFill>
                        <w14:solidFill>
                          <w14:schemeClr w14:val="tx1"/>
                        </w14:solidFill>
                      </w14:textFill>
                    </w:rPr>
                  </w:pPr>
                </w:p>
              </w:tc>
              <w:tc>
                <w:tcPr>
                  <w:tcW w:w="483" w:type="pct"/>
                  <w:vMerge w:val="restart"/>
                  <w:vAlign w:val="center"/>
                </w:tcPr>
                <w:p>
                  <w:pPr>
                    <w:jc w:val="center"/>
                    <w:rPr>
                      <w:rFonts w:hint="default"/>
                      <w:color w:val="000000" w:themeColor="text1"/>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2023.9.12</w:t>
                  </w:r>
                </w:p>
              </w:tc>
              <w:tc>
                <w:tcPr>
                  <w:tcW w:w="857" w:type="pct"/>
                  <w:vAlign w:val="center"/>
                </w:tcPr>
                <w:p>
                  <w:pPr>
                    <w:pStyle w:val="33"/>
                    <w:rPr>
                      <w:color w:val="000000" w:themeColor="text1"/>
                      <w:sz w:val="21"/>
                      <w:szCs w:val="21"/>
                      <w14:textFill>
                        <w14:solidFill>
                          <w14:schemeClr w14:val="tx1"/>
                        </w14:solidFill>
                      </w14:textFill>
                    </w:rPr>
                  </w:pPr>
                  <w:r>
                    <w:rPr>
                      <w:color w:val="000000" w:themeColor="text1"/>
                      <w:sz w:val="21"/>
                      <w:szCs w:val="21"/>
                      <w:lang w:val="en-US"/>
                      <w14:textFill>
                        <w14:solidFill>
                          <w14:schemeClr w14:val="tx1"/>
                        </w14:solidFill>
                      </w14:textFill>
                    </w:rPr>
                    <w:t>第一次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109</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145</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162</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155</w:t>
                  </w:r>
                </w:p>
              </w:tc>
              <w:tc>
                <w:tcPr>
                  <w:tcW w:w="530" w:type="pct"/>
                  <w:vAlign w:val="center"/>
                </w:tcPr>
                <w:p>
                  <w:pPr>
                    <w:widowControl/>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widowControl/>
                    <w:jc w:val="center"/>
                    <w:textAlignment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000000" w:themeColor="text1"/>
                      <w:sz w:val="21"/>
                      <w:szCs w:val="21"/>
                      <w14:textFill>
                        <w14:solidFill>
                          <w14:schemeClr w14:val="tx1"/>
                        </w14:solidFill>
                      </w14:textFill>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color w:val="000000" w:themeColor="text1"/>
                      <w:sz w:val="21"/>
                      <w:szCs w:val="21"/>
                      <w14:textFill>
                        <w14:solidFill>
                          <w14:schemeClr w14:val="tx1"/>
                        </w14:solidFill>
                      </w14:textFill>
                    </w:rPr>
                  </w:pPr>
                  <w:r>
                    <w:rPr>
                      <w:color w:val="000000" w:themeColor="text1"/>
                      <w:sz w:val="21"/>
                      <w:szCs w:val="21"/>
                      <w:lang w:val="en-US"/>
                      <w14:textFill>
                        <w14:solidFill>
                          <w14:schemeClr w14:val="tx1"/>
                        </w14:solidFill>
                      </w14:textFill>
                    </w:rPr>
                    <w:t>第二次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119</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130</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157</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171</w:t>
                  </w:r>
                </w:p>
              </w:tc>
              <w:tc>
                <w:tcPr>
                  <w:tcW w:w="530"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widowControl/>
                    <w:jc w:val="center"/>
                    <w:textAlignment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000000" w:themeColor="text1"/>
                      <w:sz w:val="21"/>
                      <w:szCs w:val="21"/>
                      <w14:textFill>
                        <w14:solidFill>
                          <w14:schemeClr w14:val="tx1"/>
                        </w14:solidFill>
                      </w14:textFill>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color w:val="000000" w:themeColor="text1"/>
                      <w:sz w:val="21"/>
                      <w:szCs w:val="21"/>
                      <w14:textFill>
                        <w14:solidFill>
                          <w14:schemeClr w14:val="tx1"/>
                        </w14:solidFill>
                      </w14:textFill>
                    </w:rPr>
                  </w:pPr>
                  <w:r>
                    <w:rPr>
                      <w:color w:val="000000" w:themeColor="text1"/>
                      <w:sz w:val="21"/>
                      <w:szCs w:val="21"/>
                      <w:lang w:val="en-US"/>
                      <w14:textFill>
                        <w14:solidFill>
                          <w14:schemeClr w14:val="tx1"/>
                        </w14:solidFill>
                      </w14:textFill>
                    </w:rPr>
                    <w:t>第三次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112</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132</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154</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172</w:t>
                  </w:r>
                </w:p>
              </w:tc>
              <w:tc>
                <w:tcPr>
                  <w:tcW w:w="530"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widowControl/>
                    <w:jc w:val="center"/>
                    <w:textAlignment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000000" w:themeColor="text1"/>
                      <w:sz w:val="21"/>
                      <w:szCs w:val="21"/>
                      <w14:textFill>
                        <w14:solidFill>
                          <w14:schemeClr w14:val="tx1"/>
                        </w14:solidFill>
                      </w14:textFill>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color w:val="000000" w:themeColor="text1"/>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第四次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134</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142</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149</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165</w:t>
                  </w:r>
                </w:p>
              </w:tc>
              <w:tc>
                <w:tcPr>
                  <w:tcW w:w="530" w:type="pct"/>
                  <w:vAlign w:val="center"/>
                </w:tcPr>
                <w:p>
                  <w:pPr>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restart"/>
                  <w:vAlign w:val="center"/>
                </w:tcPr>
                <w:p>
                  <w:pPr>
                    <w:jc w:val="center"/>
                    <w:rPr>
                      <w:rFonts w:hint="eastAsia"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VOCs</w:t>
                  </w:r>
                </w:p>
                <w:p>
                  <w:pPr>
                    <w:jc w:val="center"/>
                    <w:rPr>
                      <w:rFonts w:hint="eastAsia" w:ascii="Times New Roman" w:hAnsi="Times New Roman" w:eastAsia="宋体" w:cs="Times New Roman"/>
                      <w:color w:val="000000" w:themeColor="text1"/>
                      <w:sz w:val="24"/>
                      <w:lang w:eastAsia="zh-CN"/>
                      <w14:textFill>
                        <w14:solidFill>
                          <w14:schemeClr w14:val="tx1"/>
                        </w14:solidFill>
                      </w14:textFill>
                    </w:rPr>
                  </w:pPr>
                  <w:r>
                    <w:rPr>
                      <w:rFonts w:hint="eastAsia" w:cs="Times New Roman"/>
                      <w:color w:val="000000" w:themeColor="text1"/>
                      <w:sz w:val="24"/>
                      <w:lang w:eastAsia="zh-CN"/>
                      <w14:textFill>
                        <w14:solidFill>
                          <w14:schemeClr w14:val="tx1"/>
                        </w14:solidFill>
                      </w14:textFill>
                    </w:rPr>
                    <w:t>（厂内）</w:t>
                  </w:r>
                </w:p>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mg/m</w:t>
                  </w:r>
                  <w:r>
                    <w:rPr>
                      <w:color w:val="000000" w:themeColor="text1"/>
                      <w:sz w:val="21"/>
                      <w:szCs w:val="21"/>
                      <w:vertAlign w:val="superscript"/>
                      <w14:textFill>
                        <w14:solidFill>
                          <w14:schemeClr w14:val="tx1"/>
                        </w14:solidFill>
                      </w14:textFill>
                    </w:rPr>
                    <w:t>3</w:t>
                  </w:r>
                </w:p>
              </w:tc>
              <w:tc>
                <w:tcPr>
                  <w:tcW w:w="483" w:type="pct"/>
                  <w:vMerge w:val="restart"/>
                  <w:vAlign w:val="center"/>
                </w:tcPr>
                <w:p>
                  <w:pPr>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2023.9.11</w:t>
                  </w: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color w:val="000000" w:themeColor="text1"/>
                      <w:sz w:val="21"/>
                      <w:szCs w:val="21"/>
                      <w:lang w:val="en-US"/>
                      <w14:textFill>
                        <w14:solidFill>
                          <w14:schemeClr w14:val="tx1"/>
                        </w14:solidFill>
                      </w14:textFill>
                    </w:rPr>
                    <w:t>第一次</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329</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475</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278</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674</w:t>
                  </w:r>
                </w:p>
              </w:tc>
              <w:tc>
                <w:tcPr>
                  <w:tcW w:w="530" w:type="pct"/>
                  <w:vAlign w:val="center"/>
                </w:tcPr>
                <w:p>
                  <w:pPr>
                    <w:widowControl/>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6.0</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000000" w:themeColor="text1"/>
                      <w:sz w:val="21"/>
                      <w:szCs w:val="21"/>
                      <w14:textFill>
                        <w14:solidFill>
                          <w14:schemeClr w14:val="tx1"/>
                        </w14:solidFill>
                      </w14:textFill>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color w:val="000000" w:themeColor="text1"/>
                      <w:sz w:val="21"/>
                      <w:szCs w:val="21"/>
                      <w:lang w:val="en-US"/>
                      <w14:textFill>
                        <w14:solidFill>
                          <w14:schemeClr w14:val="tx1"/>
                        </w14:solidFill>
                      </w14:textFill>
                    </w:rPr>
                    <w:t>第二次</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401</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251</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736</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134</w:t>
                  </w:r>
                </w:p>
              </w:tc>
              <w:tc>
                <w:tcPr>
                  <w:tcW w:w="530" w:type="pct"/>
                  <w:vAlign w:val="center"/>
                </w:tcPr>
                <w:p>
                  <w:pPr>
                    <w:widowControl/>
                    <w:jc w:val="center"/>
                    <w:textAlignment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6.0</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000000" w:themeColor="text1"/>
                      <w:sz w:val="21"/>
                      <w:szCs w:val="21"/>
                      <w14:textFill>
                        <w14:solidFill>
                          <w14:schemeClr w14:val="tx1"/>
                        </w14:solidFill>
                      </w14:textFill>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color w:val="000000" w:themeColor="text1"/>
                      <w:sz w:val="21"/>
                      <w:szCs w:val="21"/>
                      <w:lang w:val="en-US"/>
                      <w14:textFill>
                        <w14:solidFill>
                          <w14:schemeClr w14:val="tx1"/>
                        </w14:solidFill>
                      </w14:textFill>
                    </w:rPr>
                    <w:t>第三次</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362</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468</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474</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52</w:t>
                  </w:r>
                </w:p>
              </w:tc>
              <w:tc>
                <w:tcPr>
                  <w:tcW w:w="530" w:type="pct"/>
                  <w:vAlign w:val="center"/>
                </w:tcPr>
                <w:p>
                  <w:pPr>
                    <w:widowControl/>
                    <w:jc w:val="center"/>
                    <w:textAlignment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6.0</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000000" w:themeColor="text1"/>
                      <w:sz w:val="21"/>
                      <w:szCs w:val="21"/>
                      <w14:textFill>
                        <w14:solidFill>
                          <w14:schemeClr w14:val="tx1"/>
                        </w14:solidFill>
                      </w14:textFill>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第四次</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0.0</w:t>
                  </w: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368</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0.0</w:t>
                  </w: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431</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0.0</w:t>
                  </w: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664</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0.0</w:t>
                  </w: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441</w:t>
                  </w:r>
                </w:p>
              </w:tc>
              <w:tc>
                <w:tcPr>
                  <w:tcW w:w="530" w:type="pct"/>
                  <w:vAlign w:val="center"/>
                </w:tcPr>
                <w:p>
                  <w:pPr>
                    <w:widowControl/>
                    <w:jc w:val="center"/>
                    <w:textAlignment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6.0</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000000" w:themeColor="text1"/>
                      <w:sz w:val="21"/>
                      <w:szCs w:val="21"/>
                      <w14:textFill>
                        <w14:solidFill>
                          <w14:schemeClr w14:val="tx1"/>
                        </w14:solidFill>
                      </w14:textFill>
                    </w:rPr>
                  </w:pPr>
                </w:p>
              </w:tc>
              <w:tc>
                <w:tcPr>
                  <w:tcW w:w="483" w:type="pct"/>
                  <w:vMerge w:val="restart"/>
                  <w:vAlign w:val="center"/>
                </w:tcPr>
                <w:p>
                  <w:pPr>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2023.9.12</w:t>
                  </w: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color w:val="000000" w:themeColor="text1"/>
                      <w:sz w:val="21"/>
                      <w:szCs w:val="21"/>
                      <w:lang w:val="en-US"/>
                      <w14:textFill>
                        <w14:solidFill>
                          <w14:schemeClr w14:val="tx1"/>
                        </w14:solidFill>
                      </w14:textFill>
                    </w:rPr>
                    <w:t>第一次</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556</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128</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467</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796</w:t>
                  </w:r>
                </w:p>
              </w:tc>
              <w:tc>
                <w:tcPr>
                  <w:tcW w:w="530" w:type="pct"/>
                  <w:vAlign w:val="center"/>
                </w:tcPr>
                <w:p>
                  <w:pPr>
                    <w:widowControl/>
                    <w:jc w:val="center"/>
                    <w:textAlignment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6.0</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000000" w:themeColor="text1"/>
                      <w:sz w:val="21"/>
                      <w:szCs w:val="21"/>
                      <w14:textFill>
                        <w14:solidFill>
                          <w14:schemeClr w14:val="tx1"/>
                        </w14:solidFill>
                      </w14:textFill>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color w:val="000000" w:themeColor="text1"/>
                      <w:sz w:val="21"/>
                      <w:szCs w:val="21"/>
                      <w:lang w:val="en-US"/>
                      <w14:textFill>
                        <w14:solidFill>
                          <w14:schemeClr w14:val="tx1"/>
                        </w14:solidFill>
                      </w14:textFill>
                    </w:rPr>
                    <w:t>第二次</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668</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177</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223</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102</w:t>
                  </w:r>
                </w:p>
              </w:tc>
              <w:tc>
                <w:tcPr>
                  <w:tcW w:w="530" w:type="pct"/>
                  <w:vAlign w:val="center"/>
                </w:tcPr>
                <w:p>
                  <w:pPr>
                    <w:widowControl/>
                    <w:jc w:val="center"/>
                    <w:textAlignment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6.0</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000000" w:themeColor="text1"/>
                      <w:sz w:val="21"/>
                      <w:szCs w:val="21"/>
                      <w14:textFill>
                        <w14:solidFill>
                          <w14:schemeClr w14:val="tx1"/>
                        </w14:solidFill>
                      </w14:textFill>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color w:val="000000" w:themeColor="text1"/>
                      <w:sz w:val="21"/>
                      <w:szCs w:val="21"/>
                      <w:lang w:val="en-US"/>
                      <w14:textFill>
                        <w14:solidFill>
                          <w14:schemeClr w14:val="tx1"/>
                        </w14:solidFill>
                      </w14:textFill>
                    </w:rPr>
                    <w:t>第三次</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744</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221</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229</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823</w:t>
                  </w:r>
                </w:p>
              </w:tc>
              <w:tc>
                <w:tcPr>
                  <w:tcW w:w="530" w:type="pct"/>
                  <w:vAlign w:val="center"/>
                </w:tcPr>
                <w:p>
                  <w:pPr>
                    <w:widowControl/>
                    <w:jc w:val="center"/>
                    <w:textAlignment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6.0</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000000" w:themeColor="text1"/>
                      <w:sz w:val="21"/>
                      <w:szCs w:val="21"/>
                      <w14:textFill>
                        <w14:solidFill>
                          <w14:schemeClr w14:val="tx1"/>
                        </w14:solidFill>
                      </w14:textFill>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第四次</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0.0</w:t>
                  </w: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467</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0.</w:t>
                  </w: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189</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0.0</w:t>
                  </w: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808</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0.0</w:t>
                  </w: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877</w:t>
                  </w:r>
                </w:p>
              </w:tc>
              <w:tc>
                <w:tcPr>
                  <w:tcW w:w="530" w:type="pct"/>
                  <w:vAlign w:val="center"/>
                </w:tcPr>
                <w:p>
                  <w:pPr>
                    <w:widowControl/>
                    <w:jc w:val="center"/>
                    <w:textAlignment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6.0</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eastAsia="zh-CN"/>
                      <w14:textFill>
                        <w14:solidFill>
                          <w14:schemeClr w14:val="tx1"/>
                        </w14:solidFill>
                      </w14:textFill>
                    </w:rPr>
                    <w:t>非甲烷总烃</w:t>
                  </w:r>
                  <w:r>
                    <w:rPr>
                      <w:color w:val="000000" w:themeColor="text1"/>
                      <w:sz w:val="21"/>
                      <w:szCs w:val="21"/>
                      <w14:textFill>
                        <w14:solidFill>
                          <w14:schemeClr w14:val="tx1"/>
                        </w14:solidFill>
                      </w14:textFill>
                    </w:rPr>
                    <w:t>mg/m</w:t>
                  </w:r>
                  <w:r>
                    <w:rPr>
                      <w:color w:val="000000" w:themeColor="text1"/>
                      <w:sz w:val="21"/>
                      <w:szCs w:val="21"/>
                      <w:vertAlign w:val="superscript"/>
                      <w14:textFill>
                        <w14:solidFill>
                          <w14:schemeClr w14:val="tx1"/>
                        </w14:solidFill>
                      </w14:textFill>
                    </w:rPr>
                    <w:t>3</w:t>
                  </w:r>
                </w:p>
              </w:tc>
              <w:tc>
                <w:tcPr>
                  <w:tcW w:w="483" w:type="pct"/>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2023.9.11</w:t>
                  </w: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color w:val="000000" w:themeColor="text1"/>
                      <w:sz w:val="21"/>
                      <w:szCs w:val="21"/>
                      <w:lang w:val="en-US"/>
                      <w14:textFill>
                        <w14:solidFill>
                          <w14:schemeClr w14:val="tx1"/>
                        </w14:solidFill>
                      </w14:textFill>
                    </w:rPr>
                    <w:t>第一次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0.42</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0.55</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0.67</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0.7</w:t>
                  </w:r>
                </w:p>
              </w:tc>
              <w:tc>
                <w:tcPr>
                  <w:tcW w:w="530" w:type="pct"/>
                  <w:vAlign w:val="center"/>
                </w:tcPr>
                <w:p>
                  <w:pPr>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4.0</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color w:val="000000" w:themeColor="text1"/>
                      <w:sz w:val="21"/>
                      <w:szCs w:val="21"/>
                      <w:lang w:val="en-US"/>
                      <w14:textFill>
                        <w14:solidFill>
                          <w14:schemeClr w14:val="tx1"/>
                        </w14:solidFill>
                      </w14:textFill>
                    </w:rPr>
                    <w:t>第二次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0.50</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0.59</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0.62</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0.7</w:t>
                  </w:r>
                </w:p>
              </w:tc>
              <w:tc>
                <w:tcPr>
                  <w:tcW w:w="530" w:type="pct"/>
                  <w:vAlign w:val="center"/>
                </w:tcPr>
                <w:p>
                  <w:pPr>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4.0</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color w:val="000000" w:themeColor="text1"/>
                      <w:sz w:val="21"/>
                      <w:szCs w:val="21"/>
                      <w:lang w:val="en-US"/>
                      <w14:textFill>
                        <w14:solidFill>
                          <w14:schemeClr w14:val="tx1"/>
                        </w14:solidFill>
                      </w14:textFill>
                    </w:rPr>
                    <w:t>第三次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0.49</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0.56</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0.62</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0.74</w:t>
                  </w:r>
                </w:p>
              </w:tc>
              <w:tc>
                <w:tcPr>
                  <w:tcW w:w="530" w:type="pct"/>
                  <w:vAlign w:val="center"/>
                </w:tcPr>
                <w:p>
                  <w:pPr>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4.0</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第四次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0.48</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0.58</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0.63</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0.53</w:t>
                  </w:r>
                </w:p>
              </w:tc>
              <w:tc>
                <w:tcPr>
                  <w:tcW w:w="530" w:type="pct"/>
                  <w:vAlign w:val="center"/>
                </w:tcPr>
                <w:p>
                  <w:pPr>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4.0</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2023.9.12</w:t>
                  </w: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color w:val="000000" w:themeColor="text1"/>
                      <w:sz w:val="21"/>
                      <w:szCs w:val="21"/>
                      <w:lang w:val="en-US"/>
                      <w14:textFill>
                        <w14:solidFill>
                          <w14:schemeClr w14:val="tx1"/>
                        </w14:solidFill>
                      </w14:textFill>
                    </w:rPr>
                    <w:t>第一次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0.48</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0.55</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0.58</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0.75</w:t>
                  </w:r>
                </w:p>
              </w:tc>
              <w:tc>
                <w:tcPr>
                  <w:tcW w:w="530" w:type="pct"/>
                  <w:vAlign w:val="center"/>
                </w:tcPr>
                <w:p>
                  <w:pPr>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4.0</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color w:val="000000" w:themeColor="text1"/>
                      <w:sz w:val="21"/>
                      <w:szCs w:val="21"/>
                      <w:lang w:val="en-US"/>
                      <w14:textFill>
                        <w14:solidFill>
                          <w14:schemeClr w14:val="tx1"/>
                        </w14:solidFill>
                      </w14:textFill>
                    </w:rPr>
                    <w:t>第二次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0.42</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0.62</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0.56</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0.68</w:t>
                  </w:r>
                </w:p>
              </w:tc>
              <w:tc>
                <w:tcPr>
                  <w:tcW w:w="530" w:type="pct"/>
                  <w:vAlign w:val="center"/>
                </w:tcPr>
                <w:p>
                  <w:pPr>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4.0</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color w:val="000000" w:themeColor="text1"/>
                      <w:sz w:val="21"/>
                      <w:szCs w:val="21"/>
                      <w:lang w:val="en-US"/>
                      <w14:textFill>
                        <w14:solidFill>
                          <w14:schemeClr w14:val="tx1"/>
                        </w14:solidFill>
                      </w14:textFill>
                    </w:rPr>
                    <w:t>第三次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0.53</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0.65</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0.56</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0.62</w:t>
                  </w:r>
                </w:p>
              </w:tc>
              <w:tc>
                <w:tcPr>
                  <w:tcW w:w="530" w:type="pct"/>
                  <w:vAlign w:val="center"/>
                </w:tcPr>
                <w:p>
                  <w:pPr>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4.0</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第四次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0.46</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0.59</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0.61</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0.68</w:t>
                  </w:r>
                </w:p>
              </w:tc>
              <w:tc>
                <w:tcPr>
                  <w:tcW w:w="530" w:type="pct"/>
                  <w:vAlign w:val="center"/>
                </w:tcPr>
                <w:p>
                  <w:pPr>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4.0</w:t>
                  </w:r>
                </w:p>
              </w:tc>
              <w:tc>
                <w:tcPr>
                  <w:tcW w:w="530"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restart"/>
                  <w:vAlign w:val="center"/>
                </w:tcPr>
                <w:p>
                  <w:pPr>
                    <w:jc w:val="center"/>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甲醇</w:t>
                  </w:r>
                </w:p>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mg/m</w:t>
                  </w:r>
                  <w:r>
                    <w:rPr>
                      <w:color w:val="000000" w:themeColor="text1"/>
                      <w:sz w:val="21"/>
                      <w:szCs w:val="21"/>
                      <w:vertAlign w:val="superscript"/>
                      <w14:textFill>
                        <w14:solidFill>
                          <w14:schemeClr w14:val="tx1"/>
                        </w14:solidFill>
                      </w14:textFill>
                    </w:rPr>
                    <w:t>3</w:t>
                  </w:r>
                </w:p>
              </w:tc>
              <w:tc>
                <w:tcPr>
                  <w:tcW w:w="483" w:type="pct"/>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2023.9.11</w:t>
                  </w: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color w:val="000000" w:themeColor="text1"/>
                      <w:sz w:val="21"/>
                      <w:szCs w:val="21"/>
                      <w:lang w:val="en-US"/>
                      <w14:textFill>
                        <w14:solidFill>
                          <w14:schemeClr w14:val="tx1"/>
                        </w14:solidFill>
                      </w14:textFill>
                    </w:rPr>
                    <w:t>第一次</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530"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C00000"/>
                      <w:sz w:val="21"/>
                      <w:szCs w:val="21"/>
                    </w:rPr>
                  </w:pP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color w:val="000000" w:themeColor="text1"/>
                      <w:sz w:val="21"/>
                      <w:szCs w:val="21"/>
                      <w:lang w:val="en-US"/>
                      <w14:textFill>
                        <w14:solidFill>
                          <w14:schemeClr w14:val="tx1"/>
                        </w14:solidFill>
                      </w14:textFill>
                    </w:rPr>
                    <w:t>第二次</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530"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C00000"/>
                      <w:sz w:val="21"/>
                      <w:szCs w:val="21"/>
                    </w:rPr>
                  </w:pP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color w:val="000000" w:themeColor="text1"/>
                      <w:sz w:val="21"/>
                      <w:szCs w:val="21"/>
                      <w:lang w:val="en-US"/>
                      <w14:textFill>
                        <w14:solidFill>
                          <w14:schemeClr w14:val="tx1"/>
                        </w14:solidFill>
                      </w14:textFill>
                    </w:rPr>
                    <w:t>第三次</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530"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C00000"/>
                      <w:sz w:val="21"/>
                      <w:szCs w:val="21"/>
                    </w:rPr>
                  </w:pP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第四次</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530"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restart"/>
                  <w:vAlign w:val="center"/>
                </w:tcPr>
                <w:p>
                  <w:pPr>
                    <w:jc w:val="center"/>
                    <w:rPr>
                      <w:color w:val="C00000"/>
                      <w:sz w:val="21"/>
                      <w:szCs w:val="21"/>
                    </w:rPr>
                  </w:pPr>
                  <w:r>
                    <w:rPr>
                      <w:rFonts w:hint="eastAsia"/>
                      <w:color w:val="000000" w:themeColor="text1"/>
                      <w:sz w:val="21"/>
                      <w:szCs w:val="21"/>
                      <w:lang w:val="en-US" w:eastAsia="zh-CN"/>
                      <w14:textFill>
                        <w14:solidFill>
                          <w14:schemeClr w14:val="tx1"/>
                        </w14:solidFill>
                      </w14:textFill>
                    </w:rPr>
                    <w:t>2023.9.12</w:t>
                  </w: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color w:val="000000" w:themeColor="text1"/>
                      <w:sz w:val="21"/>
                      <w:szCs w:val="21"/>
                      <w:lang w:val="en-US"/>
                      <w14:textFill>
                        <w14:solidFill>
                          <w14:schemeClr w14:val="tx1"/>
                        </w14:solidFill>
                      </w14:textFill>
                    </w:rPr>
                    <w:t>第一次</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530"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C00000"/>
                      <w:sz w:val="21"/>
                      <w:szCs w:val="21"/>
                    </w:rPr>
                  </w:pP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color w:val="000000" w:themeColor="text1"/>
                      <w:sz w:val="21"/>
                      <w:szCs w:val="21"/>
                      <w:lang w:val="en-US"/>
                      <w14:textFill>
                        <w14:solidFill>
                          <w14:schemeClr w14:val="tx1"/>
                        </w14:solidFill>
                      </w14:textFill>
                    </w:rPr>
                    <w:t>第二次</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530"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C00000"/>
                      <w:sz w:val="21"/>
                      <w:szCs w:val="21"/>
                    </w:rPr>
                  </w:pP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color w:val="000000" w:themeColor="text1"/>
                      <w:sz w:val="21"/>
                      <w:szCs w:val="21"/>
                      <w:lang w:val="en-US"/>
                      <w14:textFill>
                        <w14:solidFill>
                          <w14:schemeClr w14:val="tx1"/>
                        </w14:solidFill>
                      </w14:textFill>
                    </w:rPr>
                    <w:t>第三次</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530"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C00000"/>
                      <w:sz w:val="21"/>
                      <w:szCs w:val="21"/>
                    </w:rPr>
                  </w:pPr>
                </w:p>
              </w:tc>
              <w:tc>
                <w:tcPr>
                  <w:tcW w:w="857" w:type="pct"/>
                  <w:vAlign w:val="center"/>
                </w:tcPr>
                <w:p>
                  <w:pPr>
                    <w:pStyle w:val="33"/>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第四次</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keepNext w:val="0"/>
                    <w:keepLines w:val="0"/>
                    <w:widowControl/>
                    <w:suppressLineNumbers w:val="0"/>
                    <w:jc w:val="center"/>
                    <w:textAlignment w:val="center"/>
                    <w:rPr>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530" w:type="pct"/>
                  <w:vAlign w:val="center"/>
                </w:tcPr>
                <w:p>
                  <w:pPr>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530"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478" w:type="pct"/>
                  <w:vAlign w:val="center"/>
                </w:tcPr>
                <w:p>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检测因子</w:t>
                  </w:r>
                </w:p>
              </w:tc>
              <w:tc>
                <w:tcPr>
                  <w:tcW w:w="483" w:type="pct"/>
                  <w:vAlign w:val="center"/>
                </w:tcPr>
                <w:p>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日期</w:t>
                  </w:r>
                </w:p>
              </w:tc>
              <w:tc>
                <w:tcPr>
                  <w:tcW w:w="857" w:type="pct"/>
                  <w:vAlign w:val="center"/>
                </w:tcPr>
                <w:p>
                  <w:pPr>
                    <w:pStyle w:val="10"/>
                    <w:ind w:firstLine="945" w:firstLineChars="450"/>
                    <w:jc w:val="both"/>
                    <w:rPr>
                      <w:rFonts w:hint="eastAsia" w:eastAsia="宋体"/>
                      <w:color w:val="000000" w:themeColor="text1"/>
                      <w:sz w:val="21"/>
                      <w:szCs w:val="21"/>
                      <w:highlight w:val="none"/>
                      <w:lang w:eastAsia="zh-CN"/>
                      <w14:textFill>
                        <w14:solidFill>
                          <w14:schemeClr w14:val="tx1"/>
                        </w14:solidFill>
                      </w14:textFill>
                    </w:rPr>
                  </w:pPr>
                  <w:r>
                    <w:rPr>
                      <w:color w:val="000000" w:themeColor="text1"/>
                      <w:sz w:val="21"/>
                      <w:szCs w:val="21"/>
                      <w:highlight w:val="none"/>
                      <w14:textFill>
                        <w14:solidFill>
                          <w14:schemeClr w14:val="tx1"/>
                        </w14:solidFill>
                      </w14:textFill>
                    </w:rPr>
                    <mc:AlternateContent>
                      <mc:Choice Requires="wps">
                        <w:drawing>
                          <wp:anchor distT="0" distB="0" distL="114300" distR="114300" simplePos="0" relativeHeight="251681792" behindDoc="0" locked="0" layoutInCell="1" allowOverlap="1">
                            <wp:simplePos x="0" y="0"/>
                            <wp:positionH relativeFrom="column">
                              <wp:posOffset>-64135</wp:posOffset>
                            </wp:positionH>
                            <wp:positionV relativeFrom="paragraph">
                              <wp:posOffset>19050</wp:posOffset>
                            </wp:positionV>
                            <wp:extent cx="1438275" cy="571500"/>
                            <wp:effectExtent l="1905" t="4445" r="7620" b="14605"/>
                            <wp:wrapNone/>
                            <wp:docPr id="32" name="直接连接符 32"/>
                            <wp:cNvGraphicFramePr/>
                            <a:graphic xmlns:a="http://schemas.openxmlformats.org/drawingml/2006/main">
                              <a:graphicData uri="http://schemas.microsoft.com/office/word/2010/wordprocessingShape">
                                <wps:wsp>
                                  <wps:cNvCnPr/>
                                  <wps:spPr>
                                    <a:xfrm>
                                      <a:off x="2758440" y="2284095"/>
                                      <a:ext cx="1438275" cy="5715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05pt;margin-top:1.5pt;height:45pt;width:113.25pt;z-index:251681792;mso-width-relative:page;mso-height-relative:page;" filled="f" stroked="t" coordsize="21600,21600" o:gfxdata="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G3EtYbWAAAACAEAAA8AAAAAAAAAAQAgAAAAIgAAAGRycy9k&#10;b3ducmV2LnhtbFBLAQIUABQAAAAIAIdO4kBDi3ZlBAIAAOYDAAAOAAAAAAAAAAEAIAAAACUBAABk&#10;cnMvZTJvRG9jLnhtbFBLBQYAAAAABgAGAFkBAACbBQAAAAA=&#10;">
                            <v:fill on="f" focussize="0,0"/>
                            <v:stroke color="#000000 [3200]" joinstyle="round"/>
                            <v:imagedata o:title=""/>
                            <o:lock v:ext="edit" aspectratio="f"/>
                          </v:line>
                        </w:pict>
                      </mc:Fallback>
                    </mc:AlternateContent>
                  </w:r>
                  <w:r>
                    <w:rPr>
                      <w:rFonts w:hint="eastAsia"/>
                      <w:color w:val="000000" w:themeColor="text1"/>
                      <w:sz w:val="21"/>
                      <w:szCs w:val="21"/>
                      <w:highlight w:val="none"/>
                      <w14:textFill>
                        <w14:solidFill>
                          <w14:schemeClr w14:val="tx1"/>
                        </w14:solidFill>
                      </w14:textFill>
                    </w:rPr>
                    <w:t>检测</w:t>
                  </w:r>
                  <w:r>
                    <w:rPr>
                      <w:rFonts w:hint="eastAsia"/>
                      <w:color w:val="000000" w:themeColor="text1"/>
                      <w:sz w:val="21"/>
                      <w:szCs w:val="21"/>
                      <w:highlight w:val="none"/>
                      <w:lang w:eastAsia="zh-CN"/>
                      <w14:textFill>
                        <w14:solidFill>
                          <w14:schemeClr w14:val="tx1"/>
                        </w14:solidFill>
                      </w14:textFill>
                    </w:rPr>
                    <w:t>点位</w:t>
                  </w:r>
                </w:p>
                <w:p>
                  <w:pPr>
                    <w:rPr>
                      <w:color w:val="000000" w:themeColor="text1"/>
                      <w:sz w:val="21"/>
                      <w:szCs w:val="21"/>
                      <w:highlight w:val="none"/>
                      <w14:textFill>
                        <w14:solidFill>
                          <w14:schemeClr w14:val="tx1"/>
                        </w14:solidFill>
                      </w14:textFill>
                    </w:rPr>
                  </w:pPr>
                </w:p>
                <w:p>
                  <w:pPr>
                    <w:rPr>
                      <w:rFonts w:hint="eastAsia"/>
                      <w:color w:val="000000" w:themeColor="text1"/>
                      <w:sz w:val="21"/>
                      <w:szCs w:val="21"/>
                      <w:highlight w:val="none"/>
                      <w:lang w:val="en-US" w:eastAsia="zh-CN"/>
                      <w14:textFill>
                        <w14:solidFill>
                          <w14:schemeClr w14:val="tx1"/>
                        </w14:solidFill>
                      </w14:textFill>
                    </w:rPr>
                  </w:pPr>
                  <w:r>
                    <w:rPr>
                      <w:color w:val="000000" w:themeColor="text1"/>
                      <w:sz w:val="21"/>
                      <w:szCs w:val="21"/>
                      <w:highlight w:val="none"/>
                      <w14:textFill>
                        <w14:solidFill>
                          <w14:schemeClr w14:val="tx1"/>
                        </w14:solidFill>
                      </w14:textFill>
                    </w:rPr>
                    <w:t>检测</w:t>
                  </w:r>
                  <w:r>
                    <w:rPr>
                      <w:rFonts w:hint="eastAsia"/>
                      <w:color w:val="000000" w:themeColor="text1"/>
                      <w:sz w:val="21"/>
                      <w:szCs w:val="21"/>
                      <w:highlight w:val="none"/>
                      <w:lang w:eastAsia="zh-CN"/>
                      <w14:textFill>
                        <w14:solidFill>
                          <w14:schemeClr w14:val="tx1"/>
                        </w14:solidFill>
                      </w14:textFill>
                    </w:rPr>
                    <w:t>频次</w:t>
                  </w:r>
                </w:p>
              </w:tc>
              <w:tc>
                <w:tcPr>
                  <w:tcW w:w="530" w:type="pct"/>
                  <w:vAlign w:val="center"/>
                </w:tcPr>
                <w:p>
                  <w:pPr>
                    <w:jc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码头四周</w:t>
                  </w:r>
                  <w:r>
                    <w:rPr>
                      <w:color w:val="000000" w:themeColor="text1"/>
                      <w:sz w:val="21"/>
                      <w:szCs w:val="21"/>
                      <w:highlight w:val="none"/>
                      <w14:textFill>
                        <w14:solidFill>
                          <w14:schemeClr w14:val="tx1"/>
                        </w14:solidFill>
                      </w14:textFill>
                    </w:rPr>
                    <w:t>G1上风向</w:t>
                  </w:r>
                </w:p>
              </w:tc>
              <w:tc>
                <w:tcPr>
                  <w:tcW w:w="530" w:type="pct"/>
                  <w:vAlign w:val="center"/>
                </w:tcPr>
                <w:p>
                  <w:pPr>
                    <w:jc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码头四周</w:t>
                  </w:r>
                  <w:r>
                    <w:rPr>
                      <w:color w:val="000000" w:themeColor="text1"/>
                      <w:sz w:val="21"/>
                      <w:szCs w:val="21"/>
                      <w:highlight w:val="none"/>
                      <w14:textFill>
                        <w14:solidFill>
                          <w14:schemeClr w14:val="tx1"/>
                        </w14:solidFill>
                      </w14:textFill>
                    </w:rPr>
                    <w:t>G2下风向</w:t>
                  </w:r>
                </w:p>
              </w:tc>
              <w:tc>
                <w:tcPr>
                  <w:tcW w:w="530" w:type="pct"/>
                  <w:vAlign w:val="center"/>
                </w:tcPr>
                <w:p>
                  <w:pPr>
                    <w:jc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码头四周</w:t>
                  </w:r>
                  <w:r>
                    <w:rPr>
                      <w:color w:val="000000" w:themeColor="text1"/>
                      <w:sz w:val="21"/>
                      <w:szCs w:val="21"/>
                      <w:highlight w:val="none"/>
                      <w14:textFill>
                        <w14:solidFill>
                          <w14:schemeClr w14:val="tx1"/>
                        </w14:solidFill>
                      </w14:textFill>
                    </w:rPr>
                    <w:t>G3下风向</w:t>
                  </w:r>
                </w:p>
              </w:tc>
              <w:tc>
                <w:tcPr>
                  <w:tcW w:w="530" w:type="pct"/>
                  <w:vAlign w:val="center"/>
                </w:tcPr>
                <w:p>
                  <w:pPr>
                    <w:jc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码头四周</w:t>
                  </w:r>
                  <w:r>
                    <w:rPr>
                      <w:color w:val="000000" w:themeColor="text1"/>
                      <w:sz w:val="21"/>
                      <w:szCs w:val="21"/>
                      <w:highlight w:val="none"/>
                      <w14:textFill>
                        <w14:solidFill>
                          <w14:schemeClr w14:val="tx1"/>
                        </w14:solidFill>
                      </w14:textFill>
                    </w:rPr>
                    <w:t>G4下风向</w:t>
                  </w:r>
                </w:p>
              </w:tc>
              <w:tc>
                <w:tcPr>
                  <w:tcW w:w="530" w:type="pct"/>
                  <w:vAlign w:val="center"/>
                </w:tcPr>
                <w:p>
                  <w:pPr>
                    <w:jc w:val="center"/>
                    <w:rPr>
                      <w:rFonts w:hint="eastAsia"/>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限值</w:t>
                  </w:r>
                </w:p>
              </w:tc>
              <w:tc>
                <w:tcPr>
                  <w:tcW w:w="530" w:type="pct"/>
                  <w:vAlign w:val="center"/>
                </w:tcPr>
                <w:p>
                  <w:pPr>
                    <w:jc w:val="center"/>
                    <w:rPr>
                      <w:rFonts w:hint="eastAsia"/>
                      <w:color w:val="000000" w:themeColor="text1"/>
                      <w:sz w:val="21"/>
                      <w:szCs w:val="21"/>
                      <w:highlight w:val="none"/>
                      <w:lang w:val="en-US" w:eastAsia="zh-CN"/>
                      <w14:textFill>
                        <w14:solidFill>
                          <w14:schemeClr w14:val="tx1"/>
                        </w14:solidFill>
                      </w14:textFill>
                    </w:rPr>
                  </w:pPr>
                  <w:r>
                    <w:rPr>
                      <w:color w:val="000000" w:themeColor="text1"/>
                      <w:sz w:val="21"/>
                      <w:szCs w:val="21"/>
                      <w:highlight w:val="none"/>
                      <w14:textFill>
                        <w14:solidFill>
                          <w14:schemeClr w14:val="tx1"/>
                        </w14:solidFill>
                      </w14:textFill>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restart"/>
                  <w:vAlign w:val="center"/>
                </w:tcPr>
                <w:p>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颗粒物mg/m</w:t>
                  </w:r>
                  <w:r>
                    <w:rPr>
                      <w:color w:val="000000" w:themeColor="text1"/>
                      <w:sz w:val="21"/>
                      <w:szCs w:val="21"/>
                      <w:highlight w:val="none"/>
                      <w:vertAlign w:val="superscript"/>
                      <w14:textFill>
                        <w14:solidFill>
                          <w14:schemeClr w14:val="tx1"/>
                        </w14:solidFill>
                      </w14:textFill>
                    </w:rPr>
                    <w:t>3</w:t>
                  </w:r>
                </w:p>
              </w:tc>
              <w:tc>
                <w:tcPr>
                  <w:tcW w:w="483" w:type="pct"/>
                  <w:vMerge w:val="restart"/>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2023.9.13</w:t>
                  </w:r>
                </w:p>
              </w:tc>
              <w:tc>
                <w:tcPr>
                  <w:tcW w:w="857" w:type="pct"/>
                  <w:vAlign w:val="center"/>
                </w:tcPr>
                <w:p>
                  <w:pPr>
                    <w:pStyle w:val="33"/>
                    <w:rPr>
                      <w:rFonts w:hint="eastAsia" w:ascii="Calibri" w:hAnsi="Calibri"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lang w:val="en-US"/>
                      <w14:textFill>
                        <w14:solidFill>
                          <w14:schemeClr w14:val="tx1"/>
                        </w14:solidFill>
                      </w14:textFill>
                    </w:rPr>
                    <w:t>第一次</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104</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154</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177</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184</w:t>
                  </w:r>
                </w:p>
              </w:tc>
              <w:tc>
                <w:tcPr>
                  <w:tcW w:w="530" w:type="pct"/>
                  <w:vAlign w:val="center"/>
                </w:tcPr>
                <w:p>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widowControl/>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000000" w:themeColor="text1"/>
                      <w:sz w:val="21"/>
                      <w:szCs w:val="21"/>
                      <w14:textFill>
                        <w14:solidFill>
                          <w14:schemeClr w14:val="tx1"/>
                        </w14:solidFill>
                      </w14:textFill>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rFonts w:hint="eastAsia" w:ascii="Calibri" w:hAnsi="Calibri"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lang w:val="en-US"/>
                      <w14:textFill>
                        <w14:solidFill>
                          <w14:schemeClr w14:val="tx1"/>
                        </w14:solidFill>
                      </w14:textFill>
                    </w:rPr>
                    <w:t>第二次</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119</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150</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167</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181</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000000" w:themeColor="text1"/>
                      <w:sz w:val="21"/>
                      <w:szCs w:val="21"/>
                      <w14:textFill>
                        <w14:solidFill>
                          <w14:schemeClr w14:val="tx1"/>
                        </w14:solidFill>
                      </w14:textFill>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rFonts w:hint="eastAsia" w:ascii="Calibri" w:hAnsi="Calibri"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lang w:val="en-US"/>
                      <w14:textFill>
                        <w14:solidFill>
                          <w14:schemeClr w14:val="tx1"/>
                        </w14:solidFill>
                      </w14:textFill>
                    </w:rPr>
                    <w:t>第三次</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122</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142</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166</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179</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widowControl/>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000000" w:themeColor="text1"/>
                      <w:sz w:val="21"/>
                      <w:szCs w:val="21"/>
                      <w14:textFill>
                        <w14:solidFill>
                          <w14:schemeClr w14:val="tx1"/>
                        </w14:solidFill>
                      </w14:textFill>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rFonts w:hint="eastAsia" w:ascii="Calibri" w:hAnsi="Calibri"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第四次</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i w:val="0"/>
                      <w:iCs w:val="0"/>
                      <w:color w:val="000000" w:themeColor="text1"/>
                      <w:kern w:val="0"/>
                      <w:sz w:val="21"/>
                      <w:szCs w:val="21"/>
                      <w:u w:val="none"/>
                      <w:lang w:val="en-US" w:eastAsia="zh-CN" w:bidi="ar"/>
                      <w14:textFill>
                        <w14:solidFill>
                          <w14:schemeClr w14:val="tx1"/>
                        </w14:solidFill>
                      </w14:textFill>
                    </w:rPr>
                    <w:t>144</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i w:val="0"/>
                      <w:iCs w:val="0"/>
                      <w:color w:val="000000" w:themeColor="text1"/>
                      <w:kern w:val="0"/>
                      <w:sz w:val="21"/>
                      <w:szCs w:val="21"/>
                      <w:u w:val="none"/>
                      <w:lang w:val="en-US" w:eastAsia="zh-CN" w:bidi="ar"/>
                      <w14:textFill>
                        <w14:solidFill>
                          <w14:schemeClr w14:val="tx1"/>
                        </w14:solidFill>
                      </w14:textFill>
                    </w:rPr>
                    <w:t>162</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i w:val="0"/>
                      <w:iCs w:val="0"/>
                      <w:color w:val="000000" w:themeColor="text1"/>
                      <w:kern w:val="0"/>
                      <w:sz w:val="21"/>
                      <w:szCs w:val="21"/>
                      <w:u w:val="none"/>
                      <w:lang w:val="en-US" w:eastAsia="zh-CN" w:bidi="ar"/>
                      <w14:textFill>
                        <w14:solidFill>
                          <w14:schemeClr w14:val="tx1"/>
                        </w14:solidFill>
                      </w14:textFill>
                    </w:rPr>
                    <w:t>160</w:t>
                  </w:r>
                </w:p>
              </w:tc>
              <w:tc>
                <w:tcPr>
                  <w:tcW w:w="530"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s="Times New Roman"/>
                      <w:i w:val="0"/>
                      <w:iCs w:val="0"/>
                      <w:color w:val="000000" w:themeColor="text1"/>
                      <w:kern w:val="0"/>
                      <w:sz w:val="21"/>
                      <w:szCs w:val="21"/>
                      <w:u w:val="none"/>
                      <w:lang w:val="en-US" w:eastAsia="zh-CN" w:bidi="ar"/>
                      <w14:textFill>
                        <w14:solidFill>
                          <w14:schemeClr w14:val="tx1"/>
                        </w14:solidFill>
                      </w14:textFill>
                    </w:rPr>
                    <w:t>176</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000000" w:themeColor="text1"/>
                      <w:sz w:val="21"/>
                      <w:szCs w:val="21"/>
                      <w14:textFill>
                        <w14:solidFill>
                          <w14:schemeClr w14:val="tx1"/>
                        </w14:solidFill>
                      </w14:textFill>
                    </w:rPr>
                  </w:pPr>
                </w:p>
              </w:tc>
              <w:tc>
                <w:tcPr>
                  <w:tcW w:w="483" w:type="pct"/>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2023.9.14</w:t>
                  </w:r>
                </w:p>
              </w:tc>
              <w:tc>
                <w:tcPr>
                  <w:tcW w:w="857" w:type="pct"/>
                  <w:vAlign w:val="center"/>
                </w:tcPr>
                <w:p>
                  <w:pPr>
                    <w:pStyle w:val="33"/>
                    <w:rPr>
                      <w:rFonts w:hint="eastAsia" w:ascii="Calibri" w:hAnsi="Calibri"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lang w:val="en-US"/>
                      <w14:textFill>
                        <w14:solidFill>
                          <w14:schemeClr w14:val="tx1"/>
                        </w14:solidFill>
                      </w14:textFill>
                    </w:rPr>
                    <w:t>第一次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105</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134</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157</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181</w:t>
                  </w:r>
                </w:p>
              </w:tc>
              <w:tc>
                <w:tcPr>
                  <w:tcW w:w="530" w:type="pct"/>
                  <w:vAlign w:val="center"/>
                </w:tcPr>
                <w:p>
                  <w:pPr>
                    <w:widowControl/>
                    <w:jc w:val="center"/>
                    <w:textAlignment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widowControl/>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000000" w:themeColor="text1"/>
                      <w:sz w:val="21"/>
                      <w:szCs w:val="21"/>
                      <w14:textFill>
                        <w14:solidFill>
                          <w14:schemeClr w14:val="tx1"/>
                        </w14:solidFill>
                      </w14:textFill>
                    </w:rPr>
                  </w:pPr>
                </w:p>
              </w:tc>
              <w:tc>
                <w:tcPr>
                  <w:tcW w:w="483" w:type="pct"/>
                  <w:vMerge w:val="continue"/>
                  <w:vAlign w:val="center"/>
                </w:tcPr>
                <w:p>
                  <w:pPr>
                    <w:jc w:val="center"/>
                    <w:rPr>
                      <w:color w:val="000000" w:themeColor="text1"/>
                      <w:sz w:val="21"/>
                      <w:szCs w:val="21"/>
                      <w14:textFill>
                        <w14:solidFill>
                          <w14:schemeClr w14:val="tx1"/>
                        </w14:solidFill>
                      </w14:textFill>
                    </w:rPr>
                  </w:pPr>
                </w:p>
              </w:tc>
              <w:tc>
                <w:tcPr>
                  <w:tcW w:w="857" w:type="pct"/>
                  <w:vAlign w:val="center"/>
                </w:tcPr>
                <w:p>
                  <w:pPr>
                    <w:pStyle w:val="33"/>
                    <w:rPr>
                      <w:rFonts w:hint="eastAsia" w:ascii="Calibri" w:hAnsi="Calibri"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lang w:val="en-US"/>
                      <w14:textFill>
                        <w14:solidFill>
                          <w14:schemeClr w14:val="tx1"/>
                        </w14:solidFill>
                      </w14:textFill>
                    </w:rPr>
                    <w:t>第二次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115</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130</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171</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174</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C00000"/>
                      <w:sz w:val="21"/>
                      <w:szCs w:val="21"/>
                    </w:rPr>
                  </w:pPr>
                </w:p>
              </w:tc>
              <w:tc>
                <w:tcPr>
                  <w:tcW w:w="857" w:type="pct"/>
                  <w:vAlign w:val="center"/>
                </w:tcPr>
                <w:p>
                  <w:pPr>
                    <w:pStyle w:val="33"/>
                    <w:rPr>
                      <w:rFonts w:hint="eastAsia" w:ascii="Calibri" w:hAnsi="Calibri"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lang w:val="en-US"/>
                      <w14:textFill>
                        <w14:solidFill>
                          <w14:schemeClr w14:val="tx1"/>
                        </w14:solidFill>
                      </w14:textFill>
                    </w:rPr>
                    <w:t>第三次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102</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142</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162</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181</w:t>
                  </w:r>
                </w:p>
              </w:tc>
              <w:tc>
                <w:tcPr>
                  <w:tcW w:w="530" w:type="pct"/>
                  <w:vAlign w:val="center"/>
                </w:tcPr>
                <w:p>
                  <w:pPr>
                    <w:widowControl/>
                    <w:jc w:val="center"/>
                    <w:textAlignment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widowControl/>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C00000"/>
                      <w:sz w:val="21"/>
                      <w:szCs w:val="21"/>
                    </w:rPr>
                  </w:pPr>
                </w:p>
              </w:tc>
              <w:tc>
                <w:tcPr>
                  <w:tcW w:w="857" w:type="pct"/>
                  <w:vAlign w:val="center"/>
                </w:tcPr>
                <w:p>
                  <w:pPr>
                    <w:pStyle w:val="33"/>
                    <w:rPr>
                      <w:rFonts w:hint="eastAsia" w:ascii="Calibri" w:hAnsi="Calibri"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第四次</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107</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146</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165</w:t>
                  </w:r>
                </w:p>
              </w:tc>
              <w:tc>
                <w:tcPr>
                  <w:tcW w:w="530" w:type="pc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174</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Align w:val="center"/>
                </w:tcPr>
                <w:p>
                  <w:pPr>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 w:val="21"/>
                      <w:szCs w:val="21"/>
                      <w:highlight w:val="none"/>
                      <w14:textFill>
                        <w14:solidFill>
                          <w14:schemeClr w14:val="tx1"/>
                        </w14:solidFill>
                      </w14:textFill>
                    </w:rPr>
                    <w:t>检测因子</w:t>
                  </w:r>
                </w:p>
              </w:tc>
              <w:tc>
                <w:tcPr>
                  <w:tcW w:w="483" w:type="pct"/>
                  <w:vAlign w:val="center"/>
                </w:tcPr>
                <w:p>
                  <w:pPr>
                    <w:jc w:val="center"/>
                    <w:rPr>
                      <w:rFonts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 w:val="21"/>
                      <w:szCs w:val="21"/>
                      <w:highlight w:val="none"/>
                      <w14:textFill>
                        <w14:solidFill>
                          <w14:schemeClr w14:val="tx1"/>
                        </w14:solidFill>
                      </w14:textFill>
                    </w:rPr>
                    <w:t>日期</w:t>
                  </w:r>
                </w:p>
              </w:tc>
              <w:tc>
                <w:tcPr>
                  <w:tcW w:w="857" w:type="pct"/>
                  <w:vAlign w:val="center"/>
                </w:tcPr>
                <w:p>
                  <w:pPr>
                    <w:pStyle w:val="10"/>
                    <w:ind w:firstLine="945" w:firstLineChars="450"/>
                    <w:jc w:val="both"/>
                    <w:rPr>
                      <w:rFonts w:hint="eastAsia" w:eastAsia="宋体"/>
                      <w:color w:val="000000" w:themeColor="text1"/>
                      <w:sz w:val="21"/>
                      <w:szCs w:val="21"/>
                      <w:highlight w:val="none"/>
                      <w:lang w:eastAsia="zh-CN"/>
                      <w14:textFill>
                        <w14:solidFill>
                          <w14:schemeClr w14:val="tx1"/>
                        </w14:solidFill>
                      </w14:textFill>
                    </w:rPr>
                  </w:pPr>
                  <w:r>
                    <w:rPr>
                      <w:color w:val="000000" w:themeColor="text1"/>
                      <w:sz w:val="21"/>
                      <w:szCs w:val="21"/>
                      <w:highlight w:val="none"/>
                      <w14:textFill>
                        <w14:solidFill>
                          <w14:schemeClr w14:val="tx1"/>
                        </w14:solidFill>
                      </w14:textFill>
                    </w:rPr>
                    <mc:AlternateContent>
                      <mc:Choice Requires="wps">
                        <w:drawing>
                          <wp:anchor distT="0" distB="0" distL="114300" distR="114300" simplePos="0" relativeHeight="251682816" behindDoc="0" locked="0" layoutInCell="1" allowOverlap="1">
                            <wp:simplePos x="0" y="0"/>
                            <wp:positionH relativeFrom="column">
                              <wp:posOffset>-64135</wp:posOffset>
                            </wp:positionH>
                            <wp:positionV relativeFrom="paragraph">
                              <wp:posOffset>19050</wp:posOffset>
                            </wp:positionV>
                            <wp:extent cx="1438275" cy="571500"/>
                            <wp:effectExtent l="1905" t="4445" r="7620" b="14605"/>
                            <wp:wrapNone/>
                            <wp:docPr id="77" name="直接连接符 77"/>
                            <wp:cNvGraphicFramePr/>
                            <a:graphic xmlns:a="http://schemas.openxmlformats.org/drawingml/2006/main">
                              <a:graphicData uri="http://schemas.microsoft.com/office/word/2010/wordprocessingShape">
                                <wps:wsp>
                                  <wps:cNvCnPr/>
                                  <wps:spPr>
                                    <a:xfrm>
                                      <a:off x="2758440" y="2284095"/>
                                      <a:ext cx="1438275" cy="5715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05pt;margin-top:1.5pt;height:45pt;width:113.25pt;z-index:251682816;mso-width-relative:page;mso-height-relative:page;" filled="f" stroked="t" coordsize="21600,21600" o:gfxdata="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G3EtYbWAAAACAEAAA8AAAAAAAAAAQAgAAAAIgAAAGRycy9k&#10;b3ducmV2LnhtbFBLAQIUABQAAAAIAIdO4kCPwahGBAIAAOYDAAAOAAAAAAAAAAEAIAAAACUBAABk&#10;cnMvZTJvRG9jLnhtbFBLBQYAAAAABgAGAFkBAACbBQAAAAA=&#10;">
                            <v:fill on="f" focussize="0,0"/>
                            <v:stroke color="#000000 [3200]" joinstyle="round"/>
                            <v:imagedata o:title=""/>
                            <o:lock v:ext="edit" aspectratio="f"/>
                          </v:line>
                        </w:pict>
                      </mc:Fallback>
                    </mc:AlternateContent>
                  </w:r>
                  <w:r>
                    <w:rPr>
                      <w:rFonts w:hint="eastAsia"/>
                      <w:color w:val="000000" w:themeColor="text1"/>
                      <w:sz w:val="21"/>
                      <w:szCs w:val="21"/>
                      <w:highlight w:val="none"/>
                      <w14:textFill>
                        <w14:solidFill>
                          <w14:schemeClr w14:val="tx1"/>
                        </w14:solidFill>
                      </w14:textFill>
                    </w:rPr>
                    <w:t>检测</w:t>
                  </w:r>
                  <w:r>
                    <w:rPr>
                      <w:rFonts w:hint="eastAsia"/>
                      <w:color w:val="000000" w:themeColor="text1"/>
                      <w:sz w:val="21"/>
                      <w:szCs w:val="21"/>
                      <w:highlight w:val="none"/>
                      <w:lang w:eastAsia="zh-CN"/>
                      <w14:textFill>
                        <w14:solidFill>
                          <w14:schemeClr w14:val="tx1"/>
                        </w14:solidFill>
                      </w14:textFill>
                    </w:rPr>
                    <w:t>点位</w:t>
                  </w:r>
                </w:p>
                <w:p>
                  <w:pPr>
                    <w:rPr>
                      <w:color w:val="000000" w:themeColor="text1"/>
                      <w:sz w:val="21"/>
                      <w:szCs w:val="21"/>
                      <w:highlight w:val="none"/>
                      <w14:textFill>
                        <w14:solidFill>
                          <w14:schemeClr w14:val="tx1"/>
                        </w14:solidFill>
                      </w14:textFill>
                    </w:rPr>
                  </w:pPr>
                </w:p>
                <w:p>
                  <w:pP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 w:val="21"/>
                      <w:szCs w:val="21"/>
                      <w:highlight w:val="none"/>
                      <w14:textFill>
                        <w14:solidFill>
                          <w14:schemeClr w14:val="tx1"/>
                        </w14:solidFill>
                      </w14:textFill>
                    </w:rPr>
                    <w:t>检测</w:t>
                  </w:r>
                  <w:r>
                    <w:rPr>
                      <w:rFonts w:hint="eastAsia"/>
                      <w:color w:val="000000" w:themeColor="text1"/>
                      <w:sz w:val="21"/>
                      <w:szCs w:val="21"/>
                      <w:highlight w:val="none"/>
                      <w:lang w:eastAsia="zh-CN"/>
                      <w14:textFill>
                        <w14:solidFill>
                          <w14:schemeClr w14:val="tx1"/>
                        </w14:solidFill>
                      </w14:textFill>
                    </w:rPr>
                    <w:t>频次</w:t>
                  </w:r>
                </w:p>
              </w:tc>
              <w:tc>
                <w:tcPr>
                  <w:tcW w:w="530" w:type="pct"/>
                  <w:vAlign w:val="center"/>
                </w:tcPr>
                <w:p>
                  <w:pPr>
                    <w:jc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厂区转运站</w:t>
                  </w:r>
                  <w:r>
                    <w:rPr>
                      <w:color w:val="000000" w:themeColor="text1"/>
                      <w:sz w:val="21"/>
                      <w:szCs w:val="21"/>
                      <w:highlight w:val="none"/>
                      <w14:textFill>
                        <w14:solidFill>
                          <w14:schemeClr w14:val="tx1"/>
                        </w14:solidFill>
                      </w14:textFill>
                    </w:rPr>
                    <w:t>G1上风向</w:t>
                  </w:r>
                </w:p>
              </w:tc>
              <w:tc>
                <w:tcPr>
                  <w:tcW w:w="530" w:type="pct"/>
                  <w:vAlign w:val="center"/>
                </w:tcPr>
                <w:p>
                  <w:pPr>
                    <w:jc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厂区转运站</w:t>
                  </w:r>
                  <w:r>
                    <w:rPr>
                      <w:color w:val="000000" w:themeColor="text1"/>
                      <w:sz w:val="21"/>
                      <w:szCs w:val="21"/>
                      <w:highlight w:val="none"/>
                      <w14:textFill>
                        <w14:solidFill>
                          <w14:schemeClr w14:val="tx1"/>
                        </w14:solidFill>
                      </w14:textFill>
                    </w:rPr>
                    <w:t>G2下风向</w:t>
                  </w:r>
                </w:p>
              </w:tc>
              <w:tc>
                <w:tcPr>
                  <w:tcW w:w="530" w:type="pct"/>
                  <w:vAlign w:val="center"/>
                </w:tcPr>
                <w:p>
                  <w:pPr>
                    <w:jc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厂区转运站</w:t>
                  </w:r>
                  <w:r>
                    <w:rPr>
                      <w:color w:val="000000" w:themeColor="text1"/>
                      <w:sz w:val="21"/>
                      <w:szCs w:val="21"/>
                      <w:highlight w:val="none"/>
                      <w14:textFill>
                        <w14:solidFill>
                          <w14:schemeClr w14:val="tx1"/>
                        </w14:solidFill>
                      </w14:textFill>
                    </w:rPr>
                    <w:t>G3下风向</w:t>
                  </w:r>
                </w:p>
              </w:tc>
              <w:tc>
                <w:tcPr>
                  <w:tcW w:w="530" w:type="pct"/>
                  <w:vAlign w:val="center"/>
                </w:tcPr>
                <w:p>
                  <w:pPr>
                    <w:jc w:val="center"/>
                    <w:rPr>
                      <w:rFonts w:hint="eastAsia"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厂区转运站</w:t>
                  </w:r>
                  <w:r>
                    <w:rPr>
                      <w:color w:val="000000" w:themeColor="text1"/>
                      <w:sz w:val="21"/>
                      <w:szCs w:val="21"/>
                      <w:highlight w:val="none"/>
                      <w14:textFill>
                        <w14:solidFill>
                          <w14:schemeClr w14:val="tx1"/>
                        </w14:solidFill>
                      </w14:textFill>
                    </w:rPr>
                    <w:t>G4下风向</w:t>
                  </w:r>
                </w:p>
              </w:tc>
              <w:tc>
                <w:tcPr>
                  <w:tcW w:w="530" w:type="pct"/>
                  <w:vAlign w:val="center"/>
                </w:tcPr>
                <w:p>
                  <w:pPr>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14:textFill>
                        <w14:solidFill>
                          <w14:schemeClr w14:val="tx1"/>
                        </w14:solidFill>
                      </w14:textFill>
                    </w:rPr>
                    <w:t>限值</w:t>
                  </w:r>
                </w:p>
              </w:tc>
              <w:tc>
                <w:tcPr>
                  <w:tcW w:w="530" w:type="pct"/>
                  <w:vAlign w:val="center"/>
                </w:tcPr>
                <w:p>
                  <w:pPr>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 w:val="21"/>
                      <w:szCs w:val="21"/>
                      <w:highlight w:val="none"/>
                      <w14:textFill>
                        <w14:solidFill>
                          <w14:schemeClr w14:val="tx1"/>
                        </w14:solidFill>
                      </w14:textFill>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restart"/>
                  <w:vAlign w:val="center"/>
                </w:tcPr>
                <w:p>
                  <w:pPr>
                    <w:jc w:val="center"/>
                    <w:rPr>
                      <w:color w:val="C00000"/>
                      <w:sz w:val="21"/>
                      <w:szCs w:val="21"/>
                    </w:rPr>
                  </w:pPr>
                  <w:r>
                    <w:rPr>
                      <w:color w:val="000000" w:themeColor="text1"/>
                      <w:sz w:val="21"/>
                      <w:szCs w:val="21"/>
                      <w:highlight w:val="none"/>
                      <w14:textFill>
                        <w14:solidFill>
                          <w14:schemeClr w14:val="tx1"/>
                        </w14:solidFill>
                      </w14:textFill>
                    </w:rPr>
                    <w:t>颗粒物mg/m</w:t>
                  </w:r>
                  <w:r>
                    <w:rPr>
                      <w:color w:val="000000" w:themeColor="text1"/>
                      <w:sz w:val="21"/>
                      <w:szCs w:val="21"/>
                      <w:highlight w:val="none"/>
                      <w:vertAlign w:val="superscript"/>
                      <w14:textFill>
                        <w14:solidFill>
                          <w14:schemeClr w14:val="tx1"/>
                        </w14:solidFill>
                      </w14:textFill>
                    </w:rPr>
                    <w:t>3</w:t>
                  </w:r>
                </w:p>
              </w:tc>
              <w:tc>
                <w:tcPr>
                  <w:tcW w:w="483" w:type="pct"/>
                  <w:vMerge w:val="restar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2024.1.23</w:t>
                  </w:r>
                </w:p>
              </w:tc>
              <w:tc>
                <w:tcPr>
                  <w:tcW w:w="857" w:type="pct"/>
                  <w:vAlign w:val="center"/>
                </w:tcPr>
                <w:p>
                  <w:pPr>
                    <w:pStyle w:val="33"/>
                    <w:rPr>
                      <w:rFonts w:hint="eastAsia" w:ascii="Calibri" w:hAnsi="Calibri"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lang w:val="en-US"/>
                      <w14:textFill>
                        <w14:solidFill>
                          <w14:schemeClr w14:val="tx1"/>
                        </w14:solidFill>
                      </w14:textFill>
                    </w:rPr>
                    <w:t>第一次</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w:t>
                  </w:r>
                  <w:r>
                    <w:rPr>
                      <w:rFonts w:hint="eastAsia" w:ascii="Times New Roman" w:hAnsi="Times New Roman"/>
                      <w:color w:val="000000" w:themeColor="text1"/>
                      <w:szCs w:val="21"/>
                      <w:lang w:val="en-US" w:eastAsia="zh-CN"/>
                      <w14:textFill>
                        <w14:solidFill>
                          <w14:schemeClr w14:val="tx1"/>
                        </w14:solidFill>
                      </w14:textFill>
                    </w:rPr>
                    <w:t>84</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104</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117</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130</w:t>
                  </w:r>
                </w:p>
              </w:tc>
              <w:tc>
                <w:tcPr>
                  <w:tcW w:w="530" w:type="pct"/>
                  <w:vAlign w:val="center"/>
                </w:tcPr>
                <w:p>
                  <w:pPr>
                    <w:widowControl/>
                    <w:jc w:val="center"/>
                    <w:textAlignment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widowControl/>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C00000"/>
                      <w:sz w:val="21"/>
                      <w:szCs w:val="21"/>
                    </w:rPr>
                  </w:pPr>
                </w:p>
              </w:tc>
              <w:tc>
                <w:tcPr>
                  <w:tcW w:w="857" w:type="pct"/>
                  <w:vAlign w:val="center"/>
                </w:tcPr>
                <w:p>
                  <w:pPr>
                    <w:pStyle w:val="33"/>
                    <w:rPr>
                      <w:rFonts w:hint="eastAsia" w:ascii="Calibri" w:hAnsi="Calibri"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lang w:val="en-US"/>
                      <w14:textFill>
                        <w14:solidFill>
                          <w14:schemeClr w14:val="tx1"/>
                        </w14:solidFill>
                      </w14:textFill>
                    </w:rPr>
                    <w:t>第二次</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w:t>
                  </w:r>
                  <w:r>
                    <w:rPr>
                      <w:rFonts w:hint="eastAsia" w:ascii="Times New Roman" w:hAnsi="Times New Roman"/>
                      <w:color w:val="000000" w:themeColor="text1"/>
                      <w:szCs w:val="21"/>
                      <w:lang w:val="en-US" w:eastAsia="zh-CN"/>
                      <w14:textFill>
                        <w14:solidFill>
                          <w14:schemeClr w14:val="tx1"/>
                        </w14:solidFill>
                      </w14:textFill>
                    </w:rPr>
                    <w:t>74</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111</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126</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119</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C00000"/>
                      <w:sz w:val="21"/>
                      <w:szCs w:val="21"/>
                    </w:rPr>
                  </w:pPr>
                </w:p>
              </w:tc>
              <w:tc>
                <w:tcPr>
                  <w:tcW w:w="857" w:type="pct"/>
                  <w:vAlign w:val="center"/>
                </w:tcPr>
                <w:p>
                  <w:pPr>
                    <w:pStyle w:val="33"/>
                    <w:rPr>
                      <w:rFonts w:hint="eastAsia" w:ascii="Calibri" w:hAnsi="Calibri"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lang w:val="en-US"/>
                      <w14:textFill>
                        <w14:solidFill>
                          <w14:schemeClr w14:val="tx1"/>
                        </w14:solidFill>
                      </w14:textFill>
                    </w:rPr>
                    <w:t>第三次</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w:t>
                  </w:r>
                  <w:r>
                    <w:rPr>
                      <w:rFonts w:hint="eastAsia" w:ascii="Times New Roman" w:hAnsi="Times New Roman"/>
                      <w:color w:val="000000" w:themeColor="text1"/>
                      <w:szCs w:val="21"/>
                      <w:lang w:val="en-US" w:eastAsia="zh-CN"/>
                      <w14:textFill>
                        <w14:solidFill>
                          <w14:schemeClr w14:val="tx1"/>
                        </w14:solidFill>
                      </w14:textFill>
                    </w:rPr>
                    <w:t>81</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107</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122</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120</w:t>
                  </w:r>
                </w:p>
              </w:tc>
              <w:tc>
                <w:tcPr>
                  <w:tcW w:w="530" w:type="pct"/>
                  <w:vAlign w:val="center"/>
                </w:tcPr>
                <w:p>
                  <w:pPr>
                    <w:widowControl/>
                    <w:jc w:val="center"/>
                    <w:textAlignment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widowControl/>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C00000"/>
                      <w:sz w:val="21"/>
                      <w:szCs w:val="21"/>
                    </w:rPr>
                  </w:pPr>
                </w:p>
              </w:tc>
              <w:tc>
                <w:tcPr>
                  <w:tcW w:w="857" w:type="pct"/>
                  <w:vAlign w:val="center"/>
                </w:tcPr>
                <w:p>
                  <w:pPr>
                    <w:pStyle w:val="33"/>
                    <w:rPr>
                      <w:rFonts w:hint="eastAsia" w:ascii="Calibri" w:hAnsi="Calibri"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第四次</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w:t>
                  </w:r>
                  <w:r>
                    <w:rPr>
                      <w:rFonts w:hint="eastAsia" w:ascii="Times New Roman" w:hAnsi="Times New Roman"/>
                      <w:color w:val="000000" w:themeColor="text1"/>
                      <w:szCs w:val="21"/>
                      <w:lang w:val="en-US" w:eastAsia="zh-CN"/>
                      <w14:textFill>
                        <w14:solidFill>
                          <w14:schemeClr w14:val="tx1"/>
                        </w14:solidFill>
                      </w14:textFill>
                    </w:rPr>
                    <w:t>92</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119</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115</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134</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restart"/>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2024.1.24</w:t>
                  </w:r>
                </w:p>
              </w:tc>
              <w:tc>
                <w:tcPr>
                  <w:tcW w:w="857" w:type="pct"/>
                  <w:vAlign w:val="center"/>
                </w:tcPr>
                <w:p>
                  <w:pPr>
                    <w:pStyle w:val="33"/>
                    <w:rPr>
                      <w:rFonts w:hint="eastAsia" w:ascii="Calibri" w:hAnsi="Calibri"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lang w:val="en-US"/>
                      <w14:textFill>
                        <w14:solidFill>
                          <w14:schemeClr w14:val="tx1"/>
                        </w14:solidFill>
                      </w14:textFill>
                    </w:rPr>
                    <w:t>第一次</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w:t>
                  </w:r>
                  <w:r>
                    <w:rPr>
                      <w:rFonts w:hint="eastAsia" w:ascii="Times New Roman" w:hAnsi="Times New Roman"/>
                      <w:color w:val="000000" w:themeColor="text1"/>
                      <w:szCs w:val="21"/>
                      <w:lang w:val="en-US" w:eastAsia="zh-CN"/>
                      <w14:textFill>
                        <w14:solidFill>
                          <w14:schemeClr w14:val="tx1"/>
                        </w14:solidFill>
                      </w14:textFill>
                    </w:rPr>
                    <w:t>90</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106</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124</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126</w:t>
                  </w:r>
                </w:p>
              </w:tc>
              <w:tc>
                <w:tcPr>
                  <w:tcW w:w="530" w:type="pct"/>
                  <w:vAlign w:val="center"/>
                </w:tcPr>
                <w:p>
                  <w:pPr>
                    <w:widowControl/>
                    <w:jc w:val="center"/>
                    <w:textAlignment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widowControl/>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C00000"/>
                      <w:sz w:val="21"/>
                      <w:szCs w:val="21"/>
                    </w:rPr>
                  </w:pPr>
                </w:p>
              </w:tc>
              <w:tc>
                <w:tcPr>
                  <w:tcW w:w="857" w:type="pct"/>
                  <w:vAlign w:val="center"/>
                </w:tcPr>
                <w:p>
                  <w:pPr>
                    <w:pStyle w:val="33"/>
                    <w:rPr>
                      <w:rFonts w:hint="eastAsia" w:ascii="Calibri" w:hAnsi="Calibri"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lang w:val="en-US"/>
                      <w14:textFill>
                        <w14:solidFill>
                          <w14:schemeClr w14:val="tx1"/>
                        </w14:solidFill>
                      </w14:textFill>
                    </w:rPr>
                    <w:t>第二次</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100</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114</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121</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137</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C00000"/>
                      <w:sz w:val="21"/>
                      <w:szCs w:val="21"/>
                    </w:rPr>
                  </w:pPr>
                </w:p>
              </w:tc>
              <w:tc>
                <w:tcPr>
                  <w:tcW w:w="857" w:type="pct"/>
                  <w:vAlign w:val="center"/>
                </w:tcPr>
                <w:p>
                  <w:pPr>
                    <w:pStyle w:val="33"/>
                    <w:rPr>
                      <w:rFonts w:hint="eastAsia" w:ascii="Calibri" w:hAnsi="Calibri"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lang w:val="en-US"/>
                      <w14:textFill>
                        <w14:solidFill>
                          <w14:schemeClr w14:val="tx1"/>
                        </w14:solidFill>
                      </w14:textFill>
                    </w:rPr>
                    <w:t>第三次</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0.0</w:t>
                  </w:r>
                  <w:r>
                    <w:rPr>
                      <w:rFonts w:hint="eastAsia" w:ascii="Times New Roman" w:hAnsi="Times New Roman"/>
                      <w:color w:val="000000" w:themeColor="text1"/>
                      <w:szCs w:val="21"/>
                      <w:lang w:val="en-US" w:eastAsia="zh-CN"/>
                      <w14:textFill>
                        <w14:solidFill>
                          <w14:schemeClr w14:val="tx1"/>
                        </w14:solidFill>
                      </w14:textFill>
                    </w:rPr>
                    <w:t>74</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117</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133</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119</w:t>
                  </w:r>
                </w:p>
              </w:tc>
              <w:tc>
                <w:tcPr>
                  <w:tcW w:w="530" w:type="pct"/>
                  <w:vAlign w:val="center"/>
                </w:tcPr>
                <w:p>
                  <w:pPr>
                    <w:widowControl/>
                    <w:jc w:val="center"/>
                    <w:textAlignment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widowControl/>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pct"/>
                  <w:vMerge w:val="continue"/>
                  <w:vAlign w:val="center"/>
                </w:tcPr>
                <w:p>
                  <w:pPr>
                    <w:jc w:val="center"/>
                    <w:rPr>
                      <w:color w:val="C00000"/>
                      <w:sz w:val="21"/>
                      <w:szCs w:val="21"/>
                    </w:rPr>
                  </w:pPr>
                </w:p>
              </w:tc>
              <w:tc>
                <w:tcPr>
                  <w:tcW w:w="483" w:type="pct"/>
                  <w:vMerge w:val="continue"/>
                  <w:vAlign w:val="center"/>
                </w:tcPr>
                <w:p>
                  <w:pPr>
                    <w:jc w:val="center"/>
                    <w:rPr>
                      <w:color w:val="C00000"/>
                      <w:sz w:val="21"/>
                      <w:szCs w:val="21"/>
                    </w:rPr>
                  </w:pPr>
                </w:p>
              </w:tc>
              <w:tc>
                <w:tcPr>
                  <w:tcW w:w="857" w:type="pct"/>
                  <w:vAlign w:val="center"/>
                </w:tcPr>
                <w:p>
                  <w:pPr>
                    <w:pStyle w:val="33"/>
                    <w:rPr>
                      <w:rFonts w:hint="eastAsia" w:ascii="Calibri" w:hAnsi="Calibri"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第四次</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0.0</w:t>
                  </w:r>
                  <w:r>
                    <w:rPr>
                      <w:rFonts w:hint="eastAsia" w:ascii="Times New Roman" w:hAnsi="Times New Roman"/>
                      <w:color w:val="000000" w:themeColor="text1"/>
                      <w:szCs w:val="21"/>
                      <w:lang w:val="en-US" w:eastAsia="zh-CN"/>
                      <w14:textFill>
                        <w14:solidFill>
                          <w14:schemeClr w14:val="tx1"/>
                        </w14:solidFill>
                      </w14:textFill>
                    </w:rPr>
                    <w:t>81</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110</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129</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w:t>
                  </w:r>
                  <w:r>
                    <w:rPr>
                      <w:rFonts w:hint="eastAsia" w:ascii="Times New Roman" w:hAnsi="Times New Roman"/>
                      <w:color w:val="000000" w:themeColor="text1"/>
                      <w:szCs w:val="21"/>
                      <w:lang w:val="en-US" w:eastAsia="zh-CN"/>
                      <w14:textFill>
                        <w14:solidFill>
                          <w14:schemeClr w14:val="tx1"/>
                        </w14:solidFill>
                      </w14:textFill>
                    </w:rPr>
                    <w:t>125</w:t>
                  </w:r>
                </w:p>
              </w:tc>
              <w:tc>
                <w:tcPr>
                  <w:tcW w:w="530" w:type="pct"/>
                  <w:vAlign w:val="center"/>
                </w:tcPr>
                <w:p>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14:textFill>
                        <w14:solidFill>
                          <w14:schemeClr w14:val="tx1"/>
                        </w14:solidFill>
                      </w14:textFill>
                    </w:rPr>
                    <w:t>0.5</w:t>
                  </w:r>
                </w:p>
              </w:tc>
              <w:tc>
                <w:tcPr>
                  <w:tcW w:w="530" w:type="pct"/>
                  <w:vAlign w:val="center"/>
                </w:tcPr>
                <w:p>
                  <w:pPr>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达标</w:t>
                  </w:r>
                </w:p>
              </w:tc>
            </w:tr>
          </w:tbl>
          <w:p>
            <w:pPr>
              <w:tabs>
                <w:tab w:val="left" w:pos="1755"/>
              </w:tabs>
              <w:snapToGrid w:val="0"/>
              <w:spacing w:beforeLines="50" w:line="360" w:lineRule="auto"/>
              <w:ind w:firstLine="480" w:firstLineChars="200"/>
              <w:rPr>
                <w:color w:val="000000" w:themeColor="text1"/>
                <w14:textFill>
                  <w14:solidFill>
                    <w14:schemeClr w14:val="tx1"/>
                  </w14:solidFill>
                </w14:textFill>
              </w:rPr>
            </w:pPr>
            <w:r>
              <w:rPr>
                <w:color w:val="000000" w:themeColor="text1"/>
                <w:sz w:val="24"/>
                <w14:textFill>
                  <w14:solidFill>
                    <w14:schemeClr w14:val="tx1"/>
                  </w14:solidFill>
                </w14:textFill>
              </w:rPr>
              <w:t>根据检测结果可知，项目厂界周边</w:t>
            </w:r>
            <w:r>
              <w:rPr>
                <w:rFonts w:hint="eastAsia"/>
                <w:color w:val="000000" w:themeColor="text1"/>
                <w:sz w:val="24"/>
                <w:lang w:eastAsia="zh-CN"/>
                <w14:textFill>
                  <w14:solidFill>
                    <w14:schemeClr w14:val="tx1"/>
                  </w14:solidFill>
                </w14:textFill>
              </w:rPr>
              <w:t>以及码头四周</w:t>
            </w:r>
            <w:r>
              <w:rPr>
                <w:color w:val="000000" w:themeColor="text1"/>
                <w:sz w:val="24"/>
                <w14:textFill>
                  <w14:solidFill>
                    <w14:schemeClr w14:val="tx1"/>
                  </w14:solidFill>
                </w14:textFill>
              </w:rPr>
              <w:t>无组织</w:t>
            </w:r>
            <w:r>
              <w:rPr>
                <w:rFonts w:hint="eastAsia"/>
                <w:color w:val="000000" w:themeColor="text1"/>
                <w:sz w:val="24"/>
                <w14:textFill>
                  <w14:solidFill>
                    <w14:schemeClr w14:val="tx1"/>
                  </w14:solidFill>
                </w14:textFill>
              </w:rPr>
              <w:t>颗粒物</w:t>
            </w:r>
            <w:r>
              <w:rPr>
                <w:color w:val="000000" w:themeColor="text1"/>
                <w:sz w:val="24"/>
                <w14:textFill>
                  <w14:solidFill>
                    <w14:schemeClr w14:val="tx1"/>
                  </w14:solidFill>
                </w14:textFill>
              </w:rPr>
              <w:t>满足</w:t>
            </w:r>
            <w:r>
              <w:rPr>
                <w:rFonts w:hint="eastAsia"/>
                <w:color w:val="000000" w:themeColor="text1"/>
                <w:sz w:val="24"/>
                <w14:textFill>
                  <w14:solidFill>
                    <w14:schemeClr w14:val="tx1"/>
                  </w14:solidFill>
                </w14:textFill>
              </w:rPr>
              <w:t>上海市《大气污染物综合排放标准》（DB31-933-2015）表3厂界大气污染物排放监控点浓度限值中相关标准执行。</w:t>
            </w:r>
            <w:r>
              <w:rPr>
                <w:rFonts w:hint="eastAsia" w:ascii="Times New Roman" w:hAnsi="Times New Roman" w:eastAsia="宋体" w:cs="Times New Roman"/>
                <w:color w:val="000000" w:themeColor="text1"/>
                <w:sz w:val="24"/>
                <w14:textFill>
                  <w14:solidFill>
                    <w14:schemeClr w14:val="tx1"/>
                  </w14:solidFill>
                </w14:textFill>
              </w:rPr>
              <w:t>甲醇和厂界非甲烷总烃</w:t>
            </w:r>
            <w:r>
              <w:rPr>
                <w:rFonts w:hint="eastAsia" w:ascii="Times New Roman" w:hAnsi="Times New Roman" w:eastAsia="宋体" w:cs="Times New Roman"/>
                <w:color w:val="000000" w:themeColor="text1"/>
                <w:sz w:val="24"/>
                <w:lang w:eastAsia="zh-CN"/>
                <w14:textFill>
                  <w14:solidFill>
                    <w14:schemeClr w14:val="tx1"/>
                  </w14:solidFill>
                </w14:textFill>
              </w:rPr>
              <w:t>满足</w:t>
            </w:r>
            <w:r>
              <w:rPr>
                <w:rFonts w:hint="eastAsia" w:ascii="Times New Roman" w:hAnsi="Times New Roman" w:eastAsia="宋体" w:cs="Times New Roman"/>
                <w:color w:val="000000" w:themeColor="text1"/>
                <w:sz w:val="24"/>
                <w14:textFill>
                  <w14:solidFill>
                    <w14:schemeClr w14:val="tx1"/>
                  </w14:solidFill>
                </w14:textFill>
              </w:rPr>
              <w:t>《石油化学工业污染物排放标准》（GB31571-2015）</w:t>
            </w:r>
            <w:r>
              <w:rPr>
                <w:rFonts w:hint="eastAsia" w:ascii="Times New Roman" w:hAnsi="Times New Roman" w:eastAsia="宋体" w:cs="Times New Roman"/>
                <w:color w:val="000000" w:themeColor="text1"/>
                <w:sz w:val="24"/>
                <w:lang w:eastAsia="zh-CN"/>
                <w14:textFill>
                  <w14:solidFill>
                    <w14:schemeClr w14:val="tx1"/>
                  </w14:solidFill>
                </w14:textFill>
              </w:rPr>
              <w:t>排放标准</w:t>
            </w:r>
            <w:r>
              <w:rPr>
                <w:rFonts w:hint="eastAsia" w:ascii="Times New Roman" w:hAnsi="Times New Roman" w:eastAsia="宋体" w:cs="Times New Roman"/>
                <w:color w:val="000000" w:themeColor="text1"/>
                <w:sz w:val="24"/>
                <w14:textFill>
                  <w14:solidFill>
                    <w14:schemeClr w14:val="tx1"/>
                  </w14:solidFill>
                </w14:textFill>
              </w:rPr>
              <w:t>。</w:t>
            </w:r>
            <w:r>
              <w:rPr>
                <w:rFonts w:hint="eastAsia" w:cs="Times New Roman"/>
                <w:color w:val="000000" w:themeColor="text1"/>
                <w:sz w:val="24"/>
                <w:lang w:eastAsia="zh-CN"/>
                <w14:textFill>
                  <w14:solidFill>
                    <w14:schemeClr w14:val="tx1"/>
                  </w14:solidFill>
                </w14:textFill>
              </w:rPr>
              <w:t>厂界内</w:t>
            </w:r>
            <w:r>
              <w:rPr>
                <w:rFonts w:hint="eastAsia" w:ascii="Times New Roman" w:hAnsi="Times New Roman" w:eastAsia="宋体" w:cs="Times New Roman"/>
                <w:color w:val="000000" w:themeColor="text1"/>
                <w:sz w:val="24"/>
                <w14:textFill>
                  <w14:solidFill>
                    <w14:schemeClr w14:val="tx1"/>
                  </w14:solidFill>
                </w14:textFill>
              </w:rPr>
              <w:t>VOCs</w:t>
            </w:r>
            <w:r>
              <w:rPr>
                <w:rFonts w:hint="eastAsia" w:ascii="Times New Roman" w:hAnsi="Times New Roman" w:eastAsia="宋体" w:cs="Times New Roman"/>
                <w:color w:val="000000" w:themeColor="text1"/>
                <w:sz w:val="24"/>
                <w:lang w:eastAsia="zh-CN"/>
                <w14:textFill>
                  <w14:solidFill>
                    <w14:schemeClr w14:val="tx1"/>
                  </w14:solidFill>
                </w14:textFill>
              </w:rPr>
              <w:t>满足</w:t>
            </w:r>
            <w:r>
              <w:rPr>
                <w:rFonts w:hint="eastAsia" w:ascii="Times New Roman" w:hAnsi="Times New Roman" w:eastAsia="宋体" w:cs="Times New Roman"/>
                <w:color w:val="000000" w:themeColor="text1"/>
                <w:sz w:val="24"/>
                <w14:textFill>
                  <w14:solidFill>
                    <w14:schemeClr w14:val="tx1"/>
                  </w14:solidFill>
                </w14:textFill>
              </w:rPr>
              <w:t>《挥发性有机物无组织排放控制标准》（GB37822-2019）表A.1特别排放限值。</w:t>
            </w:r>
          </w:p>
          <w:p>
            <w:pPr>
              <w:keepNext w:val="0"/>
              <w:keepLines w:val="0"/>
              <w:pageBreakBefore w:val="0"/>
              <w:widowControl w:val="0"/>
              <w:numPr>
                <w:ilvl w:val="0"/>
                <w:numId w:val="0"/>
              </w:numPr>
              <w:tabs>
                <w:tab w:val="left" w:pos="1755"/>
              </w:tabs>
              <w:kinsoku/>
              <w:wordWrap/>
              <w:overflowPunct/>
              <w:topLinePunct w:val="0"/>
              <w:autoSpaceDE/>
              <w:autoSpaceDN/>
              <w:bidi w:val="0"/>
              <w:adjustRightInd/>
              <w:snapToGrid w:val="0"/>
              <w:spacing w:line="360" w:lineRule="auto"/>
              <w:ind w:left="0" w:leftChars="0" w:firstLine="480" w:firstLineChars="200"/>
              <w:textAlignment w:val="auto"/>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2）</w:t>
            </w:r>
            <w:r>
              <w:rPr>
                <w:rFonts w:hint="eastAsia"/>
                <w:color w:val="000000" w:themeColor="text1"/>
                <w:sz w:val="24"/>
                <w:lang w:eastAsia="zh-CN"/>
                <w14:textFill>
                  <w14:solidFill>
                    <w14:schemeClr w14:val="tx1"/>
                  </w14:solidFill>
                </w14:textFill>
              </w:rPr>
              <w:t>有</w:t>
            </w:r>
            <w:r>
              <w:rPr>
                <w:color w:val="000000" w:themeColor="text1"/>
                <w:sz w:val="24"/>
                <w14:textFill>
                  <w14:solidFill>
                    <w14:schemeClr w14:val="tx1"/>
                  </w14:solidFill>
                </w14:textFill>
              </w:rPr>
              <w:t>组织废气检测结果</w:t>
            </w:r>
          </w:p>
          <w:p>
            <w:pPr>
              <w:numPr>
                <w:ilvl w:val="0"/>
                <w:numId w:val="0"/>
              </w:numPr>
              <w:tabs>
                <w:tab w:val="left" w:pos="1755"/>
              </w:tabs>
              <w:snapToGrid w:val="0"/>
              <w:spacing w:line="360" w:lineRule="auto"/>
              <w:ind w:left="420" w:leftChars="0"/>
              <w:rPr>
                <w:rFonts w:hint="eastAsia"/>
                <w:color w:val="000000" w:themeColor="text1"/>
                <w:sz w:val="24"/>
                <w:lang w:val="en-US" w:eastAsia="zh-CN"/>
                <w14:textFill>
                  <w14:solidFill>
                    <w14:schemeClr w14:val="tx1"/>
                  </w14:solidFill>
                </w14:textFill>
              </w:rPr>
            </w:pPr>
            <w:r>
              <w:rPr>
                <w:rFonts w:ascii="Times New Roman" w:hAnsi="Times New Roman"/>
                <w:color w:val="000000" w:themeColor="text1"/>
                <w:sz w:val="24"/>
                <w14:textFill>
                  <w14:solidFill>
                    <w14:schemeClr w14:val="tx1"/>
                  </w14:solidFill>
                </w14:textFill>
              </w:rPr>
              <w:t>本次验收监测项目</w:t>
            </w:r>
            <w:r>
              <w:rPr>
                <w:rFonts w:hint="eastAsia" w:ascii="Times New Roman" w:hAnsi="Times New Roman"/>
                <w:color w:val="000000" w:themeColor="text1"/>
                <w:sz w:val="24"/>
                <w:lang w:eastAsia="zh-CN"/>
                <w14:textFill>
                  <w14:solidFill>
                    <w14:schemeClr w14:val="tx1"/>
                  </w14:solidFill>
                </w14:textFill>
              </w:rPr>
              <w:t>有</w:t>
            </w:r>
            <w:r>
              <w:rPr>
                <w:rFonts w:hint="eastAsia" w:ascii="Times New Roman" w:hAnsi="Times New Roman"/>
                <w:color w:val="000000" w:themeColor="text1"/>
                <w:sz w:val="24"/>
                <w14:textFill>
                  <w14:solidFill>
                    <w14:schemeClr w14:val="tx1"/>
                  </w14:solidFill>
                </w14:textFill>
              </w:rPr>
              <w:t>组织废气</w:t>
            </w:r>
            <w:r>
              <w:rPr>
                <w:rFonts w:ascii="Times New Roman" w:hAnsi="Times New Roman"/>
                <w:bCs/>
                <w:color w:val="000000" w:themeColor="text1"/>
                <w:kern w:val="0"/>
                <w:sz w:val="24"/>
                <w:szCs w:val="20"/>
                <w14:textFill>
                  <w14:solidFill>
                    <w14:schemeClr w14:val="tx1"/>
                  </w14:solidFill>
                </w14:textFill>
              </w:rPr>
              <w:t>监测结果如表</w:t>
            </w:r>
            <w:r>
              <w:rPr>
                <w:rFonts w:hint="eastAsia" w:ascii="Times New Roman" w:hAnsi="Times New Roman"/>
                <w:bCs/>
                <w:color w:val="000000" w:themeColor="text1"/>
                <w:kern w:val="0"/>
                <w:sz w:val="24"/>
                <w:szCs w:val="20"/>
                <w14:textFill>
                  <w14:solidFill>
                    <w14:schemeClr w14:val="tx1"/>
                  </w14:solidFill>
                </w14:textFill>
              </w:rPr>
              <w:t>7-</w:t>
            </w:r>
            <w:r>
              <w:rPr>
                <w:rFonts w:hint="eastAsia" w:ascii="Times New Roman" w:hAnsi="Times New Roman"/>
                <w:bCs/>
                <w:color w:val="000000" w:themeColor="text1"/>
                <w:kern w:val="0"/>
                <w:sz w:val="24"/>
                <w:szCs w:val="20"/>
                <w:lang w:val="en-US" w:eastAsia="zh-CN"/>
                <w14:textFill>
                  <w14:solidFill>
                    <w14:schemeClr w14:val="tx1"/>
                  </w14:solidFill>
                </w14:textFill>
              </w:rPr>
              <w:t>3</w:t>
            </w:r>
            <w:r>
              <w:rPr>
                <w:rFonts w:ascii="Times New Roman" w:hAnsi="Times New Roman"/>
                <w:bCs/>
                <w:color w:val="000000" w:themeColor="text1"/>
                <w:kern w:val="0"/>
                <w:sz w:val="24"/>
                <w:szCs w:val="20"/>
                <w14:textFill>
                  <w14:solidFill>
                    <w14:schemeClr w14:val="tx1"/>
                  </w14:solidFill>
                </w14:textFill>
              </w:rPr>
              <w:t>所示。</w:t>
            </w:r>
          </w:p>
          <w:p>
            <w:pPr>
              <w:numPr>
                <w:ilvl w:val="0"/>
                <w:numId w:val="0"/>
              </w:numPr>
              <w:tabs>
                <w:tab w:val="left" w:pos="1755"/>
              </w:tabs>
              <w:snapToGrid w:val="0"/>
              <w:spacing w:line="360" w:lineRule="auto"/>
              <w:ind w:left="420" w:leftChars="0"/>
              <w:jc w:val="center"/>
              <w:rPr>
                <w:rFonts w:hint="eastAsia"/>
                <w:color w:val="C00000"/>
                <w:sz w:val="24"/>
                <w:lang w:val="en-US" w:eastAsia="zh-CN"/>
              </w:rPr>
            </w:pPr>
            <w:r>
              <w:rPr>
                <w:rFonts w:hint="default" w:ascii="Times New Roman" w:hAnsi="Times New Roman" w:eastAsia="黑体" w:cs="Times New Roman"/>
                <w:b/>
                <w:bCs/>
                <w:color w:val="000000" w:themeColor="text1"/>
                <w14:textFill>
                  <w14:solidFill>
                    <w14:schemeClr w14:val="tx1"/>
                  </w14:solidFill>
                </w14:textFill>
              </w:rPr>
              <w:t>表7-</w:t>
            </w:r>
            <w:r>
              <w:rPr>
                <w:rFonts w:hint="eastAsia" w:ascii="Times New Roman" w:hAnsi="Times New Roman" w:eastAsia="黑体" w:cs="Times New Roman"/>
                <w:b/>
                <w:bCs/>
                <w:color w:val="000000" w:themeColor="text1"/>
                <w:lang w:val="en-US" w:eastAsia="zh-CN"/>
                <w14:textFill>
                  <w14:solidFill>
                    <w14:schemeClr w14:val="tx1"/>
                  </w14:solidFill>
                </w14:textFill>
              </w:rPr>
              <w:t>3</w:t>
            </w:r>
            <w:r>
              <w:rPr>
                <w:rFonts w:hint="eastAsia" w:ascii="Times New Roman" w:hAnsi="Times New Roman" w:eastAsia="黑体" w:cs="Times New Roman"/>
                <w:b/>
                <w:bCs/>
                <w:color w:val="000000" w:themeColor="text1"/>
                <w:lang w:eastAsia="zh-CN"/>
                <w14:textFill>
                  <w14:solidFill>
                    <w14:schemeClr w14:val="tx1"/>
                  </w14:solidFill>
                </w14:textFill>
              </w:rPr>
              <w:t>有</w:t>
            </w:r>
            <w:r>
              <w:rPr>
                <w:rFonts w:hint="default" w:ascii="Times New Roman" w:hAnsi="Times New Roman" w:eastAsia="黑体" w:cs="Times New Roman"/>
                <w:b/>
                <w:bCs/>
                <w:color w:val="000000" w:themeColor="text1"/>
                <w14:textFill>
                  <w14:solidFill>
                    <w14:schemeClr w14:val="tx1"/>
                  </w14:solidFill>
                </w14:textFill>
              </w:rPr>
              <w:t>组织废气检测结果一览表</w:t>
            </w:r>
          </w:p>
          <w:tbl>
            <w:tblPr>
              <w:tblStyle w:val="22"/>
              <w:tblW w:w="49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8"/>
              <w:gridCol w:w="2235"/>
              <w:gridCol w:w="3091"/>
              <w:gridCol w:w="1133"/>
              <w:gridCol w:w="1133"/>
              <w:gridCol w:w="1133"/>
              <w:gridCol w:w="1415"/>
              <w:gridCol w:w="1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jc w:val="center"/>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日期</w:t>
                  </w:r>
                </w:p>
              </w:tc>
              <w:tc>
                <w:tcPr>
                  <w:tcW w:w="0" w:type="auto"/>
                  <w:vAlign w:val="center"/>
                </w:tcPr>
                <w:p>
                  <w:pPr>
                    <w:jc w:val="center"/>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监测因子</w:t>
                  </w:r>
                </w:p>
              </w:tc>
              <w:tc>
                <w:tcPr>
                  <w:tcW w:w="0" w:type="auto"/>
                  <w:vAlign w:val="center"/>
                </w:tcPr>
                <w:p>
                  <w:pPr>
                    <w:jc w:val="center"/>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监测点位</w:t>
                  </w:r>
                </w:p>
              </w:tc>
              <w:tc>
                <w:tcPr>
                  <w:tcW w:w="0" w:type="auto"/>
                  <w:vAlign w:val="center"/>
                </w:tcPr>
                <w:p>
                  <w:pPr>
                    <w:jc w:val="center"/>
                    <w:rPr>
                      <w:rFonts w:hint="default" w:ascii="Times New Roman" w:hAnsi="Times New Roman" w:eastAsia="宋体" w:cs="Times New Roman"/>
                      <w:b/>
                      <w:bCs/>
                      <w:lang w:val="en-US" w:eastAsia="zh-CN"/>
                    </w:rPr>
                  </w:pPr>
                  <w:r>
                    <w:rPr>
                      <w:rFonts w:hint="default" w:ascii="Times New Roman" w:hAnsi="Times New Roman" w:eastAsia="宋体" w:cs="Times New Roman"/>
                      <w:b/>
                      <w:bCs/>
                    </w:rPr>
                    <w:t>第一次</w:t>
                  </w:r>
                </w:p>
              </w:tc>
              <w:tc>
                <w:tcPr>
                  <w:tcW w:w="0" w:type="auto"/>
                  <w:vAlign w:val="center"/>
                </w:tcPr>
                <w:p>
                  <w:pPr>
                    <w:jc w:val="center"/>
                    <w:rPr>
                      <w:rFonts w:hint="default" w:ascii="Times New Roman" w:hAnsi="Times New Roman" w:eastAsia="宋体" w:cs="Times New Roman"/>
                      <w:b/>
                      <w:bCs/>
                      <w:lang w:val="en-US" w:eastAsia="zh-CN"/>
                    </w:rPr>
                  </w:pPr>
                  <w:r>
                    <w:rPr>
                      <w:rFonts w:hint="default" w:ascii="Times New Roman" w:hAnsi="Times New Roman" w:eastAsia="宋体" w:cs="Times New Roman"/>
                      <w:b/>
                      <w:bCs/>
                    </w:rPr>
                    <w:t>第二次</w:t>
                  </w:r>
                </w:p>
              </w:tc>
              <w:tc>
                <w:tcPr>
                  <w:tcW w:w="0" w:type="auto"/>
                  <w:vAlign w:val="center"/>
                </w:tcPr>
                <w:p>
                  <w:pPr>
                    <w:jc w:val="center"/>
                    <w:rPr>
                      <w:rFonts w:hint="default" w:ascii="Times New Roman" w:hAnsi="Times New Roman" w:eastAsia="宋体" w:cs="Times New Roman"/>
                      <w:b/>
                      <w:bCs/>
                      <w:lang w:val="en-US" w:eastAsia="zh-CN"/>
                    </w:rPr>
                  </w:pPr>
                  <w:r>
                    <w:rPr>
                      <w:rFonts w:hint="default" w:ascii="Times New Roman" w:hAnsi="Times New Roman" w:eastAsia="宋体" w:cs="Times New Roman"/>
                      <w:b/>
                      <w:bCs/>
                    </w:rPr>
                    <w:t>第三次</w:t>
                  </w:r>
                </w:p>
              </w:tc>
              <w:tc>
                <w:tcPr>
                  <w:tcW w:w="0" w:type="auto"/>
                  <w:vAlign w:val="center"/>
                </w:tcPr>
                <w:p>
                  <w:pPr>
                    <w:jc w:val="center"/>
                    <w:rPr>
                      <w:rFonts w:hint="default" w:ascii="Times New Roman" w:hAnsi="Times New Roman" w:eastAsia="宋体" w:cs="Times New Roman"/>
                      <w:b/>
                      <w:bCs/>
                      <w:lang w:val="en-US" w:eastAsia="zh-CN"/>
                    </w:rPr>
                  </w:pPr>
                  <w:r>
                    <w:rPr>
                      <w:rFonts w:hint="default" w:ascii="Times New Roman" w:hAnsi="Times New Roman" w:eastAsia="宋体" w:cs="Times New Roman"/>
                      <w:b/>
                      <w:bCs/>
                    </w:rPr>
                    <w:t>标准</w:t>
                  </w:r>
                  <w:r>
                    <w:rPr>
                      <w:rFonts w:hint="default" w:ascii="Times New Roman" w:hAnsi="Times New Roman" w:eastAsia="宋体" w:cs="Times New Roman"/>
                      <w:b/>
                      <w:bCs/>
                      <w:lang w:val="en-US" w:eastAsia="zh-CN"/>
                    </w:rPr>
                    <w:t>限值</w:t>
                  </w:r>
                </w:p>
              </w:tc>
              <w:tc>
                <w:tcPr>
                  <w:tcW w:w="0" w:type="auto"/>
                  <w:vAlign w:val="center"/>
                </w:tcPr>
                <w:p>
                  <w:pPr>
                    <w:pStyle w:val="4"/>
                    <w:keepNext w:val="0"/>
                    <w:keepLines w:val="0"/>
                    <w:pageBreakBefore w:val="0"/>
                    <w:widowControl w:val="0"/>
                    <w:kinsoku/>
                    <w:wordWrap/>
                    <w:overflowPunct/>
                    <w:topLinePunct w:val="0"/>
                    <w:autoSpaceDE/>
                    <w:autoSpaceDN/>
                    <w:bidi w:val="0"/>
                    <w:adjustRightInd/>
                    <w:snapToGrid/>
                    <w:spacing w:after="0" w:afterLines="0"/>
                    <w:ind w:left="0" w:leftChars="0" w:firstLine="0" w:firstLineChars="0"/>
                    <w:jc w:val="center"/>
                    <w:textAlignment w:val="auto"/>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vAlign w:val="center"/>
                </w:tcPr>
                <w:p>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2024.1.23</w:t>
                  </w:r>
                </w:p>
              </w:tc>
              <w:tc>
                <w:tcPr>
                  <w:tcW w:w="0" w:type="auto"/>
                  <w:vMerge w:val="restart"/>
                  <w:vAlign w:val="center"/>
                </w:tcPr>
                <w:p>
                  <w:pPr>
                    <w:jc w:val="center"/>
                    <w:rPr>
                      <w:rFonts w:hint="default" w:ascii="Times New Roman" w:hAnsi="Times New Roman" w:eastAsia="宋体" w:cs="Times New Roman"/>
                      <w:lang w:val="en-US" w:eastAsia="zh-CN"/>
                    </w:rPr>
                  </w:pPr>
                  <w:r>
                    <w:rPr>
                      <w:rFonts w:hint="eastAsia"/>
                      <w:color w:val="000000" w:themeColor="text1"/>
                      <w:sz w:val="24"/>
                      <w:vertAlign w:val="baseline"/>
                      <w:lang w:val="en-US" w:eastAsia="zh-CN"/>
                      <w14:textFill>
                        <w14:solidFill>
                          <w14:schemeClr w14:val="tx1"/>
                        </w14:solidFill>
                      </w14:textFill>
                    </w:rPr>
                    <w:t>甲醇</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mg/m</w:t>
                  </w:r>
                  <w:r>
                    <w:rPr>
                      <w:rFonts w:hint="default" w:ascii="Times New Roman" w:hAnsi="Times New Roman" w:cs="Times New Roman"/>
                      <w:color w:val="000000" w:themeColor="text1"/>
                      <w:sz w:val="21"/>
                      <w:szCs w:val="21"/>
                      <w:highlight w:val="none"/>
                      <w:vertAlign w:val="superscript"/>
                      <w14:textFill>
                        <w14:solidFill>
                          <w14:schemeClr w14:val="tx1"/>
                        </w14:solidFill>
                      </w14:textFill>
                    </w:rPr>
                    <w:t>3</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w:t>
                  </w:r>
                </w:p>
              </w:tc>
              <w:tc>
                <w:tcPr>
                  <w:tcW w:w="0" w:type="auto"/>
                  <w:vAlign w:val="center"/>
                </w:tcPr>
                <w:p>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甲醇油气回收装置进口</w:t>
                  </w:r>
                </w:p>
              </w:tc>
              <w:tc>
                <w:tcPr>
                  <w:tcW w:w="0" w:type="auto"/>
                  <w:vAlign w:val="center"/>
                </w:tcPr>
                <w:p>
                  <w:pPr>
                    <w:keepNext w:val="0"/>
                    <w:keepLines w:val="0"/>
                    <w:widowControl/>
                    <w:suppressLineNumbers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lang w:val="en-US" w:eastAsia="zh-CN"/>
                    </w:rPr>
                  </w:pPr>
                  <w:r>
                    <w:rPr>
                      <w:rFonts w:hint="eastAsia" w:ascii="Times New Roman" w:hAnsi="Times New Roman" w:cs="Times New Roman"/>
                      <w:b w:val="0"/>
                      <w:bCs w:val="0"/>
                      <w:color w:val="000000" w:themeColor="text1"/>
                      <w:kern w:val="2"/>
                      <w:sz w:val="21"/>
                      <w:szCs w:val="21"/>
                      <w:highlight w:val="none"/>
                      <w:lang w:val="en-US" w:eastAsia="zh-CN" w:bidi="ar-SA"/>
                      <w14:textFill>
                        <w14:solidFill>
                          <w14:schemeClr w14:val="tx1"/>
                        </w14:solidFill>
                      </w14:textFill>
                    </w:rPr>
                    <w:t>1182</w:t>
                  </w:r>
                </w:p>
              </w:tc>
              <w:tc>
                <w:tcPr>
                  <w:tcW w:w="0" w:type="auto"/>
                  <w:vAlign w:val="center"/>
                </w:tcPr>
                <w:p>
                  <w:pPr>
                    <w:keepNext w:val="0"/>
                    <w:keepLines w:val="0"/>
                    <w:widowControl/>
                    <w:suppressLineNumbers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lang w:val="en-US" w:eastAsia="zh-CN"/>
                    </w:rPr>
                  </w:pPr>
                  <w:r>
                    <w:rPr>
                      <w:rFonts w:hint="eastAsia" w:ascii="Times New Roman" w:hAnsi="Times New Roman" w:cs="Times New Roman"/>
                      <w:b w:val="0"/>
                      <w:bCs w:val="0"/>
                      <w:color w:val="000000" w:themeColor="text1"/>
                      <w:kern w:val="2"/>
                      <w:sz w:val="21"/>
                      <w:szCs w:val="21"/>
                      <w:highlight w:val="none"/>
                      <w:lang w:val="en-US" w:eastAsia="zh-CN" w:bidi="ar-SA"/>
                      <w14:textFill>
                        <w14:solidFill>
                          <w14:schemeClr w14:val="tx1"/>
                        </w14:solidFill>
                      </w14:textFill>
                    </w:rPr>
                    <w:t>1129</w:t>
                  </w:r>
                </w:p>
              </w:tc>
              <w:tc>
                <w:tcPr>
                  <w:tcW w:w="0" w:type="auto"/>
                  <w:vAlign w:val="center"/>
                </w:tcPr>
                <w:p>
                  <w:pPr>
                    <w:keepNext w:val="0"/>
                    <w:keepLines w:val="0"/>
                    <w:widowControl/>
                    <w:suppressLineNumbers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lang w:val="en-US" w:eastAsia="zh-CN"/>
                    </w:rPr>
                  </w:pPr>
                  <w:r>
                    <w:rPr>
                      <w:rFonts w:hint="eastAsia" w:ascii="Times New Roman" w:hAnsi="Times New Roman" w:cs="Times New Roman"/>
                      <w:b w:val="0"/>
                      <w:bCs w:val="0"/>
                      <w:color w:val="000000" w:themeColor="text1"/>
                      <w:kern w:val="2"/>
                      <w:sz w:val="21"/>
                      <w:szCs w:val="21"/>
                      <w:highlight w:val="none"/>
                      <w:lang w:val="en-US" w:eastAsia="zh-CN" w:bidi="ar-SA"/>
                      <w14:textFill>
                        <w14:solidFill>
                          <w14:schemeClr w14:val="tx1"/>
                        </w14:solidFill>
                      </w14:textFill>
                    </w:rPr>
                    <w:t>1137</w:t>
                  </w:r>
                </w:p>
              </w:tc>
              <w:tc>
                <w:tcPr>
                  <w:tcW w:w="0" w:type="auto"/>
                  <w:vAlign w:val="center"/>
                </w:tcPr>
                <w:p>
                  <w:pPr>
                    <w:numPr>
                      <w:ilvl w:val="0"/>
                      <w:numId w:val="0"/>
                    </w:numPr>
                    <w:tabs>
                      <w:tab w:val="left" w:pos="1755"/>
                    </w:tabs>
                    <w:snapToGrid w:val="0"/>
                    <w:spacing w:line="360" w:lineRule="auto"/>
                    <w:ind w:left="0" w:leftChars="0" w:firstLine="0" w:firstLineChars="0"/>
                    <w:jc w:val="center"/>
                    <w:rPr>
                      <w:rFonts w:hint="default" w:ascii="Times New Roman" w:hAnsi="Times New Roman" w:eastAsia="宋体" w:cs="Times New Roman"/>
                      <w:lang w:val="en-US" w:eastAsia="zh-CN"/>
                    </w:rPr>
                  </w:pPr>
                  <w:r>
                    <w:rPr>
                      <w:rFonts w:hint="eastAsia"/>
                      <w:color w:val="000000" w:themeColor="text1"/>
                      <w:sz w:val="24"/>
                      <w:vertAlign w:val="baseline"/>
                      <w:lang w:val="en-US" w:eastAsia="zh-CN"/>
                      <w14:textFill>
                        <w14:solidFill>
                          <w14:schemeClr w14:val="tx1"/>
                        </w14:solidFill>
                      </w14:textFill>
                    </w:rPr>
                    <w:t>/</w:t>
                  </w:r>
                </w:p>
              </w:tc>
              <w:tc>
                <w:tcPr>
                  <w:tcW w:w="0" w:type="auto"/>
                  <w:vAlign w:val="center"/>
                </w:tcPr>
                <w:p>
                  <w:pPr>
                    <w:numPr>
                      <w:ilvl w:val="0"/>
                      <w:numId w:val="0"/>
                    </w:numPr>
                    <w:tabs>
                      <w:tab w:val="left" w:pos="1755"/>
                    </w:tabs>
                    <w:snapToGrid w:val="0"/>
                    <w:spacing w:line="360" w:lineRule="auto"/>
                    <w:ind w:left="0" w:leftChars="0" w:firstLine="0" w:firstLineChars="0"/>
                    <w:jc w:val="center"/>
                    <w:rPr>
                      <w:rFonts w:hint="eastAsia"/>
                      <w:color w:val="C00000"/>
                      <w:sz w:val="24"/>
                      <w:vertAlign w:val="baseline"/>
                      <w:lang w:val="en-US" w:eastAsia="zh-CN"/>
                    </w:rPr>
                  </w:pPr>
                  <w:r>
                    <w:rPr>
                      <w:rFonts w:hint="eastAsia"/>
                      <w:color w:val="000000" w:themeColor="text1"/>
                      <w:sz w:val="24"/>
                      <w:vertAlign w:val="baseli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pPr>
                    <w:jc w:val="center"/>
                    <w:rPr>
                      <w:rFonts w:hint="default" w:ascii="Times New Roman" w:hAnsi="Times New Roman" w:eastAsia="宋体" w:cs="Times New Roman"/>
                      <w:lang w:val="en-US" w:eastAsia="zh-CN"/>
                    </w:rPr>
                  </w:pPr>
                </w:p>
              </w:tc>
              <w:tc>
                <w:tcPr>
                  <w:tcW w:w="0" w:type="auto"/>
                  <w:vMerge w:val="continue"/>
                  <w:vAlign w:val="center"/>
                </w:tcPr>
                <w:p>
                  <w:pPr>
                    <w:jc w:val="center"/>
                    <w:rPr>
                      <w:rFonts w:hint="default" w:ascii="Times New Roman" w:hAnsi="Times New Roman" w:eastAsia="宋体" w:cs="Times New Roman"/>
                      <w:lang w:val="en-US" w:eastAsia="zh-CN"/>
                    </w:rPr>
                  </w:pPr>
                </w:p>
              </w:tc>
              <w:tc>
                <w:tcPr>
                  <w:tcW w:w="0" w:type="auto"/>
                  <w:vAlign w:val="center"/>
                </w:tcPr>
                <w:p>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甲醇油气回收装置出口</w:t>
                  </w:r>
                </w:p>
              </w:tc>
              <w:tc>
                <w:tcPr>
                  <w:tcW w:w="0" w:type="auto"/>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highlight w:val="none"/>
                      <w:lang w:val="en-US" w:eastAsia="zh-CN" w:bidi="ar-SA"/>
                      <w14:textFill>
                        <w14:solidFill>
                          <w14:schemeClr w14:val="tx1"/>
                        </w14:solidFill>
                      </w14:textFill>
                    </w:rPr>
                    <w:t>ND</w:t>
                  </w:r>
                </w:p>
              </w:tc>
              <w:tc>
                <w:tcPr>
                  <w:tcW w:w="0" w:type="auto"/>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highlight w:val="none"/>
                      <w:lang w:val="en-US" w:eastAsia="zh-CN" w:bidi="ar-SA"/>
                      <w14:textFill>
                        <w14:solidFill>
                          <w14:schemeClr w14:val="tx1"/>
                        </w14:solidFill>
                      </w14:textFill>
                    </w:rPr>
                    <w:t>ND</w:t>
                  </w:r>
                </w:p>
              </w:tc>
              <w:tc>
                <w:tcPr>
                  <w:tcW w:w="0" w:type="auto"/>
                  <w:vAlign w:val="center"/>
                </w:tcPr>
                <w:p>
                  <w:pPr>
                    <w:keepNext w:val="0"/>
                    <w:keepLines w:val="0"/>
                    <w:widowControl/>
                    <w:suppressLineNumbers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highlight w:val="none"/>
                      <w:lang w:val="en-US" w:eastAsia="zh-CN" w:bidi="ar-SA"/>
                      <w14:textFill>
                        <w14:solidFill>
                          <w14:schemeClr w14:val="tx1"/>
                        </w14:solidFill>
                      </w14:textFill>
                    </w:rPr>
                    <w:t>ND</w:t>
                  </w:r>
                </w:p>
              </w:tc>
              <w:tc>
                <w:tcPr>
                  <w:tcW w:w="0" w:type="auto"/>
                  <w:vAlign w:val="center"/>
                </w:tcPr>
                <w:p>
                  <w:pPr>
                    <w:numPr>
                      <w:ilvl w:val="0"/>
                      <w:numId w:val="0"/>
                    </w:numPr>
                    <w:tabs>
                      <w:tab w:val="left" w:pos="1755"/>
                    </w:tabs>
                    <w:snapToGrid w:val="0"/>
                    <w:spacing w:line="360" w:lineRule="auto"/>
                    <w:ind w:left="0" w:leftChars="0" w:firstLine="0" w:firstLineChars="0"/>
                    <w:jc w:val="center"/>
                    <w:rPr>
                      <w:rFonts w:hint="default" w:ascii="Times New Roman" w:hAnsi="Times New Roman" w:eastAsia="宋体" w:cs="Times New Roman"/>
                      <w:lang w:val="en-US" w:eastAsia="zh-CN"/>
                    </w:rPr>
                  </w:pPr>
                  <w:r>
                    <w:rPr>
                      <w:rFonts w:hint="eastAsia"/>
                      <w:color w:val="000000" w:themeColor="text1"/>
                      <w:sz w:val="24"/>
                      <w:vertAlign w:val="baseline"/>
                      <w:lang w:val="en-US" w:eastAsia="zh-CN"/>
                      <w14:textFill>
                        <w14:solidFill>
                          <w14:schemeClr w14:val="tx1"/>
                        </w14:solidFill>
                      </w14:textFill>
                    </w:rPr>
                    <w:t>50.0</w:t>
                  </w:r>
                </w:p>
              </w:tc>
              <w:tc>
                <w:tcPr>
                  <w:tcW w:w="0" w:type="auto"/>
                  <w:vAlign w:val="center"/>
                </w:tcPr>
                <w:p>
                  <w:pPr>
                    <w:numPr>
                      <w:ilvl w:val="0"/>
                      <w:numId w:val="0"/>
                    </w:numPr>
                    <w:tabs>
                      <w:tab w:val="left" w:pos="1755"/>
                    </w:tabs>
                    <w:snapToGrid w:val="0"/>
                    <w:spacing w:line="360" w:lineRule="auto"/>
                    <w:ind w:left="0" w:leftChars="0" w:firstLine="0" w:firstLineChars="0"/>
                    <w:jc w:val="center"/>
                    <w:rPr>
                      <w:rFonts w:hint="eastAsia"/>
                      <w:color w:val="C00000"/>
                      <w:sz w:val="24"/>
                      <w:vertAlign w:val="baseline"/>
                      <w:lang w:val="en-US" w:eastAsia="zh-CN"/>
                    </w:rPr>
                  </w:pPr>
                  <w:r>
                    <w:rPr>
                      <w:rFonts w:hint="eastAsia"/>
                      <w:color w:val="000000" w:themeColor="text1"/>
                      <w:sz w:val="24"/>
                      <w:vertAlign w:val="baseline"/>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vAlign w:val="center"/>
                </w:tcPr>
                <w:p>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2024.1.24</w:t>
                  </w:r>
                </w:p>
              </w:tc>
              <w:tc>
                <w:tcPr>
                  <w:tcW w:w="0" w:type="auto"/>
                  <w:vMerge w:val="restart"/>
                  <w:vAlign w:val="center"/>
                </w:tcPr>
                <w:p>
                  <w:pPr>
                    <w:jc w:val="center"/>
                    <w:rPr>
                      <w:rFonts w:hint="default" w:ascii="Times New Roman" w:hAnsi="Times New Roman" w:eastAsia="宋体" w:cs="Times New Roman"/>
                      <w:lang w:val="en-US" w:eastAsia="zh-CN"/>
                    </w:rPr>
                  </w:pPr>
                  <w:r>
                    <w:rPr>
                      <w:rFonts w:hint="eastAsia"/>
                      <w:color w:val="000000" w:themeColor="text1"/>
                      <w:sz w:val="24"/>
                      <w:vertAlign w:val="baseline"/>
                      <w:lang w:val="en-US" w:eastAsia="zh-CN"/>
                      <w14:textFill>
                        <w14:solidFill>
                          <w14:schemeClr w14:val="tx1"/>
                        </w14:solidFill>
                      </w14:textFill>
                    </w:rPr>
                    <w:t>甲醇</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mg/m</w:t>
                  </w:r>
                  <w:r>
                    <w:rPr>
                      <w:rFonts w:hint="default" w:ascii="Times New Roman" w:hAnsi="Times New Roman" w:cs="Times New Roman"/>
                      <w:color w:val="000000" w:themeColor="text1"/>
                      <w:sz w:val="21"/>
                      <w:szCs w:val="21"/>
                      <w:highlight w:val="none"/>
                      <w:vertAlign w:val="superscript"/>
                      <w14:textFill>
                        <w14:solidFill>
                          <w14:schemeClr w14:val="tx1"/>
                        </w14:solidFill>
                      </w14:textFill>
                    </w:rPr>
                    <w:t>3</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w:t>
                  </w:r>
                </w:p>
              </w:tc>
              <w:tc>
                <w:tcPr>
                  <w:tcW w:w="0" w:type="auto"/>
                  <w:vAlign w:val="center"/>
                </w:tcPr>
                <w:p>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甲醇油气回收装置进口</w:t>
                  </w:r>
                </w:p>
              </w:tc>
              <w:tc>
                <w:tcPr>
                  <w:tcW w:w="0" w:type="auto"/>
                  <w:vAlign w:val="center"/>
                </w:tcPr>
                <w:p>
                  <w:pPr>
                    <w:keepNext w:val="0"/>
                    <w:keepLines w:val="0"/>
                    <w:widowControl/>
                    <w:suppressLineNumbers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t>587</w:t>
                  </w:r>
                </w:p>
              </w:tc>
              <w:tc>
                <w:tcPr>
                  <w:tcW w:w="0" w:type="auto"/>
                  <w:vAlign w:val="center"/>
                </w:tcPr>
                <w:p>
                  <w:pPr>
                    <w:keepNext w:val="0"/>
                    <w:keepLines w:val="0"/>
                    <w:widowControl/>
                    <w:suppressLineNumbers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t>531</w:t>
                  </w:r>
                </w:p>
              </w:tc>
              <w:tc>
                <w:tcPr>
                  <w:tcW w:w="0" w:type="auto"/>
                  <w:vAlign w:val="center"/>
                </w:tcPr>
                <w:p>
                  <w:pPr>
                    <w:keepNext w:val="0"/>
                    <w:keepLines w:val="0"/>
                    <w:widowControl/>
                    <w:suppressLineNumbers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t>584</w:t>
                  </w:r>
                </w:p>
              </w:tc>
              <w:tc>
                <w:tcPr>
                  <w:tcW w:w="0" w:type="auto"/>
                  <w:vAlign w:val="center"/>
                </w:tcPr>
                <w:p>
                  <w:pPr>
                    <w:numPr>
                      <w:ilvl w:val="0"/>
                      <w:numId w:val="0"/>
                    </w:numPr>
                    <w:tabs>
                      <w:tab w:val="left" w:pos="1755"/>
                    </w:tabs>
                    <w:snapToGrid w:val="0"/>
                    <w:spacing w:line="360" w:lineRule="auto"/>
                    <w:ind w:left="0" w:leftChars="0" w:firstLine="0" w:firstLineChars="0"/>
                    <w:jc w:val="center"/>
                    <w:rPr>
                      <w:rFonts w:hint="default" w:ascii="Times New Roman" w:hAnsi="Times New Roman" w:eastAsia="宋体" w:cs="Times New Roman"/>
                      <w:lang w:val="en-US" w:eastAsia="zh-CN"/>
                    </w:rPr>
                  </w:pPr>
                  <w:r>
                    <w:rPr>
                      <w:rFonts w:hint="eastAsia"/>
                      <w:color w:val="000000" w:themeColor="text1"/>
                      <w:sz w:val="24"/>
                      <w:vertAlign w:val="baseline"/>
                      <w:lang w:val="en-US" w:eastAsia="zh-CN"/>
                      <w14:textFill>
                        <w14:solidFill>
                          <w14:schemeClr w14:val="tx1"/>
                        </w14:solidFill>
                      </w14:textFill>
                    </w:rPr>
                    <w:t>/</w:t>
                  </w:r>
                </w:p>
              </w:tc>
              <w:tc>
                <w:tcPr>
                  <w:tcW w:w="0" w:type="auto"/>
                  <w:vAlign w:val="center"/>
                </w:tcPr>
                <w:p>
                  <w:pPr>
                    <w:numPr>
                      <w:ilvl w:val="0"/>
                      <w:numId w:val="0"/>
                    </w:numPr>
                    <w:tabs>
                      <w:tab w:val="left" w:pos="1755"/>
                    </w:tabs>
                    <w:snapToGrid w:val="0"/>
                    <w:spacing w:line="360" w:lineRule="auto"/>
                    <w:ind w:left="0" w:leftChars="0" w:firstLine="0" w:firstLineChars="0"/>
                    <w:jc w:val="center"/>
                    <w:rPr>
                      <w:rFonts w:hint="eastAsia"/>
                      <w:color w:val="C00000"/>
                      <w:sz w:val="24"/>
                      <w:vertAlign w:val="baseline"/>
                      <w:lang w:val="en-US" w:eastAsia="zh-CN"/>
                    </w:rPr>
                  </w:pPr>
                  <w:r>
                    <w:rPr>
                      <w:rFonts w:hint="eastAsia"/>
                      <w:color w:val="000000" w:themeColor="text1"/>
                      <w:sz w:val="24"/>
                      <w:vertAlign w:val="baseli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pPr>
                    <w:jc w:val="center"/>
                    <w:rPr>
                      <w:rFonts w:hint="default" w:ascii="Times New Roman" w:hAnsi="Times New Roman" w:eastAsia="宋体" w:cs="Times New Roman"/>
                      <w:lang w:val="en-US" w:eastAsia="zh-CN"/>
                    </w:rPr>
                  </w:pPr>
                </w:p>
              </w:tc>
              <w:tc>
                <w:tcPr>
                  <w:tcW w:w="0" w:type="auto"/>
                  <w:vMerge w:val="continue"/>
                  <w:vAlign w:val="center"/>
                </w:tcPr>
                <w:p>
                  <w:pPr>
                    <w:jc w:val="center"/>
                    <w:rPr>
                      <w:rFonts w:hint="default" w:ascii="Times New Roman" w:hAnsi="Times New Roman" w:eastAsia="宋体" w:cs="Times New Roman"/>
                      <w:lang w:val="en-US" w:eastAsia="zh-CN"/>
                    </w:rPr>
                  </w:pPr>
                </w:p>
              </w:tc>
              <w:tc>
                <w:tcPr>
                  <w:tcW w:w="0" w:type="auto"/>
                  <w:vAlign w:val="center"/>
                </w:tcPr>
                <w:p>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甲醇油气回收装置出口</w:t>
                  </w:r>
                </w:p>
              </w:tc>
              <w:tc>
                <w:tcPr>
                  <w:tcW w:w="0" w:type="auto"/>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highlight w:val="none"/>
                      <w:lang w:val="en-US" w:eastAsia="zh-CN" w:bidi="ar-SA"/>
                      <w14:textFill>
                        <w14:solidFill>
                          <w14:schemeClr w14:val="tx1"/>
                        </w14:solidFill>
                      </w14:textFill>
                    </w:rPr>
                    <w:t>ND</w:t>
                  </w:r>
                </w:p>
              </w:tc>
              <w:tc>
                <w:tcPr>
                  <w:tcW w:w="0" w:type="auto"/>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highlight w:val="none"/>
                      <w:lang w:val="en-US" w:eastAsia="zh-CN" w:bidi="ar-SA"/>
                      <w14:textFill>
                        <w14:solidFill>
                          <w14:schemeClr w14:val="tx1"/>
                        </w14:solidFill>
                      </w14:textFill>
                    </w:rPr>
                    <w:t>ND</w:t>
                  </w:r>
                </w:p>
              </w:tc>
              <w:tc>
                <w:tcPr>
                  <w:tcW w:w="0" w:type="auto"/>
                  <w:vAlign w:val="center"/>
                </w:tcPr>
                <w:p>
                  <w:pPr>
                    <w:keepNext w:val="0"/>
                    <w:keepLines w:val="0"/>
                    <w:widowControl/>
                    <w:suppressLineNumbers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highlight w:val="none"/>
                      <w:lang w:val="en-US" w:eastAsia="zh-CN" w:bidi="ar-SA"/>
                      <w14:textFill>
                        <w14:solidFill>
                          <w14:schemeClr w14:val="tx1"/>
                        </w14:solidFill>
                      </w14:textFill>
                    </w:rPr>
                    <w:t>ND</w:t>
                  </w:r>
                </w:p>
              </w:tc>
              <w:tc>
                <w:tcPr>
                  <w:tcW w:w="0" w:type="auto"/>
                  <w:vAlign w:val="center"/>
                </w:tcPr>
                <w:p>
                  <w:pPr>
                    <w:numPr>
                      <w:ilvl w:val="0"/>
                      <w:numId w:val="0"/>
                    </w:numPr>
                    <w:tabs>
                      <w:tab w:val="left" w:pos="1755"/>
                    </w:tabs>
                    <w:snapToGrid w:val="0"/>
                    <w:spacing w:line="360" w:lineRule="auto"/>
                    <w:ind w:left="0" w:leftChars="0" w:firstLine="0" w:firstLineChars="0"/>
                    <w:jc w:val="center"/>
                    <w:rPr>
                      <w:rFonts w:hint="default" w:ascii="Times New Roman" w:hAnsi="Times New Roman" w:eastAsia="宋体" w:cs="Times New Roman"/>
                      <w:color w:val="000000" w:themeColor="text1"/>
                      <w:kern w:val="2"/>
                      <w:sz w:val="24"/>
                      <w:szCs w:val="24"/>
                      <w:vertAlign w:val="baseline"/>
                      <w:lang w:val="en-US" w:eastAsia="zh-CN" w:bidi="ar-SA"/>
                      <w14:textFill>
                        <w14:solidFill>
                          <w14:schemeClr w14:val="tx1"/>
                        </w14:solidFill>
                      </w14:textFill>
                    </w:rPr>
                  </w:pPr>
                  <w:r>
                    <w:rPr>
                      <w:rFonts w:hint="eastAsia"/>
                      <w:color w:val="000000" w:themeColor="text1"/>
                      <w:sz w:val="24"/>
                      <w:vertAlign w:val="baseline"/>
                      <w:lang w:val="en-US" w:eastAsia="zh-CN"/>
                      <w14:textFill>
                        <w14:solidFill>
                          <w14:schemeClr w14:val="tx1"/>
                        </w14:solidFill>
                      </w14:textFill>
                    </w:rPr>
                    <w:t>50.0</w:t>
                  </w:r>
                </w:p>
              </w:tc>
              <w:tc>
                <w:tcPr>
                  <w:tcW w:w="0" w:type="auto"/>
                  <w:vAlign w:val="center"/>
                </w:tcPr>
                <w:p>
                  <w:pPr>
                    <w:numPr>
                      <w:ilvl w:val="0"/>
                      <w:numId w:val="0"/>
                    </w:numPr>
                    <w:tabs>
                      <w:tab w:val="left" w:pos="1755"/>
                    </w:tabs>
                    <w:snapToGrid w:val="0"/>
                    <w:spacing w:line="360" w:lineRule="auto"/>
                    <w:ind w:left="0" w:leftChars="0" w:firstLine="0" w:firstLineChars="0"/>
                    <w:jc w:val="center"/>
                    <w:rPr>
                      <w:rFonts w:hint="eastAsia" w:ascii="Times New Roman" w:hAnsi="Times New Roman" w:eastAsia="宋体" w:cs="Times New Roman"/>
                      <w:color w:val="000000" w:themeColor="text1"/>
                      <w:kern w:val="2"/>
                      <w:sz w:val="24"/>
                      <w:szCs w:val="24"/>
                      <w:vertAlign w:val="baseline"/>
                      <w:lang w:val="en-US" w:eastAsia="zh-CN" w:bidi="ar-SA"/>
                      <w14:textFill>
                        <w14:solidFill>
                          <w14:schemeClr w14:val="tx1"/>
                        </w14:solidFill>
                      </w14:textFill>
                    </w:rPr>
                  </w:pPr>
                  <w:r>
                    <w:rPr>
                      <w:rFonts w:hint="eastAsia"/>
                      <w:color w:val="000000" w:themeColor="text1"/>
                      <w:sz w:val="24"/>
                      <w:vertAlign w:val="baseline"/>
                      <w:lang w:val="en-US" w:eastAsia="zh-CN"/>
                      <w14:textFill>
                        <w14:solidFill>
                          <w14:schemeClr w14:val="tx1"/>
                        </w14:solidFill>
                      </w14:textFill>
                    </w:rPr>
                    <w:t>达标</w:t>
                  </w:r>
                </w:p>
              </w:tc>
            </w:tr>
          </w:tbl>
          <w:p>
            <w:pPr>
              <w:numPr>
                <w:ilvl w:val="0"/>
                <w:numId w:val="0"/>
              </w:numPr>
              <w:tabs>
                <w:tab w:val="left" w:pos="1755"/>
              </w:tabs>
              <w:snapToGrid w:val="0"/>
              <w:spacing w:line="360" w:lineRule="auto"/>
              <w:ind w:left="420" w:leftChars="0"/>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3）</w:t>
            </w:r>
            <w:r>
              <w:rPr>
                <w:color w:val="000000" w:themeColor="text1"/>
                <w:sz w:val="24"/>
                <w14:textFill>
                  <w14:solidFill>
                    <w14:schemeClr w14:val="tx1"/>
                  </w14:solidFill>
                </w14:textFill>
              </w:rPr>
              <w:t>噪声检测结果</w:t>
            </w:r>
          </w:p>
          <w:p>
            <w:pPr>
              <w:pStyle w:val="10"/>
              <w:spacing w:line="360" w:lineRule="auto"/>
              <w:ind w:left="420" w:leftChars="200"/>
              <w:jc w:val="both"/>
              <w:rPr>
                <w:color w:val="000000" w:themeColor="text1"/>
                <w14:textFill>
                  <w14:solidFill>
                    <w14:schemeClr w14:val="tx1"/>
                  </w14:solidFill>
                </w14:textFill>
              </w:rPr>
            </w:pPr>
            <w:r>
              <w:rPr>
                <w:rFonts w:ascii="Times New Roman" w:hAnsi="Times New Roman"/>
                <w:color w:val="000000" w:themeColor="text1"/>
                <w:sz w:val="24"/>
                <w14:textFill>
                  <w14:solidFill>
                    <w14:schemeClr w14:val="tx1"/>
                  </w14:solidFill>
                </w14:textFill>
              </w:rPr>
              <w:t>本次验收监测项目</w:t>
            </w:r>
            <w:r>
              <w:rPr>
                <w:rFonts w:hint="eastAsia" w:ascii="Times New Roman" w:hAnsi="Times New Roman"/>
                <w:color w:val="000000" w:themeColor="text1"/>
                <w:sz w:val="24"/>
                <w14:textFill>
                  <w14:solidFill>
                    <w14:schemeClr w14:val="tx1"/>
                  </w14:solidFill>
                </w14:textFill>
              </w:rPr>
              <w:t>噪声</w:t>
            </w:r>
            <w:r>
              <w:rPr>
                <w:rFonts w:ascii="Times New Roman" w:hAnsi="Times New Roman"/>
                <w:bCs/>
                <w:color w:val="000000" w:themeColor="text1"/>
                <w:kern w:val="0"/>
                <w:sz w:val="24"/>
                <w:szCs w:val="20"/>
                <w14:textFill>
                  <w14:solidFill>
                    <w14:schemeClr w14:val="tx1"/>
                  </w14:solidFill>
                </w14:textFill>
              </w:rPr>
              <w:t>监测结果如表</w:t>
            </w:r>
            <w:r>
              <w:rPr>
                <w:rFonts w:hint="eastAsia" w:ascii="Times New Roman" w:hAnsi="Times New Roman"/>
                <w:bCs/>
                <w:color w:val="000000" w:themeColor="text1"/>
                <w:kern w:val="0"/>
                <w:sz w:val="24"/>
                <w:szCs w:val="20"/>
                <w14:textFill>
                  <w14:solidFill>
                    <w14:schemeClr w14:val="tx1"/>
                  </w14:solidFill>
                </w14:textFill>
              </w:rPr>
              <w:t>7-</w:t>
            </w:r>
            <w:r>
              <w:rPr>
                <w:rFonts w:hint="eastAsia" w:ascii="Times New Roman" w:hAnsi="Times New Roman"/>
                <w:bCs/>
                <w:color w:val="000000" w:themeColor="text1"/>
                <w:kern w:val="0"/>
                <w:sz w:val="24"/>
                <w:szCs w:val="20"/>
                <w:lang w:val="en-US" w:eastAsia="zh-CN"/>
                <w14:textFill>
                  <w14:solidFill>
                    <w14:schemeClr w14:val="tx1"/>
                  </w14:solidFill>
                </w14:textFill>
              </w:rPr>
              <w:t>4</w:t>
            </w:r>
            <w:r>
              <w:rPr>
                <w:rFonts w:ascii="Times New Roman" w:hAnsi="Times New Roman"/>
                <w:bCs/>
                <w:color w:val="000000" w:themeColor="text1"/>
                <w:kern w:val="0"/>
                <w:sz w:val="24"/>
                <w:szCs w:val="20"/>
                <w14:textFill>
                  <w14:solidFill>
                    <w14:schemeClr w14:val="tx1"/>
                  </w14:solidFill>
                </w14:textFill>
              </w:rPr>
              <w:t>所示。</w:t>
            </w:r>
          </w:p>
          <w:p>
            <w:pPr>
              <w:tabs>
                <w:tab w:val="left" w:pos="1755"/>
              </w:tabs>
              <w:snapToGrid w:val="0"/>
              <w:spacing w:line="360" w:lineRule="auto"/>
              <w:jc w:val="center"/>
              <w:rPr>
                <w:rFonts w:hint="default" w:ascii="Times New Roman" w:hAnsi="Times New Roman" w:eastAsia="黑体" w:cs="Times New Roman"/>
                <w:b/>
                <w:bCs/>
                <w:color w:val="000000" w:themeColor="text1"/>
                <w:highlight w:val="none"/>
                <w:lang w:val="en-US" w:eastAsia="zh-CN"/>
                <w14:textFill>
                  <w14:solidFill>
                    <w14:schemeClr w14:val="tx1"/>
                  </w14:solidFill>
                </w14:textFill>
              </w:rPr>
            </w:pPr>
            <w:r>
              <w:rPr>
                <w:rFonts w:hint="default" w:ascii="Times New Roman" w:hAnsi="Times New Roman" w:eastAsia="黑体" w:cs="Times New Roman"/>
                <w:b/>
                <w:bCs/>
                <w:color w:val="000000" w:themeColor="text1"/>
                <w:highlight w:val="none"/>
                <w14:textFill>
                  <w14:solidFill>
                    <w14:schemeClr w14:val="tx1"/>
                  </w14:solidFill>
                </w14:textFill>
              </w:rPr>
              <w:t>表7-</w:t>
            </w:r>
            <w:r>
              <w:rPr>
                <w:rFonts w:hint="eastAsia" w:eastAsia="黑体" w:cs="Times New Roman"/>
                <w:b/>
                <w:bCs/>
                <w:color w:val="000000" w:themeColor="text1"/>
                <w:highlight w:val="none"/>
                <w:lang w:val="en-US" w:eastAsia="zh-CN"/>
                <w14:textFill>
                  <w14:solidFill>
                    <w14:schemeClr w14:val="tx1"/>
                  </w14:solidFill>
                </w14:textFill>
              </w:rPr>
              <w:t>4</w:t>
            </w:r>
            <w:r>
              <w:rPr>
                <w:rFonts w:hint="default" w:ascii="Times New Roman" w:hAnsi="Times New Roman" w:eastAsia="黑体" w:cs="Times New Roman"/>
                <w:b/>
                <w:bCs/>
                <w:color w:val="000000" w:themeColor="text1"/>
                <w:highlight w:val="none"/>
                <w14:textFill>
                  <w14:solidFill>
                    <w14:schemeClr w14:val="tx1"/>
                  </w14:solidFill>
                </w14:textFill>
              </w:rPr>
              <w:t>噪声检测结果一览表</w:t>
            </w:r>
            <w:r>
              <w:rPr>
                <w:rFonts w:hint="eastAsia" w:eastAsia="黑体" w:cs="Times New Roman"/>
                <w:b/>
                <w:bCs/>
                <w:color w:val="000000" w:themeColor="text1"/>
                <w:highlight w:val="none"/>
                <w:lang w:val="en-US" w:eastAsia="zh-CN"/>
                <w14:textFill>
                  <w14:solidFill>
                    <w14:schemeClr w14:val="tx1"/>
                  </w14:solidFill>
                </w14:textFill>
              </w:rPr>
              <w:t>（单位：dB（A））</w:t>
            </w:r>
          </w:p>
          <w:tbl>
            <w:tblPr>
              <w:tblStyle w:val="21"/>
              <w:tblW w:w="710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7"/>
              <w:gridCol w:w="1633"/>
              <w:gridCol w:w="2901"/>
              <w:gridCol w:w="1783"/>
              <w:gridCol w:w="1531"/>
              <w:gridCol w:w="2479"/>
              <w:gridCol w:w="2792"/>
              <w:gridCol w:w="2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Align w:val="center"/>
                </w:tcPr>
                <w:p>
                  <w:pPr>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类别</w:t>
                  </w:r>
                </w:p>
              </w:tc>
              <w:tc>
                <w:tcPr>
                  <w:tcW w:w="434" w:type="pct"/>
                  <w:vAlign w:val="center"/>
                </w:tcPr>
                <w:p>
                  <w:pPr>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日期</w:t>
                  </w:r>
                </w:p>
              </w:tc>
              <w:tc>
                <w:tcPr>
                  <w:tcW w:w="771" w:type="pct"/>
                  <w:vAlign w:val="center"/>
                </w:tcPr>
                <w:p>
                  <w:pPr>
                    <w:snapToGrid w:val="0"/>
                    <w:ind w:firstLine="1581" w:firstLineChars="750"/>
                    <w:jc w:val="right"/>
                    <w:rPr>
                      <w:rFonts w:hint="eastAsia" w:eastAsia="宋体"/>
                      <w:b/>
                      <w:bCs/>
                      <w:color w:val="000000" w:themeColor="text1"/>
                      <w:sz w:val="21"/>
                      <w:szCs w:val="21"/>
                      <w:lang w:val="en-US" w:eastAsia="zh-CN"/>
                      <w14:textFill>
                        <w14:solidFill>
                          <w14:schemeClr w14:val="tx1"/>
                        </w14:solidFill>
                      </w14:textFill>
                    </w:rPr>
                  </w:pPr>
                  <w:r>
                    <w:rPr>
                      <w:b/>
                      <w:bCs/>
                      <w:color w:val="000000" w:themeColor="text1"/>
                      <w:sz w:val="21"/>
                      <w:szCs w:val="21"/>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-52070</wp:posOffset>
                            </wp:positionH>
                            <wp:positionV relativeFrom="paragraph">
                              <wp:posOffset>18415</wp:posOffset>
                            </wp:positionV>
                            <wp:extent cx="1568450" cy="546100"/>
                            <wp:effectExtent l="1270" t="4445" r="11430" b="20955"/>
                            <wp:wrapNone/>
                            <wp:docPr id="78" name="直接连接符 78"/>
                            <wp:cNvGraphicFramePr/>
                            <a:graphic xmlns:a="http://schemas.openxmlformats.org/drawingml/2006/main">
                              <a:graphicData uri="http://schemas.microsoft.com/office/word/2010/wordprocessingShape">
                                <wps:wsp>
                                  <wps:cNvCnPr/>
                                  <wps:spPr>
                                    <a:xfrm>
                                      <a:off x="0" y="0"/>
                                      <a:ext cx="1568450" cy="5461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4.1pt;margin-top:1.45pt;height:43pt;width:123.5pt;z-index:251670528;mso-width-relative:page;mso-height-relative:page;" filled="f" stroked="t" coordsize="21600,21600" o:gfxdata="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gbssZ1QAAAAcBAAAPAAAAAAAAAAEAIAAAACIAAABkcnMvZG93bnJldi54bWxQSwEC&#10;FAAUAAAACACHTuJA0hCfe/cBAADaAwAADgAAAAAAAAABACAAAAAkAQAAZHJzL2Uyb0RvYy54bWxQ&#10;SwUGAAAAAAYABgBZAQAAjQUAAAAA&#10;">
                            <v:fill on="f" focussize="0,0"/>
                            <v:stroke color="#000000 [3200]" joinstyle="round"/>
                            <v:imagedata o:title=""/>
                            <o:lock v:ext="edit" aspectratio="f"/>
                          </v:line>
                        </w:pict>
                      </mc:Fallback>
                    </mc:AlternateContent>
                  </w:r>
                  <w:r>
                    <w:rPr>
                      <w:rFonts w:hint="eastAsia"/>
                      <w:b/>
                      <w:bCs/>
                      <w:color w:val="000000" w:themeColor="text1"/>
                      <w:sz w:val="21"/>
                      <w:szCs w:val="21"/>
                      <w:lang w:val="en-US" w:eastAsia="zh-CN"/>
                      <w14:textFill>
                        <w14:solidFill>
                          <w14:schemeClr w14:val="tx1"/>
                        </w14:solidFill>
                      </w14:textFill>
                    </w:rPr>
                    <w:t>时段</w:t>
                  </w:r>
                </w:p>
                <w:p>
                  <w:pPr>
                    <w:rPr>
                      <w:b/>
                      <w:bCs/>
                      <w:color w:val="000000" w:themeColor="text1"/>
                      <w:sz w:val="21"/>
                      <w:szCs w:val="21"/>
                      <w14:textFill>
                        <w14:solidFill>
                          <w14:schemeClr w14:val="tx1"/>
                        </w14:solidFill>
                      </w14:textFill>
                    </w:rPr>
                  </w:pPr>
                </w:p>
                <w:p>
                  <w:pP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检测点位</w:t>
                  </w:r>
                </w:p>
              </w:tc>
              <w:tc>
                <w:tcPr>
                  <w:tcW w:w="474" w:type="pct"/>
                  <w:vAlign w:val="center"/>
                </w:tcPr>
                <w:p>
                  <w:pPr>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昼间Leq</w:t>
                  </w:r>
                </w:p>
              </w:tc>
              <w:tc>
                <w:tcPr>
                  <w:tcW w:w="407" w:type="pct"/>
                  <w:vAlign w:val="center"/>
                </w:tcPr>
                <w:p>
                  <w:pPr>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夜间Leq</w:t>
                  </w:r>
                </w:p>
              </w:tc>
              <w:tc>
                <w:tcPr>
                  <w:tcW w:w="659" w:type="pct"/>
                  <w:vAlign w:val="center"/>
                </w:tcPr>
                <w:p>
                  <w:pPr>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执行标准限值Leq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47" w:type="pct"/>
                <w:trHeight w:val="454" w:hRule="atLeast"/>
              </w:trPr>
              <w:tc>
                <w:tcPr>
                  <w:tcW w:w="762" w:type="pct"/>
                  <w:vMerge w:val="restart"/>
                  <w:vAlign w:val="center"/>
                </w:tcPr>
                <w:p>
                  <w:pPr>
                    <w:jc w:val="center"/>
                    <w:rPr>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工业企业厂界环境噪声</w:t>
                  </w:r>
                </w:p>
              </w:tc>
              <w:tc>
                <w:tcPr>
                  <w:tcW w:w="434" w:type="pct"/>
                  <w:vMerge w:val="restart"/>
                  <w:vAlign w:val="center"/>
                </w:tcPr>
                <w:p>
                  <w:pPr>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2023.9.12</w:t>
                  </w:r>
                </w:p>
              </w:tc>
              <w:tc>
                <w:tcPr>
                  <w:tcW w:w="290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000000" w:themeColor="text1"/>
                      <w:sz w:val="21"/>
                      <w:szCs w:val="21"/>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N1：</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物资检验场东厂界</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外1m</w:t>
                  </w:r>
                </w:p>
              </w:tc>
              <w:tc>
                <w:tcPr>
                  <w:tcW w:w="1783"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53.1</w:t>
                  </w:r>
                </w:p>
              </w:tc>
              <w:tc>
                <w:tcPr>
                  <w:tcW w:w="1531"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cs="Times New Roman" w:eastAsiaTheme="minorEastAsia"/>
                      <w:b w:val="0"/>
                      <w:bCs/>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color w:val="000000" w:themeColor="text1"/>
                      <w:kern w:val="0"/>
                      <w:sz w:val="21"/>
                      <w:szCs w:val="21"/>
                      <w:vertAlign w:val="baseline"/>
                      <w:lang w:val="en-US" w:eastAsia="zh-CN"/>
                      <w14:textFill>
                        <w14:solidFill>
                          <w14:schemeClr w14:val="tx1"/>
                        </w14:solidFill>
                      </w14:textFill>
                    </w:rPr>
                    <w:t>47.5</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；夜间5</w:t>
                  </w:r>
                  <w:r>
                    <w:rPr>
                      <w:rFonts w:hint="eastAsia"/>
                      <w:color w:val="000000" w:themeColor="text1"/>
                      <w:sz w:val="21"/>
                      <w:szCs w:val="21"/>
                      <w14:textFill>
                        <w14:solidFill>
                          <w14:schemeClr w14:val="tx1"/>
                        </w14:solidFill>
                      </w14:textFill>
                    </w:rPr>
                    <w:t>5</w:t>
                  </w:r>
                </w:p>
              </w:tc>
              <w:tc>
                <w:tcPr>
                  <w:tcW w:w="742" w:type="pct"/>
                  <w:vAlign w:val="center"/>
                </w:tcPr>
                <w:p>
                  <w:pPr>
                    <w:jc w:val="center"/>
                    <w:rPr>
                      <w:color w:val="C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continue"/>
                  <w:vAlign w:val="center"/>
                </w:tcPr>
                <w:p>
                  <w:pPr>
                    <w:jc w:val="center"/>
                    <w:rPr>
                      <w:color w:val="000000" w:themeColor="text1"/>
                      <w:sz w:val="21"/>
                      <w:szCs w:val="21"/>
                      <w14:textFill>
                        <w14:solidFill>
                          <w14:schemeClr w14:val="tx1"/>
                        </w14:solidFill>
                      </w14:textFill>
                    </w:rPr>
                  </w:pPr>
                </w:p>
              </w:tc>
              <w:tc>
                <w:tcPr>
                  <w:tcW w:w="290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000000" w:themeColor="text1"/>
                      <w:sz w:val="21"/>
                      <w:szCs w:val="21"/>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2</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物资检验场北厂界</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外1m</w:t>
                  </w:r>
                </w:p>
              </w:tc>
              <w:tc>
                <w:tcPr>
                  <w:tcW w:w="1783"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53.2</w:t>
                  </w:r>
                </w:p>
              </w:tc>
              <w:tc>
                <w:tcPr>
                  <w:tcW w:w="1531"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48.2</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；夜间5</w:t>
                  </w:r>
                  <w:r>
                    <w:rPr>
                      <w:rFonts w:hint="eastAsia"/>
                      <w:color w:val="000000" w:themeColor="text1"/>
                      <w:sz w:val="2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continue"/>
                  <w:vAlign w:val="center"/>
                </w:tcPr>
                <w:p>
                  <w:pPr>
                    <w:jc w:val="center"/>
                    <w:rPr>
                      <w:color w:val="000000" w:themeColor="text1"/>
                      <w:sz w:val="21"/>
                      <w:szCs w:val="21"/>
                      <w14:textFill>
                        <w14:solidFill>
                          <w14:schemeClr w14:val="tx1"/>
                        </w14:solidFill>
                      </w14:textFill>
                    </w:rPr>
                  </w:pPr>
                </w:p>
              </w:tc>
              <w:tc>
                <w:tcPr>
                  <w:tcW w:w="290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000000" w:themeColor="text1"/>
                      <w:sz w:val="21"/>
                      <w:szCs w:val="21"/>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N3：</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物资检验场西厂界</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外1m</w:t>
                  </w:r>
                </w:p>
              </w:tc>
              <w:tc>
                <w:tcPr>
                  <w:tcW w:w="1783"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53.1</w:t>
                  </w:r>
                </w:p>
              </w:tc>
              <w:tc>
                <w:tcPr>
                  <w:tcW w:w="1531"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47.3</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；夜间5</w:t>
                  </w:r>
                  <w:r>
                    <w:rPr>
                      <w:rFonts w:hint="eastAsia"/>
                      <w:color w:val="000000" w:themeColor="text1"/>
                      <w:sz w:val="2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continue"/>
                  <w:vAlign w:val="center"/>
                </w:tcPr>
                <w:p>
                  <w:pPr>
                    <w:jc w:val="center"/>
                    <w:rPr>
                      <w:color w:val="000000" w:themeColor="text1"/>
                      <w:sz w:val="21"/>
                      <w:szCs w:val="21"/>
                      <w14:textFill>
                        <w14:solidFill>
                          <w14:schemeClr w14:val="tx1"/>
                        </w14:solidFill>
                      </w14:textFill>
                    </w:rPr>
                  </w:pPr>
                </w:p>
              </w:tc>
              <w:tc>
                <w:tcPr>
                  <w:tcW w:w="290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000000" w:themeColor="text1"/>
                      <w:sz w:val="21"/>
                      <w:szCs w:val="21"/>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物资检验场南厂界</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外1m</w:t>
                  </w:r>
                </w:p>
              </w:tc>
              <w:tc>
                <w:tcPr>
                  <w:tcW w:w="1783"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53.8</w:t>
                  </w:r>
                </w:p>
              </w:tc>
              <w:tc>
                <w:tcPr>
                  <w:tcW w:w="1531"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46.4</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；夜间5</w:t>
                  </w:r>
                  <w:r>
                    <w:rPr>
                      <w:rFonts w:hint="eastAsia"/>
                      <w:color w:val="000000" w:themeColor="text1"/>
                      <w:sz w:val="21"/>
                      <w:szCs w:val="21"/>
                      <w14:textFill>
                        <w14:solidFill>
                          <w14:schemeClr w14:val="tx1"/>
                        </w14:solidFill>
                      </w14:textFill>
                    </w:rPr>
                    <w:t>5</w:t>
                  </w:r>
                </w:p>
              </w:tc>
              <w:tc>
                <w:tcPr>
                  <w:tcW w:w="742" w:type="pct"/>
                  <w:vAlign w:val="center"/>
                </w:tcPr>
                <w:p>
                  <w:pPr>
                    <w:jc w:val="center"/>
                    <w:rPr>
                      <w:color w:val="C00000"/>
                      <w:sz w:val="21"/>
                      <w:szCs w:val="21"/>
                    </w:rPr>
                  </w:pPr>
                </w:p>
              </w:tc>
              <w:tc>
                <w:tcPr>
                  <w:tcW w:w="747" w:type="pct"/>
                  <w:vAlign w:val="center"/>
                </w:tcPr>
                <w:p>
                  <w:pPr>
                    <w:jc w:val="center"/>
                    <w:rPr>
                      <w:color w:val="C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restart"/>
                  <w:vAlign w:val="center"/>
                </w:tcPr>
                <w:p>
                  <w:pPr>
                    <w:jc w:val="center"/>
                    <w:rPr>
                      <w:rFonts w:hint="default"/>
                      <w:color w:val="000000" w:themeColor="text1"/>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2023.9.13</w:t>
                  </w:r>
                </w:p>
              </w:tc>
              <w:tc>
                <w:tcPr>
                  <w:tcW w:w="290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C00000"/>
                      <w:sz w:val="21"/>
                      <w:szCs w:val="21"/>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N1：</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物资检验场东厂界外1m</w:t>
                  </w:r>
                </w:p>
              </w:tc>
              <w:tc>
                <w:tcPr>
                  <w:tcW w:w="1783"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color w:val="000000" w:themeColor="text1"/>
                      <w:szCs w:val="21"/>
                      <w:lang w:val="en-US" w:eastAsia="zh-CN"/>
                      <w14:textFill>
                        <w14:solidFill>
                          <w14:schemeClr w14:val="tx1"/>
                        </w14:solidFill>
                      </w14:textFill>
                    </w:rPr>
                    <w:t>52.9</w:t>
                  </w:r>
                </w:p>
              </w:tc>
              <w:tc>
                <w:tcPr>
                  <w:tcW w:w="1531"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eastAsiaTheme="minorEastAsia"/>
                      <w:b w:val="0"/>
                      <w:bCs/>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color w:val="000000" w:themeColor="text1"/>
                      <w:kern w:val="0"/>
                      <w:sz w:val="21"/>
                      <w:szCs w:val="21"/>
                      <w:vertAlign w:val="baseline"/>
                      <w:lang w:val="en-US" w:eastAsia="zh-CN"/>
                      <w14:textFill>
                        <w14:solidFill>
                          <w14:schemeClr w14:val="tx1"/>
                        </w14:solidFill>
                      </w14:textFill>
                    </w:rPr>
                    <w:t>47.4</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；夜间5</w:t>
                  </w:r>
                  <w:r>
                    <w:rPr>
                      <w:rFonts w:hint="eastAsia"/>
                      <w:color w:val="000000" w:themeColor="text1"/>
                      <w:sz w:val="2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continue"/>
                  <w:vAlign w:val="center"/>
                </w:tcPr>
                <w:p>
                  <w:pPr>
                    <w:jc w:val="center"/>
                    <w:rPr>
                      <w:color w:val="000000" w:themeColor="text1"/>
                      <w:sz w:val="21"/>
                      <w:szCs w:val="21"/>
                      <w14:textFill>
                        <w14:solidFill>
                          <w14:schemeClr w14:val="tx1"/>
                        </w14:solidFill>
                      </w14:textFill>
                    </w:rPr>
                  </w:pPr>
                </w:p>
              </w:tc>
              <w:tc>
                <w:tcPr>
                  <w:tcW w:w="290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C00000"/>
                      <w:sz w:val="21"/>
                      <w:szCs w:val="21"/>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2</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物资检验场北厂界外1m</w:t>
                  </w:r>
                </w:p>
              </w:tc>
              <w:tc>
                <w:tcPr>
                  <w:tcW w:w="1783"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color w:val="000000" w:themeColor="text1"/>
                      <w:szCs w:val="21"/>
                      <w:lang w:val="en-US" w:eastAsia="zh-CN"/>
                      <w14:textFill>
                        <w14:solidFill>
                          <w14:schemeClr w14:val="tx1"/>
                        </w14:solidFill>
                      </w14:textFill>
                    </w:rPr>
                    <w:t>54.7</w:t>
                  </w:r>
                </w:p>
              </w:tc>
              <w:tc>
                <w:tcPr>
                  <w:tcW w:w="1531"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46.4</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；夜间5</w:t>
                  </w:r>
                  <w:r>
                    <w:rPr>
                      <w:rFonts w:hint="eastAsia"/>
                      <w:color w:val="000000" w:themeColor="text1"/>
                      <w:sz w:val="2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continue"/>
                  <w:vAlign w:val="center"/>
                </w:tcPr>
                <w:p>
                  <w:pPr>
                    <w:jc w:val="center"/>
                    <w:rPr>
                      <w:color w:val="000000" w:themeColor="text1"/>
                      <w:sz w:val="21"/>
                      <w:szCs w:val="21"/>
                      <w14:textFill>
                        <w14:solidFill>
                          <w14:schemeClr w14:val="tx1"/>
                        </w14:solidFill>
                      </w14:textFill>
                    </w:rPr>
                  </w:pPr>
                </w:p>
              </w:tc>
              <w:tc>
                <w:tcPr>
                  <w:tcW w:w="290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C00000"/>
                      <w:sz w:val="21"/>
                      <w:szCs w:val="21"/>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N3：</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物资检验场西厂界外1m</w:t>
                  </w:r>
                </w:p>
              </w:tc>
              <w:tc>
                <w:tcPr>
                  <w:tcW w:w="1783"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color w:val="000000" w:themeColor="text1"/>
                      <w:szCs w:val="21"/>
                      <w:lang w:val="en-US" w:eastAsia="zh-CN"/>
                      <w14:textFill>
                        <w14:solidFill>
                          <w14:schemeClr w14:val="tx1"/>
                        </w14:solidFill>
                      </w14:textFill>
                    </w:rPr>
                    <w:t>55.0</w:t>
                  </w:r>
                </w:p>
              </w:tc>
              <w:tc>
                <w:tcPr>
                  <w:tcW w:w="1531"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46.6</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；夜间5</w:t>
                  </w:r>
                  <w:r>
                    <w:rPr>
                      <w:rFonts w:hint="eastAsia"/>
                      <w:color w:val="000000" w:themeColor="text1"/>
                      <w:sz w:val="2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continue"/>
                  <w:vAlign w:val="center"/>
                </w:tcPr>
                <w:p>
                  <w:pPr>
                    <w:jc w:val="center"/>
                    <w:rPr>
                      <w:color w:val="000000" w:themeColor="text1"/>
                      <w:sz w:val="21"/>
                      <w:szCs w:val="21"/>
                      <w14:textFill>
                        <w14:solidFill>
                          <w14:schemeClr w14:val="tx1"/>
                        </w14:solidFill>
                      </w14:textFill>
                    </w:rPr>
                  </w:pPr>
                </w:p>
              </w:tc>
              <w:tc>
                <w:tcPr>
                  <w:tcW w:w="290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C00000"/>
                      <w:sz w:val="21"/>
                      <w:szCs w:val="21"/>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物资检验场南厂界外1m</w:t>
                  </w:r>
                </w:p>
              </w:tc>
              <w:tc>
                <w:tcPr>
                  <w:tcW w:w="1783"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color w:val="000000" w:themeColor="text1"/>
                      <w:szCs w:val="21"/>
                      <w:lang w:val="en-US" w:eastAsia="zh-CN"/>
                      <w14:textFill>
                        <w14:solidFill>
                          <w14:schemeClr w14:val="tx1"/>
                        </w14:solidFill>
                      </w14:textFill>
                    </w:rPr>
                    <w:t>54.6</w:t>
                  </w:r>
                </w:p>
              </w:tc>
              <w:tc>
                <w:tcPr>
                  <w:tcW w:w="1531"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46.8</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；夜间5</w:t>
                  </w:r>
                  <w:r>
                    <w:rPr>
                      <w:rFonts w:hint="eastAsia"/>
                      <w:color w:val="000000" w:themeColor="text1"/>
                      <w:sz w:val="2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restart"/>
                  <w:vAlign w:val="center"/>
                </w:tcPr>
                <w:p>
                  <w:pPr>
                    <w:jc w:val="center"/>
                    <w:rPr>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工业企业厂界环境噪声</w:t>
                  </w:r>
                </w:p>
              </w:tc>
              <w:tc>
                <w:tcPr>
                  <w:tcW w:w="434" w:type="pct"/>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2023.9.12</w:t>
                  </w:r>
                </w:p>
              </w:tc>
              <w:tc>
                <w:tcPr>
                  <w:tcW w:w="290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C00000"/>
                      <w:sz w:val="21"/>
                      <w:szCs w:val="21"/>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5</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厂界四周南厂界</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外1m</w:t>
                  </w:r>
                </w:p>
              </w:tc>
              <w:tc>
                <w:tcPr>
                  <w:tcW w:w="1783"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color w:val="000000" w:themeColor="text1"/>
                      <w:szCs w:val="21"/>
                      <w:lang w:val="en-US" w:eastAsia="zh-CN"/>
                      <w14:textFill>
                        <w14:solidFill>
                          <w14:schemeClr w14:val="tx1"/>
                        </w14:solidFill>
                      </w14:textFill>
                    </w:rPr>
                    <w:t>54.4</w:t>
                  </w:r>
                </w:p>
              </w:tc>
              <w:tc>
                <w:tcPr>
                  <w:tcW w:w="1531"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cs="Times New Roman" w:eastAsiaTheme="minorEastAsia"/>
                      <w:b w:val="0"/>
                      <w:bCs/>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48.0</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；夜间5</w:t>
                  </w:r>
                  <w:r>
                    <w:rPr>
                      <w:rFonts w:hint="eastAsia"/>
                      <w:color w:val="000000" w:themeColor="text1"/>
                      <w:sz w:val="2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continue"/>
                  <w:vAlign w:val="center"/>
                </w:tcPr>
                <w:p>
                  <w:pPr>
                    <w:jc w:val="center"/>
                    <w:rPr>
                      <w:color w:val="000000" w:themeColor="text1"/>
                      <w:sz w:val="21"/>
                      <w:szCs w:val="21"/>
                      <w14:textFill>
                        <w14:solidFill>
                          <w14:schemeClr w14:val="tx1"/>
                        </w14:solidFill>
                      </w14:textFill>
                    </w:rPr>
                  </w:pPr>
                </w:p>
              </w:tc>
              <w:tc>
                <w:tcPr>
                  <w:tcW w:w="290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C00000"/>
                      <w:sz w:val="21"/>
                      <w:szCs w:val="21"/>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6</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厂界四周西厂界</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外1m</w:t>
                  </w:r>
                </w:p>
              </w:tc>
              <w:tc>
                <w:tcPr>
                  <w:tcW w:w="1783"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color w:val="000000" w:themeColor="text1"/>
                      <w:szCs w:val="21"/>
                      <w:lang w:val="en-US" w:eastAsia="zh-CN"/>
                      <w14:textFill>
                        <w14:solidFill>
                          <w14:schemeClr w14:val="tx1"/>
                        </w14:solidFill>
                      </w14:textFill>
                    </w:rPr>
                    <w:t>55.3</w:t>
                  </w:r>
                </w:p>
              </w:tc>
              <w:tc>
                <w:tcPr>
                  <w:tcW w:w="1531"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47.1</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；夜间5</w:t>
                  </w:r>
                  <w:r>
                    <w:rPr>
                      <w:rFonts w:hint="eastAsia"/>
                      <w:color w:val="000000" w:themeColor="text1"/>
                      <w:sz w:val="2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continue"/>
                  <w:vAlign w:val="center"/>
                </w:tcPr>
                <w:p>
                  <w:pPr>
                    <w:jc w:val="center"/>
                    <w:rPr>
                      <w:color w:val="000000" w:themeColor="text1"/>
                      <w:sz w:val="21"/>
                      <w:szCs w:val="21"/>
                      <w14:textFill>
                        <w14:solidFill>
                          <w14:schemeClr w14:val="tx1"/>
                        </w14:solidFill>
                      </w14:textFill>
                    </w:rPr>
                  </w:pPr>
                </w:p>
              </w:tc>
              <w:tc>
                <w:tcPr>
                  <w:tcW w:w="290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C00000"/>
                      <w:sz w:val="21"/>
                      <w:szCs w:val="21"/>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7</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厂界四周北厂界</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外1m</w:t>
                  </w:r>
                </w:p>
              </w:tc>
              <w:tc>
                <w:tcPr>
                  <w:tcW w:w="1783"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color w:val="000000" w:themeColor="text1"/>
                      <w:szCs w:val="21"/>
                      <w:lang w:val="en-US" w:eastAsia="zh-CN"/>
                      <w14:textFill>
                        <w14:solidFill>
                          <w14:schemeClr w14:val="tx1"/>
                        </w14:solidFill>
                      </w14:textFill>
                    </w:rPr>
                    <w:t>56.6</w:t>
                  </w:r>
                </w:p>
              </w:tc>
              <w:tc>
                <w:tcPr>
                  <w:tcW w:w="1531"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48.2</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；夜间5</w:t>
                  </w:r>
                  <w:r>
                    <w:rPr>
                      <w:rFonts w:hint="eastAsia"/>
                      <w:color w:val="000000" w:themeColor="text1"/>
                      <w:sz w:val="2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continue"/>
                  <w:vAlign w:val="center"/>
                </w:tcPr>
                <w:p>
                  <w:pPr>
                    <w:jc w:val="center"/>
                    <w:rPr>
                      <w:color w:val="000000" w:themeColor="text1"/>
                      <w:sz w:val="21"/>
                      <w:szCs w:val="21"/>
                      <w14:textFill>
                        <w14:solidFill>
                          <w14:schemeClr w14:val="tx1"/>
                        </w14:solidFill>
                      </w14:textFill>
                    </w:rPr>
                  </w:pPr>
                </w:p>
              </w:tc>
              <w:tc>
                <w:tcPr>
                  <w:tcW w:w="290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C00000"/>
                      <w:sz w:val="21"/>
                      <w:szCs w:val="21"/>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8</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厂界四周东厂界</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外1m</w:t>
                  </w:r>
                </w:p>
              </w:tc>
              <w:tc>
                <w:tcPr>
                  <w:tcW w:w="1783"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color w:val="000000" w:themeColor="text1"/>
                      <w:szCs w:val="21"/>
                      <w:lang w:val="en-US" w:eastAsia="zh-CN"/>
                      <w14:textFill>
                        <w14:solidFill>
                          <w14:schemeClr w14:val="tx1"/>
                        </w14:solidFill>
                      </w14:textFill>
                    </w:rPr>
                    <w:t>54.3</w:t>
                  </w:r>
                </w:p>
              </w:tc>
              <w:tc>
                <w:tcPr>
                  <w:tcW w:w="1531"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47.6</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；夜间5</w:t>
                  </w:r>
                  <w:r>
                    <w:rPr>
                      <w:rFonts w:hint="eastAsia"/>
                      <w:color w:val="000000" w:themeColor="text1"/>
                      <w:sz w:val="2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2023.9.13</w:t>
                  </w:r>
                </w:p>
              </w:tc>
              <w:tc>
                <w:tcPr>
                  <w:tcW w:w="290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C00000"/>
                      <w:sz w:val="21"/>
                      <w:szCs w:val="21"/>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5</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厂界四周南厂界外1m</w:t>
                  </w:r>
                </w:p>
              </w:tc>
              <w:tc>
                <w:tcPr>
                  <w:tcW w:w="1783"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56.0</w:t>
                  </w:r>
                </w:p>
              </w:tc>
              <w:tc>
                <w:tcPr>
                  <w:tcW w:w="1531"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48.1</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；夜间5</w:t>
                  </w:r>
                  <w:r>
                    <w:rPr>
                      <w:rFonts w:hint="eastAsia"/>
                      <w:color w:val="000000" w:themeColor="text1"/>
                      <w:sz w:val="2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continue"/>
                  <w:vAlign w:val="center"/>
                </w:tcPr>
                <w:p>
                  <w:pPr>
                    <w:jc w:val="center"/>
                    <w:rPr>
                      <w:color w:val="000000" w:themeColor="text1"/>
                      <w:sz w:val="21"/>
                      <w:szCs w:val="21"/>
                      <w14:textFill>
                        <w14:solidFill>
                          <w14:schemeClr w14:val="tx1"/>
                        </w14:solidFill>
                      </w14:textFill>
                    </w:rPr>
                  </w:pPr>
                </w:p>
              </w:tc>
              <w:tc>
                <w:tcPr>
                  <w:tcW w:w="290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C00000"/>
                      <w:sz w:val="21"/>
                      <w:szCs w:val="21"/>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6</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厂界四周西厂界外1m</w:t>
                  </w:r>
                </w:p>
              </w:tc>
              <w:tc>
                <w:tcPr>
                  <w:tcW w:w="1783"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54.9</w:t>
                  </w:r>
                </w:p>
              </w:tc>
              <w:tc>
                <w:tcPr>
                  <w:tcW w:w="1531"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48.0</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；夜间5</w:t>
                  </w:r>
                  <w:r>
                    <w:rPr>
                      <w:rFonts w:hint="eastAsia"/>
                      <w:color w:val="000000" w:themeColor="text1"/>
                      <w:sz w:val="2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continue"/>
                  <w:vAlign w:val="center"/>
                </w:tcPr>
                <w:p>
                  <w:pPr>
                    <w:jc w:val="center"/>
                    <w:rPr>
                      <w:color w:val="000000" w:themeColor="text1"/>
                      <w:sz w:val="21"/>
                      <w:szCs w:val="21"/>
                      <w14:textFill>
                        <w14:solidFill>
                          <w14:schemeClr w14:val="tx1"/>
                        </w14:solidFill>
                      </w14:textFill>
                    </w:rPr>
                  </w:pPr>
                </w:p>
              </w:tc>
              <w:tc>
                <w:tcPr>
                  <w:tcW w:w="290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C00000"/>
                      <w:sz w:val="21"/>
                      <w:szCs w:val="21"/>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7</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厂界四周北厂界外1m</w:t>
                  </w:r>
                </w:p>
              </w:tc>
              <w:tc>
                <w:tcPr>
                  <w:tcW w:w="1783"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57.0</w:t>
                  </w:r>
                </w:p>
              </w:tc>
              <w:tc>
                <w:tcPr>
                  <w:tcW w:w="1531"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48.4</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；夜间5</w:t>
                  </w:r>
                  <w:r>
                    <w:rPr>
                      <w:rFonts w:hint="eastAsia"/>
                      <w:color w:val="000000" w:themeColor="text1"/>
                      <w:sz w:val="2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continue"/>
                  <w:vAlign w:val="center"/>
                </w:tcPr>
                <w:p>
                  <w:pPr>
                    <w:jc w:val="center"/>
                    <w:rPr>
                      <w:color w:val="000000" w:themeColor="text1"/>
                      <w:sz w:val="21"/>
                      <w:szCs w:val="21"/>
                      <w14:textFill>
                        <w14:solidFill>
                          <w14:schemeClr w14:val="tx1"/>
                        </w14:solidFill>
                      </w14:textFill>
                    </w:rPr>
                  </w:pPr>
                </w:p>
              </w:tc>
              <w:tc>
                <w:tcPr>
                  <w:tcW w:w="290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C00000"/>
                      <w:sz w:val="21"/>
                      <w:szCs w:val="21"/>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8</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厂界四周东厂界外1m</w:t>
                  </w:r>
                </w:p>
              </w:tc>
              <w:tc>
                <w:tcPr>
                  <w:tcW w:w="1783"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53.7</w:t>
                  </w:r>
                </w:p>
              </w:tc>
              <w:tc>
                <w:tcPr>
                  <w:tcW w:w="1531"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47.0</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；夜间5</w:t>
                  </w:r>
                  <w:r>
                    <w:rPr>
                      <w:rFonts w:hint="eastAsia"/>
                      <w:color w:val="000000" w:themeColor="text1"/>
                      <w:sz w:val="2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restart"/>
                  <w:vAlign w:val="center"/>
                </w:tcPr>
                <w:p>
                  <w:pPr>
                    <w:jc w:val="center"/>
                    <w:rPr>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工业企业厂界环境噪声</w:t>
                  </w:r>
                </w:p>
              </w:tc>
              <w:tc>
                <w:tcPr>
                  <w:tcW w:w="434" w:type="pct"/>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2023.9.12</w:t>
                  </w:r>
                </w:p>
              </w:tc>
              <w:tc>
                <w:tcPr>
                  <w:tcW w:w="290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000000" w:themeColor="text1"/>
                      <w:sz w:val="21"/>
                      <w:szCs w:val="21"/>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9</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码头四周西厂界</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外1m</w:t>
                  </w:r>
                </w:p>
              </w:tc>
              <w:tc>
                <w:tcPr>
                  <w:tcW w:w="1783"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51.4</w:t>
                  </w:r>
                </w:p>
              </w:tc>
              <w:tc>
                <w:tcPr>
                  <w:tcW w:w="1531"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47.8</w:t>
                  </w:r>
                </w:p>
              </w:tc>
              <w:tc>
                <w:tcPr>
                  <w:tcW w:w="659" w:type="pct"/>
                  <w:vAlign w:val="center"/>
                </w:tcPr>
                <w:p>
                  <w:pPr>
                    <w:jc w:val="center"/>
                    <w:rPr>
                      <w:rFonts w:hint="eastAsia" w:eastAsia="宋体"/>
                      <w:color w:val="000000" w:themeColor="text1"/>
                      <w:sz w:val="21"/>
                      <w:szCs w:val="21"/>
                      <w:lang w:eastAsia="zh-CN"/>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lang w:val="en-US" w:eastAsia="zh-CN"/>
                      <w14:textFill>
                        <w14:solidFill>
                          <w14:schemeClr w14:val="tx1"/>
                        </w14:solidFill>
                      </w14:textFill>
                    </w:rPr>
                    <w:t>0</w:t>
                  </w:r>
                  <w:r>
                    <w:rPr>
                      <w:color w:val="000000" w:themeColor="text1"/>
                      <w:sz w:val="21"/>
                      <w:szCs w:val="21"/>
                      <w14:textFill>
                        <w14:solidFill>
                          <w14:schemeClr w14:val="tx1"/>
                        </w14:solidFill>
                      </w14:textFill>
                    </w:rPr>
                    <w:t>；夜间5</w:t>
                  </w:r>
                  <w:r>
                    <w:rPr>
                      <w:rFonts w:hint="eastAsia"/>
                      <w:color w:val="000000" w:themeColor="text1"/>
                      <w:sz w:val="2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continue"/>
                  <w:vAlign w:val="center"/>
                </w:tcPr>
                <w:p>
                  <w:pPr>
                    <w:jc w:val="center"/>
                    <w:rPr>
                      <w:color w:val="000000" w:themeColor="text1"/>
                      <w:sz w:val="21"/>
                      <w:szCs w:val="21"/>
                      <w14:textFill>
                        <w14:solidFill>
                          <w14:schemeClr w14:val="tx1"/>
                        </w14:solidFill>
                      </w14:textFill>
                    </w:rPr>
                  </w:pPr>
                </w:p>
              </w:tc>
              <w:tc>
                <w:tcPr>
                  <w:tcW w:w="290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000000" w:themeColor="text1"/>
                      <w:sz w:val="21"/>
                      <w:szCs w:val="21"/>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10</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码头四周北厂界</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外1m</w:t>
                  </w:r>
                </w:p>
              </w:tc>
              <w:tc>
                <w:tcPr>
                  <w:tcW w:w="1783"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52.7</w:t>
                  </w:r>
                </w:p>
              </w:tc>
              <w:tc>
                <w:tcPr>
                  <w:tcW w:w="1531"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47.0</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lang w:val="en-US" w:eastAsia="zh-CN"/>
                      <w14:textFill>
                        <w14:solidFill>
                          <w14:schemeClr w14:val="tx1"/>
                        </w14:solidFill>
                      </w14:textFill>
                    </w:rPr>
                    <w:t>0</w:t>
                  </w:r>
                  <w:r>
                    <w:rPr>
                      <w:color w:val="000000" w:themeColor="text1"/>
                      <w:sz w:val="21"/>
                      <w:szCs w:val="21"/>
                      <w14:textFill>
                        <w14:solidFill>
                          <w14:schemeClr w14:val="tx1"/>
                        </w14:solidFill>
                      </w14:textFill>
                    </w:rPr>
                    <w:t>；夜间5</w:t>
                  </w:r>
                  <w:r>
                    <w:rPr>
                      <w:rFonts w:hint="eastAsia"/>
                      <w:color w:val="000000" w:themeColor="text1"/>
                      <w:sz w:val="2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continue"/>
                  <w:vAlign w:val="center"/>
                </w:tcPr>
                <w:p>
                  <w:pPr>
                    <w:jc w:val="center"/>
                    <w:rPr>
                      <w:color w:val="000000" w:themeColor="text1"/>
                      <w:sz w:val="21"/>
                      <w:szCs w:val="21"/>
                      <w14:textFill>
                        <w14:solidFill>
                          <w14:schemeClr w14:val="tx1"/>
                        </w14:solidFill>
                      </w14:textFill>
                    </w:rPr>
                  </w:pPr>
                </w:p>
              </w:tc>
              <w:tc>
                <w:tcPr>
                  <w:tcW w:w="290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000000" w:themeColor="text1"/>
                      <w:sz w:val="21"/>
                      <w:szCs w:val="21"/>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11</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码头四周东厂界</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外1m</w:t>
                  </w:r>
                </w:p>
              </w:tc>
              <w:tc>
                <w:tcPr>
                  <w:tcW w:w="1783"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53.2</w:t>
                  </w:r>
                </w:p>
              </w:tc>
              <w:tc>
                <w:tcPr>
                  <w:tcW w:w="1531"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46.9</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lang w:val="en-US" w:eastAsia="zh-CN"/>
                      <w14:textFill>
                        <w14:solidFill>
                          <w14:schemeClr w14:val="tx1"/>
                        </w14:solidFill>
                      </w14:textFill>
                    </w:rPr>
                    <w:t>0</w:t>
                  </w:r>
                  <w:r>
                    <w:rPr>
                      <w:color w:val="000000" w:themeColor="text1"/>
                      <w:sz w:val="21"/>
                      <w:szCs w:val="21"/>
                      <w14:textFill>
                        <w14:solidFill>
                          <w14:schemeClr w14:val="tx1"/>
                        </w14:solidFill>
                      </w14:textFill>
                    </w:rPr>
                    <w:t>；夜间5</w:t>
                  </w:r>
                  <w:r>
                    <w:rPr>
                      <w:rFonts w:hint="eastAsia"/>
                      <w:color w:val="000000" w:themeColor="text1"/>
                      <w:sz w:val="2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continue"/>
                  <w:vAlign w:val="center"/>
                </w:tcPr>
                <w:p>
                  <w:pPr>
                    <w:jc w:val="center"/>
                    <w:rPr>
                      <w:color w:val="000000" w:themeColor="text1"/>
                      <w:sz w:val="21"/>
                      <w:szCs w:val="21"/>
                      <w14:textFill>
                        <w14:solidFill>
                          <w14:schemeClr w14:val="tx1"/>
                        </w14:solidFill>
                      </w14:textFill>
                    </w:rPr>
                  </w:pPr>
                </w:p>
              </w:tc>
              <w:tc>
                <w:tcPr>
                  <w:tcW w:w="290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000000" w:themeColor="text1"/>
                      <w:sz w:val="21"/>
                      <w:szCs w:val="21"/>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12</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码头四周南厂界</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外1m</w:t>
                  </w:r>
                </w:p>
              </w:tc>
              <w:tc>
                <w:tcPr>
                  <w:tcW w:w="1783"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55.9</w:t>
                  </w:r>
                </w:p>
              </w:tc>
              <w:tc>
                <w:tcPr>
                  <w:tcW w:w="1531"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46.9</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lang w:val="en-US" w:eastAsia="zh-CN"/>
                      <w14:textFill>
                        <w14:solidFill>
                          <w14:schemeClr w14:val="tx1"/>
                        </w14:solidFill>
                      </w14:textFill>
                    </w:rPr>
                    <w:t>0</w:t>
                  </w:r>
                  <w:r>
                    <w:rPr>
                      <w:color w:val="000000" w:themeColor="text1"/>
                      <w:sz w:val="21"/>
                      <w:szCs w:val="21"/>
                      <w14:textFill>
                        <w14:solidFill>
                          <w14:schemeClr w14:val="tx1"/>
                        </w14:solidFill>
                      </w14:textFill>
                    </w:rPr>
                    <w:t>；夜间5</w:t>
                  </w:r>
                  <w:r>
                    <w:rPr>
                      <w:rFonts w:hint="eastAsia"/>
                      <w:color w:val="000000" w:themeColor="text1"/>
                      <w:sz w:val="2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restar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2023.9.13</w:t>
                  </w:r>
                </w:p>
              </w:tc>
              <w:tc>
                <w:tcPr>
                  <w:tcW w:w="290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000000" w:themeColor="text1"/>
                      <w:sz w:val="21"/>
                      <w:szCs w:val="21"/>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9</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码头四周西厂界外1m</w:t>
                  </w:r>
                </w:p>
              </w:tc>
              <w:tc>
                <w:tcPr>
                  <w:tcW w:w="1783"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52.3</w:t>
                  </w:r>
                </w:p>
              </w:tc>
              <w:tc>
                <w:tcPr>
                  <w:tcW w:w="1531"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46.7</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lang w:val="en-US" w:eastAsia="zh-CN"/>
                      <w14:textFill>
                        <w14:solidFill>
                          <w14:schemeClr w14:val="tx1"/>
                        </w14:solidFill>
                      </w14:textFill>
                    </w:rPr>
                    <w:t>0</w:t>
                  </w:r>
                  <w:r>
                    <w:rPr>
                      <w:color w:val="000000" w:themeColor="text1"/>
                      <w:sz w:val="21"/>
                      <w:szCs w:val="21"/>
                      <w14:textFill>
                        <w14:solidFill>
                          <w14:schemeClr w14:val="tx1"/>
                        </w14:solidFill>
                      </w14:textFill>
                    </w:rPr>
                    <w:t>；夜间5</w:t>
                  </w:r>
                  <w:r>
                    <w:rPr>
                      <w:rFonts w:hint="eastAsia"/>
                      <w:color w:val="000000" w:themeColor="text1"/>
                      <w:sz w:val="2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continue"/>
                  <w:vAlign w:val="center"/>
                </w:tcPr>
                <w:p>
                  <w:pPr>
                    <w:jc w:val="center"/>
                    <w:rPr>
                      <w:color w:val="000000" w:themeColor="text1"/>
                      <w:sz w:val="21"/>
                      <w:szCs w:val="21"/>
                      <w14:textFill>
                        <w14:solidFill>
                          <w14:schemeClr w14:val="tx1"/>
                        </w14:solidFill>
                      </w14:textFill>
                    </w:rPr>
                  </w:pPr>
                </w:p>
              </w:tc>
              <w:tc>
                <w:tcPr>
                  <w:tcW w:w="290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000000" w:themeColor="text1"/>
                      <w:sz w:val="21"/>
                      <w:szCs w:val="21"/>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10</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码头四周北厂界外1m</w:t>
                  </w:r>
                </w:p>
              </w:tc>
              <w:tc>
                <w:tcPr>
                  <w:tcW w:w="1783"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52.4</w:t>
                  </w:r>
                </w:p>
              </w:tc>
              <w:tc>
                <w:tcPr>
                  <w:tcW w:w="1531"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47.2</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lang w:val="en-US" w:eastAsia="zh-CN"/>
                      <w14:textFill>
                        <w14:solidFill>
                          <w14:schemeClr w14:val="tx1"/>
                        </w14:solidFill>
                      </w14:textFill>
                    </w:rPr>
                    <w:t>0</w:t>
                  </w:r>
                  <w:r>
                    <w:rPr>
                      <w:color w:val="000000" w:themeColor="text1"/>
                      <w:sz w:val="21"/>
                      <w:szCs w:val="21"/>
                      <w14:textFill>
                        <w14:solidFill>
                          <w14:schemeClr w14:val="tx1"/>
                        </w14:solidFill>
                      </w14:textFill>
                    </w:rPr>
                    <w:t>；夜间5</w:t>
                  </w:r>
                  <w:r>
                    <w:rPr>
                      <w:rFonts w:hint="eastAsia"/>
                      <w:color w:val="000000" w:themeColor="text1"/>
                      <w:sz w:val="2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continue"/>
                  <w:vAlign w:val="center"/>
                </w:tcPr>
                <w:p>
                  <w:pPr>
                    <w:jc w:val="center"/>
                    <w:rPr>
                      <w:color w:val="000000" w:themeColor="text1"/>
                      <w:sz w:val="21"/>
                      <w:szCs w:val="21"/>
                      <w14:textFill>
                        <w14:solidFill>
                          <w14:schemeClr w14:val="tx1"/>
                        </w14:solidFill>
                      </w14:textFill>
                    </w:rPr>
                  </w:pPr>
                </w:p>
              </w:tc>
              <w:tc>
                <w:tcPr>
                  <w:tcW w:w="290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000000" w:themeColor="text1"/>
                      <w:sz w:val="21"/>
                      <w:szCs w:val="21"/>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11</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码头四周东厂界外1m</w:t>
                  </w:r>
                </w:p>
              </w:tc>
              <w:tc>
                <w:tcPr>
                  <w:tcW w:w="1783"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53.1</w:t>
                  </w:r>
                </w:p>
              </w:tc>
              <w:tc>
                <w:tcPr>
                  <w:tcW w:w="1531"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46.8</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lang w:val="en-US" w:eastAsia="zh-CN"/>
                      <w14:textFill>
                        <w14:solidFill>
                          <w14:schemeClr w14:val="tx1"/>
                        </w14:solidFill>
                      </w14:textFill>
                    </w:rPr>
                    <w:t>0</w:t>
                  </w:r>
                  <w:r>
                    <w:rPr>
                      <w:color w:val="000000" w:themeColor="text1"/>
                      <w:sz w:val="21"/>
                      <w:szCs w:val="21"/>
                      <w14:textFill>
                        <w14:solidFill>
                          <w14:schemeClr w14:val="tx1"/>
                        </w14:solidFill>
                      </w14:textFill>
                    </w:rPr>
                    <w:t>；夜间5</w:t>
                  </w:r>
                  <w:r>
                    <w:rPr>
                      <w:rFonts w:hint="eastAsia"/>
                      <w:color w:val="000000" w:themeColor="text1"/>
                      <w:sz w:val="2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Merge w:val="continue"/>
                  <w:vAlign w:val="center"/>
                </w:tcPr>
                <w:p>
                  <w:pPr>
                    <w:jc w:val="center"/>
                    <w:rPr>
                      <w:color w:val="000000" w:themeColor="text1"/>
                      <w:sz w:val="21"/>
                      <w:szCs w:val="21"/>
                      <w14:textFill>
                        <w14:solidFill>
                          <w14:schemeClr w14:val="tx1"/>
                        </w14:solidFill>
                      </w14:textFill>
                    </w:rPr>
                  </w:pPr>
                </w:p>
              </w:tc>
              <w:tc>
                <w:tcPr>
                  <w:tcW w:w="290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color w:val="000000" w:themeColor="text1"/>
                      <w:sz w:val="21"/>
                      <w:szCs w:val="21"/>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N</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12</w:t>
                  </w:r>
                  <w: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码头四周南厂界外1m</w:t>
                  </w:r>
                </w:p>
              </w:tc>
              <w:tc>
                <w:tcPr>
                  <w:tcW w:w="1783"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Cs w:val="21"/>
                      <w:lang w:val="en-US" w:eastAsia="zh-CN"/>
                      <w14:textFill>
                        <w14:solidFill>
                          <w14:schemeClr w14:val="tx1"/>
                        </w14:solidFill>
                      </w14:textFill>
                    </w:rPr>
                    <w:t>51.7</w:t>
                  </w:r>
                </w:p>
              </w:tc>
              <w:tc>
                <w:tcPr>
                  <w:tcW w:w="1531" w:type="dxa"/>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t>46.1</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lang w:val="en-US" w:eastAsia="zh-CN"/>
                      <w14:textFill>
                        <w14:solidFill>
                          <w14:schemeClr w14:val="tx1"/>
                        </w14:solidFill>
                      </w14:textFill>
                    </w:rPr>
                    <w:t>0</w:t>
                  </w:r>
                  <w:r>
                    <w:rPr>
                      <w:color w:val="000000" w:themeColor="text1"/>
                      <w:sz w:val="21"/>
                      <w:szCs w:val="21"/>
                      <w14:textFill>
                        <w14:solidFill>
                          <w14:schemeClr w14:val="tx1"/>
                        </w14:solidFill>
                      </w14:textFill>
                    </w:rPr>
                    <w:t>；夜间5</w:t>
                  </w:r>
                  <w:r>
                    <w:rPr>
                      <w:rFonts w:hint="eastAsia"/>
                      <w:color w:val="000000" w:themeColor="text1"/>
                      <w:sz w:val="2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restart"/>
                  <w:vAlign w:val="center"/>
                </w:tcPr>
                <w:p>
                  <w:pPr>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敏感点噪声</w:t>
                  </w:r>
                </w:p>
              </w:tc>
              <w:tc>
                <w:tcPr>
                  <w:tcW w:w="434" w:type="pct"/>
                  <w:vAlign w:val="center"/>
                </w:tcPr>
                <w:p>
                  <w:pPr>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2023.9.12</w:t>
                  </w:r>
                </w:p>
              </w:tc>
              <w:tc>
                <w:tcPr>
                  <w:tcW w:w="771" w:type="pct"/>
                  <w:vAlign w:val="center"/>
                </w:tcPr>
                <w:p>
                  <w:pPr>
                    <w:jc w:val="center"/>
                    <w:rPr>
                      <w:rFonts w:hint="eastAsia" w:eastAsia="宋体"/>
                      <w:color w:val="000000" w:themeColor="text1"/>
                      <w:sz w:val="21"/>
                      <w:szCs w:val="21"/>
                      <w:lang w:val="en-US" w:eastAsia="zh-CN"/>
                      <w14:textFill>
                        <w14:solidFill>
                          <w14:schemeClr w14:val="tx1"/>
                        </w14:solidFill>
                      </w14:textFill>
                    </w:rPr>
                  </w:pPr>
                  <w:r>
                    <w:rPr>
                      <w:color w:val="000000" w:themeColor="text1"/>
                      <w:sz w:val="21"/>
                      <w:szCs w:val="21"/>
                      <w14:textFill>
                        <w14:solidFill>
                          <w14:schemeClr w14:val="tx1"/>
                        </w14:solidFill>
                      </w14:textFill>
                    </w:rPr>
                    <w:t>N</w:t>
                  </w:r>
                  <w:r>
                    <w:rPr>
                      <w:rFonts w:hint="eastAsia"/>
                      <w:color w:val="000000" w:themeColor="text1"/>
                      <w:sz w:val="21"/>
                      <w:szCs w:val="21"/>
                      <w:lang w:val="en-US" w:eastAsia="zh-CN"/>
                      <w14:textFill>
                        <w14:solidFill>
                          <w14:schemeClr w14:val="tx1"/>
                        </w14:solidFill>
                      </w14:textFill>
                    </w:rPr>
                    <w:t>13</w:t>
                  </w:r>
                  <w:r>
                    <w:rPr>
                      <w:color w:val="000000" w:themeColor="text1"/>
                      <w:szCs w:val="21"/>
                      <w14:textFill>
                        <w14:solidFill>
                          <w14:schemeClr w14:val="tx1"/>
                        </w14:solidFill>
                      </w14:textFill>
                    </w:rPr>
                    <w:t>方庄孜</w:t>
                  </w:r>
                </w:p>
              </w:tc>
              <w:tc>
                <w:tcPr>
                  <w:tcW w:w="474" w:type="pct"/>
                  <w:vAlign w:val="center"/>
                </w:tcPr>
                <w:p>
                  <w:pPr>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53.2</w:t>
                  </w:r>
                </w:p>
              </w:tc>
              <w:tc>
                <w:tcPr>
                  <w:tcW w:w="407" w:type="pct"/>
                  <w:vAlign w:val="center"/>
                </w:tcPr>
                <w:p>
                  <w:pPr>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43.1</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lang w:val="en-US" w:eastAsia="zh-CN"/>
                      <w14:textFill>
                        <w14:solidFill>
                          <w14:schemeClr w14:val="tx1"/>
                        </w14:solidFill>
                      </w14:textFill>
                    </w:rPr>
                    <w:t>0</w:t>
                  </w:r>
                  <w:r>
                    <w:rPr>
                      <w:color w:val="000000" w:themeColor="text1"/>
                      <w:sz w:val="21"/>
                      <w:szCs w:val="21"/>
                      <w14:textFill>
                        <w14:solidFill>
                          <w14:schemeClr w14:val="tx1"/>
                        </w14:solidFill>
                      </w14:textFill>
                    </w:rPr>
                    <w:t>；夜间5</w:t>
                  </w:r>
                  <w:r>
                    <w:rPr>
                      <w:rFonts w:hint="eastAsia"/>
                      <w:color w:val="000000" w:themeColor="text1"/>
                      <w:sz w:val="2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Cs w:val="21"/>
                      <w14:textFill>
                        <w14:solidFill>
                          <w14:schemeClr w14:val="tx1"/>
                        </w14:solidFill>
                      </w14:textFill>
                    </w:rPr>
                  </w:pPr>
                </w:p>
              </w:tc>
              <w:tc>
                <w:tcPr>
                  <w:tcW w:w="434" w:type="pct"/>
                  <w:vAlign w:val="center"/>
                </w:tcPr>
                <w:p>
                  <w:pPr>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2023.9.13</w:t>
                  </w:r>
                </w:p>
              </w:tc>
              <w:tc>
                <w:tcPr>
                  <w:tcW w:w="771" w:type="pct"/>
                  <w:vAlign w:val="center"/>
                </w:tcPr>
                <w:p>
                  <w:pPr>
                    <w:jc w:val="center"/>
                    <w:rPr>
                      <w:rFonts w:hint="eastAsia" w:eastAsia="宋体"/>
                      <w:color w:val="000000" w:themeColor="text1"/>
                      <w:sz w:val="21"/>
                      <w:szCs w:val="21"/>
                      <w:lang w:val="en-US" w:eastAsia="zh-CN"/>
                      <w14:textFill>
                        <w14:solidFill>
                          <w14:schemeClr w14:val="tx1"/>
                        </w14:solidFill>
                      </w14:textFill>
                    </w:rPr>
                  </w:pPr>
                  <w:r>
                    <w:rPr>
                      <w:color w:val="000000" w:themeColor="text1"/>
                      <w:sz w:val="21"/>
                      <w:szCs w:val="21"/>
                      <w14:textFill>
                        <w14:solidFill>
                          <w14:schemeClr w14:val="tx1"/>
                        </w14:solidFill>
                      </w14:textFill>
                    </w:rPr>
                    <w:t>N</w:t>
                  </w:r>
                  <w:r>
                    <w:rPr>
                      <w:rFonts w:hint="eastAsia"/>
                      <w:color w:val="000000" w:themeColor="text1"/>
                      <w:sz w:val="21"/>
                      <w:szCs w:val="21"/>
                      <w:lang w:val="en-US" w:eastAsia="zh-CN"/>
                      <w14:textFill>
                        <w14:solidFill>
                          <w14:schemeClr w14:val="tx1"/>
                        </w14:solidFill>
                      </w14:textFill>
                    </w:rPr>
                    <w:t>13</w:t>
                  </w:r>
                  <w:r>
                    <w:rPr>
                      <w:color w:val="000000" w:themeColor="text1"/>
                      <w:szCs w:val="21"/>
                      <w14:textFill>
                        <w14:solidFill>
                          <w14:schemeClr w14:val="tx1"/>
                        </w14:solidFill>
                      </w14:textFill>
                    </w:rPr>
                    <w:t>方庄孜</w:t>
                  </w:r>
                </w:p>
              </w:tc>
              <w:tc>
                <w:tcPr>
                  <w:tcW w:w="474" w:type="pct"/>
                  <w:vAlign w:val="center"/>
                </w:tcPr>
                <w:p>
                  <w:pPr>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51.6</w:t>
                  </w:r>
                </w:p>
              </w:tc>
              <w:tc>
                <w:tcPr>
                  <w:tcW w:w="407" w:type="pct"/>
                  <w:vAlign w:val="center"/>
                </w:tcPr>
                <w:p>
                  <w:pPr>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43.1</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lang w:val="en-US" w:eastAsia="zh-CN"/>
                      <w14:textFill>
                        <w14:solidFill>
                          <w14:schemeClr w14:val="tx1"/>
                        </w14:solidFill>
                      </w14:textFill>
                    </w:rPr>
                    <w:t>0</w:t>
                  </w:r>
                  <w:r>
                    <w:rPr>
                      <w:color w:val="000000" w:themeColor="text1"/>
                      <w:sz w:val="21"/>
                      <w:szCs w:val="21"/>
                      <w14:textFill>
                        <w14:solidFill>
                          <w14:schemeClr w14:val="tx1"/>
                        </w14:solidFill>
                      </w14:textFill>
                    </w:rPr>
                    <w:t>；夜间5</w:t>
                  </w:r>
                  <w:r>
                    <w:rPr>
                      <w:rFonts w:hint="eastAsia"/>
                      <w:color w:val="000000" w:themeColor="text1"/>
                      <w:sz w:val="2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2023.9.12</w:t>
                  </w:r>
                </w:p>
              </w:tc>
              <w:tc>
                <w:tcPr>
                  <w:tcW w:w="771" w:type="pct"/>
                  <w:vAlign w:val="center"/>
                </w:tcPr>
                <w:p>
                  <w:pPr>
                    <w:jc w:val="center"/>
                    <w:rPr>
                      <w:rFonts w:hint="eastAsia" w:eastAsia="宋体"/>
                      <w:color w:val="000000" w:themeColor="text1"/>
                      <w:sz w:val="21"/>
                      <w:szCs w:val="21"/>
                      <w:lang w:val="en-US" w:eastAsia="zh-CN"/>
                      <w14:textFill>
                        <w14:solidFill>
                          <w14:schemeClr w14:val="tx1"/>
                        </w14:solidFill>
                      </w14:textFill>
                    </w:rPr>
                  </w:pPr>
                  <w:r>
                    <w:rPr>
                      <w:color w:val="000000" w:themeColor="text1"/>
                      <w:sz w:val="21"/>
                      <w:szCs w:val="21"/>
                      <w14:textFill>
                        <w14:solidFill>
                          <w14:schemeClr w14:val="tx1"/>
                        </w14:solidFill>
                      </w14:textFill>
                    </w:rPr>
                    <w:t>N</w:t>
                  </w:r>
                  <w:r>
                    <w:rPr>
                      <w:rFonts w:hint="eastAsia"/>
                      <w:color w:val="000000" w:themeColor="text1"/>
                      <w:sz w:val="21"/>
                      <w:szCs w:val="21"/>
                      <w:lang w:val="en-US" w:eastAsia="zh-CN"/>
                      <w14:textFill>
                        <w14:solidFill>
                          <w14:schemeClr w14:val="tx1"/>
                        </w14:solidFill>
                      </w14:textFill>
                    </w:rPr>
                    <w:t>14</w:t>
                  </w:r>
                  <w:r>
                    <w:rPr>
                      <w:color w:val="000000" w:themeColor="text1"/>
                      <w:szCs w:val="21"/>
                      <w14:textFill>
                        <w14:solidFill>
                          <w14:schemeClr w14:val="tx1"/>
                        </w14:solidFill>
                      </w14:textFill>
                    </w:rPr>
                    <w:t>徐家郢</w:t>
                  </w:r>
                </w:p>
              </w:tc>
              <w:tc>
                <w:tcPr>
                  <w:tcW w:w="474" w:type="pct"/>
                  <w:vAlign w:val="center"/>
                </w:tcPr>
                <w:p>
                  <w:pPr>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53.1</w:t>
                  </w:r>
                </w:p>
              </w:tc>
              <w:tc>
                <w:tcPr>
                  <w:tcW w:w="407" w:type="pct"/>
                  <w:vAlign w:val="center"/>
                </w:tcPr>
                <w:p>
                  <w:pPr>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43.2</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lang w:val="en-US" w:eastAsia="zh-CN"/>
                      <w14:textFill>
                        <w14:solidFill>
                          <w14:schemeClr w14:val="tx1"/>
                        </w14:solidFill>
                      </w14:textFill>
                    </w:rPr>
                    <w:t>0</w:t>
                  </w:r>
                  <w:r>
                    <w:rPr>
                      <w:color w:val="000000" w:themeColor="text1"/>
                      <w:sz w:val="21"/>
                      <w:szCs w:val="21"/>
                      <w14:textFill>
                        <w14:solidFill>
                          <w14:schemeClr w14:val="tx1"/>
                        </w14:solidFill>
                      </w14:textFill>
                    </w:rPr>
                    <w:t>；夜间5</w:t>
                  </w:r>
                  <w:r>
                    <w:rPr>
                      <w:rFonts w:hint="eastAsia"/>
                      <w:color w:val="000000" w:themeColor="text1"/>
                      <w:sz w:val="2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Cs w:val="21"/>
                      <w14:textFill>
                        <w14:solidFill>
                          <w14:schemeClr w14:val="tx1"/>
                        </w14:solidFill>
                      </w14:textFill>
                    </w:rPr>
                  </w:pPr>
                </w:p>
              </w:tc>
              <w:tc>
                <w:tcPr>
                  <w:tcW w:w="434"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2023.9.13</w:t>
                  </w:r>
                </w:p>
              </w:tc>
              <w:tc>
                <w:tcPr>
                  <w:tcW w:w="771" w:type="pct"/>
                  <w:vAlign w:val="center"/>
                </w:tcPr>
                <w:p>
                  <w:pPr>
                    <w:jc w:val="center"/>
                    <w:rPr>
                      <w:rFonts w:hint="eastAsia" w:eastAsia="宋体"/>
                      <w:color w:val="000000" w:themeColor="text1"/>
                      <w:sz w:val="21"/>
                      <w:szCs w:val="21"/>
                      <w:lang w:val="en-US" w:eastAsia="zh-CN"/>
                      <w14:textFill>
                        <w14:solidFill>
                          <w14:schemeClr w14:val="tx1"/>
                        </w14:solidFill>
                      </w14:textFill>
                    </w:rPr>
                  </w:pPr>
                  <w:r>
                    <w:rPr>
                      <w:color w:val="000000" w:themeColor="text1"/>
                      <w:sz w:val="21"/>
                      <w:szCs w:val="21"/>
                      <w14:textFill>
                        <w14:solidFill>
                          <w14:schemeClr w14:val="tx1"/>
                        </w14:solidFill>
                      </w14:textFill>
                    </w:rPr>
                    <w:t>N</w:t>
                  </w:r>
                  <w:r>
                    <w:rPr>
                      <w:rFonts w:hint="eastAsia"/>
                      <w:color w:val="000000" w:themeColor="text1"/>
                      <w:sz w:val="21"/>
                      <w:szCs w:val="21"/>
                      <w:lang w:val="en-US" w:eastAsia="zh-CN"/>
                      <w14:textFill>
                        <w14:solidFill>
                          <w14:schemeClr w14:val="tx1"/>
                        </w14:solidFill>
                      </w14:textFill>
                    </w:rPr>
                    <w:t>14</w:t>
                  </w:r>
                  <w:r>
                    <w:rPr>
                      <w:color w:val="000000" w:themeColor="text1"/>
                      <w:szCs w:val="21"/>
                      <w14:textFill>
                        <w14:solidFill>
                          <w14:schemeClr w14:val="tx1"/>
                        </w14:solidFill>
                      </w14:textFill>
                    </w:rPr>
                    <w:t>徐家郢</w:t>
                  </w:r>
                </w:p>
              </w:tc>
              <w:tc>
                <w:tcPr>
                  <w:tcW w:w="474" w:type="pct"/>
                  <w:vAlign w:val="center"/>
                </w:tcPr>
                <w:p>
                  <w:pPr>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53.1</w:t>
                  </w:r>
                </w:p>
              </w:tc>
              <w:tc>
                <w:tcPr>
                  <w:tcW w:w="407" w:type="pct"/>
                  <w:vAlign w:val="center"/>
                </w:tcPr>
                <w:p>
                  <w:pPr>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42.0</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lang w:val="en-US" w:eastAsia="zh-CN"/>
                      <w14:textFill>
                        <w14:solidFill>
                          <w14:schemeClr w14:val="tx1"/>
                        </w14:solidFill>
                      </w14:textFill>
                    </w:rPr>
                    <w:t>0</w:t>
                  </w:r>
                  <w:r>
                    <w:rPr>
                      <w:color w:val="000000" w:themeColor="text1"/>
                      <w:sz w:val="21"/>
                      <w:szCs w:val="21"/>
                      <w14:textFill>
                        <w14:solidFill>
                          <w14:schemeClr w14:val="tx1"/>
                        </w14:solidFill>
                      </w14:textFill>
                    </w:rPr>
                    <w:t>；夜间5</w:t>
                  </w:r>
                  <w:r>
                    <w:rPr>
                      <w:rFonts w:hint="eastAsia"/>
                      <w:color w:val="000000" w:themeColor="text1"/>
                      <w:sz w:val="2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 w:val="21"/>
                      <w:szCs w:val="21"/>
                      <w14:textFill>
                        <w14:solidFill>
                          <w14:schemeClr w14:val="tx1"/>
                        </w14:solidFill>
                      </w14:textFill>
                    </w:rPr>
                  </w:pPr>
                </w:p>
              </w:tc>
              <w:tc>
                <w:tcPr>
                  <w:tcW w:w="434"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2023.9.12</w:t>
                  </w:r>
                </w:p>
              </w:tc>
              <w:tc>
                <w:tcPr>
                  <w:tcW w:w="771" w:type="pct"/>
                  <w:vAlign w:val="center"/>
                </w:tcPr>
                <w:p>
                  <w:pPr>
                    <w:jc w:val="center"/>
                    <w:rPr>
                      <w:rFonts w:hint="eastAsia" w:eastAsia="宋体"/>
                      <w:color w:val="000000" w:themeColor="text1"/>
                      <w:sz w:val="21"/>
                      <w:szCs w:val="21"/>
                      <w:lang w:val="en-US" w:eastAsia="zh-CN"/>
                      <w14:textFill>
                        <w14:solidFill>
                          <w14:schemeClr w14:val="tx1"/>
                        </w14:solidFill>
                      </w14:textFill>
                    </w:rPr>
                  </w:pPr>
                  <w:r>
                    <w:rPr>
                      <w:color w:val="000000" w:themeColor="text1"/>
                      <w:sz w:val="21"/>
                      <w:szCs w:val="21"/>
                      <w14:textFill>
                        <w14:solidFill>
                          <w14:schemeClr w14:val="tx1"/>
                        </w14:solidFill>
                      </w14:textFill>
                    </w:rPr>
                    <w:t>N</w:t>
                  </w:r>
                  <w:r>
                    <w:rPr>
                      <w:rFonts w:hint="eastAsia"/>
                      <w:color w:val="000000" w:themeColor="text1"/>
                      <w:sz w:val="21"/>
                      <w:szCs w:val="21"/>
                      <w:lang w:val="en-US" w:eastAsia="zh-CN"/>
                      <w14:textFill>
                        <w14:solidFill>
                          <w14:schemeClr w14:val="tx1"/>
                        </w14:solidFill>
                      </w14:textFill>
                    </w:rPr>
                    <w:t>15</w:t>
                  </w:r>
                  <w:r>
                    <w:rPr>
                      <w:color w:val="000000" w:themeColor="text1"/>
                      <w:szCs w:val="21"/>
                      <w14:textFill>
                        <w14:solidFill>
                          <w14:schemeClr w14:val="tx1"/>
                        </w14:solidFill>
                      </w14:textFill>
                    </w:rPr>
                    <w:t>祁集社区</w:t>
                  </w:r>
                </w:p>
              </w:tc>
              <w:tc>
                <w:tcPr>
                  <w:tcW w:w="474" w:type="pct"/>
                  <w:vAlign w:val="center"/>
                </w:tcPr>
                <w:p>
                  <w:pPr>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52.7</w:t>
                  </w:r>
                </w:p>
              </w:tc>
              <w:tc>
                <w:tcPr>
                  <w:tcW w:w="407" w:type="pct"/>
                  <w:vAlign w:val="center"/>
                </w:tcPr>
                <w:p>
                  <w:pPr>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42.8</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lang w:val="en-US" w:eastAsia="zh-CN"/>
                      <w14:textFill>
                        <w14:solidFill>
                          <w14:schemeClr w14:val="tx1"/>
                        </w14:solidFill>
                      </w14:textFill>
                    </w:rPr>
                    <w:t>0</w:t>
                  </w:r>
                  <w:r>
                    <w:rPr>
                      <w:color w:val="000000" w:themeColor="text1"/>
                      <w:sz w:val="21"/>
                      <w:szCs w:val="21"/>
                      <w14:textFill>
                        <w14:solidFill>
                          <w14:schemeClr w14:val="tx1"/>
                        </w14:solidFill>
                      </w14:textFill>
                    </w:rPr>
                    <w:t>；夜间5</w:t>
                  </w:r>
                  <w:r>
                    <w:rPr>
                      <w:rFonts w:hint="eastAsia"/>
                      <w:color w:val="000000" w:themeColor="text1"/>
                      <w:sz w:val="2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489" w:type="pct"/>
                <w:trHeight w:val="454" w:hRule="atLeast"/>
              </w:trPr>
              <w:tc>
                <w:tcPr>
                  <w:tcW w:w="762" w:type="pct"/>
                  <w:vMerge w:val="continue"/>
                  <w:vAlign w:val="center"/>
                </w:tcPr>
                <w:p>
                  <w:pPr>
                    <w:jc w:val="center"/>
                    <w:rPr>
                      <w:color w:val="000000" w:themeColor="text1"/>
                      <w:szCs w:val="21"/>
                      <w14:textFill>
                        <w14:solidFill>
                          <w14:schemeClr w14:val="tx1"/>
                        </w14:solidFill>
                      </w14:textFill>
                    </w:rPr>
                  </w:pPr>
                </w:p>
              </w:tc>
              <w:tc>
                <w:tcPr>
                  <w:tcW w:w="434" w:type="pct"/>
                  <w:vAlign w:val="center"/>
                </w:tcPr>
                <w:p>
                  <w:pPr>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2023.9.13</w:t>
                  </w:r>
                </w:p>
              </w:tc>
              <w:tc>
                <w:tcPr>
                  <w:tcW w:w="771" w:type="pct"/>
                  <w:vAlign w:val="center"/>
                </w:tcPr>
                <w:p>
                  <w:pPr>
                    <w:jc w:val="center"/>
                    <w:rPr>
                      <w:rFonts w:hint="eastAsia" w:eastAsia="宋体"/>
                      <w:color w:val="000000" w:themeColor="text1"/>
                      <w:sz w:val="21"/>
                      <w:szCs w:val="21"/>
                      <w:lang w:val="en-US" w:eastAsia="zh-CN"/>
                      <w14:textFill>
                        <w14:solidFill>
                          <w14:schemeClr w14:val="tx1"/>
                        </w14:solidFill>
                      </w14:textFill>
                    </w:rPr>
                  </w:pPr>
                  <w:r>
                    <w:rPr>
                      <w:color w:val="000000" w:themeColor="text1"/>
                      <w:sz w:val="21"/>
                      <w:szCs w:val="21"/>
                      <w14:textFill>
                        <w14:solidFill>
                          <w14:schemeClr w14:val="tx1"/>
                        </w14:solidFill>
                      </w14:textFill>
                    </w:rPr>
                    <w:t>N</w:t>
                  </w:r>
                  <w:r>
                    <w:rPr>
                      <w:rFonts w:hint="eastAsia"/>
                      <w:color w:val="000000" w:themeColor="text1"/>
                      <w:sz w:val="21"/>
                      <w:szCs w:val="21"/>
                      <w:lang w:val="en-US" w:eastAsia="zh-CN"/>
                      <w14:textFill>
                        <w14:solidFill>
                          <w14:schemeClr w14:val="tx1"/>
                        </w14:solidFill>
                      </w14:textFill>
                    </w:rPr>
                    <w:t>15</w:t>
                  </w:r>
                  <w:r>
                    <w:rPr>
                      <w:color w:val="000000" w:themeColor="text1"/>
                      <w:szCs w:val="21"/>
                      <w14:textFill>
                        <w14:solidFill>
                          <w14:schemeClr w14:val="tx1"/>
                        </w14:solidFill>
                      </w14:textFill>
                    </w:rPr>
                    <w:t>祁集社区</w:t>
                  </w:r>
                </w:p>
              </w:tc>
              <w:tc>
                <w:tcPr>
                  <w:tcW w:w="474" w:type="pct"/>
                  <w:vAlign w:val="center"/>
                </w:tcPr>
                <w:p>
                  <w:pPr>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51.7</w:t>
                  </w:r>
                </w:p>
              </w:tc>
              <w:tc>
                <w:tcPr>
                  <w:tcW w:w="407" w:type="pct"/>
                  <w:vAlign w:val="center"/>
                </w:tcPr>
                <w:p>
                  <w:pPr>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43.0</w:t>
                  </w:r>
                </w:p>
              </w:tc>
              <w:tc>
                <w:tcPr>
                  <w:tcW w:w="659" w:type="pct"/>
                  <w:vAlign w:val="center"/>
                </w:tcPr>
                <w:p>
                  <w:pPr>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昼间6</w:t>
                  </w:r>
                  <w:r>
                    <w:rPr>
                      <w:rFonts w:hint="eastAsia"/>
                      <w:color w:val="000000" w:themeColor="text1"/>
                      <w:sz w:val="21"/>
                      <w:szCs w:val="21"/>
                      <w:lang w:val="en-US" w:eastAsia="zh-CN"/>
                      <w14:textFill>
                        <w14:solidFill>
                          <w14:schemeClr w14:val="tx1"/>
                        </w14:solidFill>
                      </w14:textFill>
                    </w:rPr>
                    <w:t>0</w:t>
                  </w:r>
                  <w:r>
                    <w:rPr>
                      <w:color w:val="000000" w:themeColor="text1"/>
                      <w:sz w:val="21"/>
                      <w:szCs w:val="21"/>
                      <w14:textFill>
                        <w14:solidFill>
                          <w14:schemeClr w14:val="tx1"/>
                        </w14:solidFill>
                      </w14:textFill>
                    </w:rPr>
                    <w:t>；夜间5</w:t>
                  </w:r>
                  <w:r>
                    <w:rPr>
                      <w:rFonts w:hint="eastAsia"/>
                      <w:color w:val="000000" w:themeColor="text1"/>
                      <w:sz w:val="21"/>
                      <w:szCs w:val="21"/>
                      <w:lang w:val="en-US" w:eastAsia="zh-CN"/>
                      <w14:textFill>
                        <w14:solidFill>
                          <w14:schemeClr w14:val="tx1"/>
                        </w14:solidFill>
                      </w14:textFill>
                    </w:rPr>
                    <w:t>0</w:t>
                  </w:r>
                </w:p>
              </w:tc>
            </w:tr>
          </w:tbl>
          <w:p>
            <w:pPr>
              <w:tabs>
                <w:tab w:val="left" w:pos="1755"/>
              </w:tabs>
              <w:snapToGrid w:val="0"/>
              <w:spacing w:beforeLines="50" w:line="360" w:lineRule="auto"/>
              <w:ind w:firstLine="480" w:firstLineChars="200"/>
              <w:rPr>
                <w:color w:val="C00000"/>
              </w:rPr>
            </w:pPr>
            <w:r>
              <w:rPr>
                <w:color w:val="000000" w:themeColor="text1"/>
                <w:sz w:val="24"/>
                <w14:textFill>
                  <w14:solidFill>
                    <w14:schemeClr w14:val="tx1"/>
                  </w14:solidFill>
                </w14:textFill>
              </w:rPr>
              <w:t>根据检测结果可知，</w:t>
            </w:r>
            <w:r>
              <w:rPr>
                <w:rFonts w:hint="eastAsia" w:ascii="Times New Roman" w:hAnsi="Times New Roman" w:eastAsia="宋体" w:cs="Times New Roman"/>
                <w:color w:val="000000" w:themeColor="text1"/>
                <w:sz w:val="24"/>
                <w14:textFill>
                  <w14:solidFill>
                    <w14:schemeClr w14:val="tx1"/>
                  </w14:solidFill>
                </w14:textFill>
              </w:rPr>
              <w:t>主厂区和物资检验场厂界噪声</w:t>
            </w:r>
            <w:r>
              <w:rPr>
                <w:rFonts w:hint="eastAsia" w:ascii="Times New Roman" w:hAnsi="Times New Roman" w:eastAsia="宋体" w:cs="Times New Roman"/>
                <w:color w:val="000000" w:themeColor="text1"/>
                <w:sz w:val="24"/>
                <w:lang w:eastAsia="zh-CN"/>
                <w14:textFill>
                  <w14:solidFill>
                    <w14:schemeClr w14:val="tx1"/>
                  </w14:solidFill>
                </w14:textFill>
              </w:rPr>
              <w:t>满足</w:t>
            </w:r>
            <w:r>
              <w:rPr>
                <w:rFonts w:hint="eastAsia" w:ascii="Times New Roman" w:hAnsi="Times New Roman" w:eastAsia="宋体" w:cs="Times New Roman"/>
                <w:color w:val="000000" w:themeColor="text1"/>
                <w:sz w:val="24"/>
                <w14:textFill>
                  <w14:solidFill>
                    <w14:schemeClr w14:val="tx1"/>
                  </w14:solidFill>
                </w14:textFill>
              </w:rPr>
              <w:t>《工业企业厂界环境噪声排放标准》（GB12348-2008）中3类区标准，码头区域</w:t>
            </w:r>
            <w:r>
              <w:rPr>
                <w:rFonts w:hint="eastAsia" w:ascii="Times New Roman" w:hAnsi="Times New Roman" w:eastAsia="宋体" w:cs="Times New Roman"/>
                <w:color w:val="000000" w:themeColor="text1"/>
                <w:sz w:val="24"/>
                <w:lang w:eastAsia="zh-CN"/>
                <w14:textFill>
                  <w14:solidFill>
                    <w14:schemeClr w14:val="tx1"/>
                  </w14:solidFill>
                </w14:textFill>
              </w:rPr>
              <w:t>满足</w:t>
            </w:r>
            <w:r>
              <w:rPr>
                <w:rFonts w:hint="eastAsia" w:ascii="Times New Roman" w:hAnsi="Times New Roman" w:eastAsia="宋体" w:cs="Times New Roman"/>
                <w:color w:val="000000" w:themeColor="text1"/>
                <w:sz w:val="24"/>
                <w14:textFill>
                  <w14:solidFill>
                    <w14:schemeClr w14:val="tx1"/>
                  </w14:solidFill>
                </w14:textFill>
              </w:rPr>
              <w:t>《工业企业厂界环境噪声排放标准》（GB12348-2008）中2类标准。</w:t>
            </w:r>
            <w:r>
              <w:rPr>
                <w:rFonts w:hint="eastAsia" w:eastAsia="宋体"/>
                <w:color w:val="000000" w:themeColor="text1"/>
                <w:sz w:val="24"/>
                <w:lang w:eastAsia="zh-CN"/>
                <w14:textFill>
                  <w14:solidFill>
                    <w14:schemeClr w14:val="tx1"/>
                  </w14:solidFill>
                </w14:textFill>
              </w:rPr>
              <w:t>敏感点噪声满足</w:t>
            </w:r>
            <w:r>
              <w:rPr>
                <w:rFonts w:hint="eastAsia" w:ascii="Times New Roman" w:hAnsi="Times New Roman" w:eastAsia="宋体" w:cs="Times New Roman"/>
                <w:color w:val="000000" w:themeColor="text1"/>
                <w:sz w:val="24"/>
                <w14:textFill>
                  <w14:solidFill>
                    <w14:schemeClr w14:val="tx1"/>
                  </w14:solidFill>
                </w14:textFill>
              </w:rPr>
              <w:t>《</w:t>
            </w:r>
            <w:r>
              <w:rPr>
                <w:rFonts w:hint="eastAsia" w:ascii="Times New Roman" w:hAnsi="Times New Roman" w:eastAsia="宋体" w:cs="Times New Roman"/>
                <w:color w:val="000000" w:themeColor="text1"/>
                <w:sz w:val="24"/>
                <w:lang w:eastAsia="zh-CN"/>
                <w14:textFill>
                  <w14:solidFill>
                    <w14:schemeClr w14:val="tx1"/>
                  </w14:solidFill>
                </w14:textFill>
              </w:rPr>
              <w:t>声</w:t>
            </w:r>
            <w:r>
              <w:rPr>
                <w:rFonts w:hint="eastAsia" w:ascii="Times New Roman" w:hAnsi="Times New Roman" w:eastAsia="宋体" w:cs="Times New Roman"/>
                <w:color w:val="000000" w:themeColor="text1"/>
                <w:sz w:val="24"/>
                <w14:textFill>
                  <w14:solidFill>
                    <w14:schemeClr w14:val="tx1"/>
                  </w14:solidFill>
                </w14:textFill>
              </w:rPr>
              <w:t>环境</w:t>
            </w:r>
            <w:r>
              <w:rPr>
                <w:rFonts w:hint="eastAsia" w:ascii="Times New Roman" w:hAnsi="Times New Roman" w:eastAsia="宋体" w:cs="Times New Roman"/>
                <w:color w:val="000000" w:themeColor="text1"/>
                <w:sz w:val="24"/>
                <w:lang w:eastAsia="zh-CN"/>
                <w14:textFill>
                  <w14:solidFill>
                    <w14:schemeClr w14:val="tx1"/>
                  </w14:solidFill>
                </w14:textFill>
              </w:rPr>
              <w:t>质量</w:t>
            </w:r>
            <w:r>
              <w:rPr>
                <w:rFonts w:hint="eastAsia" w:ascii="Times New Roman" w:hAnsi="Times New Roman" w:eastAsia="宋体" w:cs="Times New Roman"/>
                <w:color w:val="000000" w:themeColor="text1"/>
                <w:sz w:val="24"/>
                <w14:textFill>
                  <w14:solidFill>
                    <w14:schemeClr w14:val="tx1"/>
                  </w14:solidFill>
                </w14:textFill>
              </w:rPr>
              <w:t>标准》</w:t>
            </w:r>
            <w:r>
              <w:rPr>
                <w:rFonts w:hint="eastAsia" w:ascii="Times New Roman" w:hAnsi="Times New Roman" w:eastAsia="宋体" w:cs="Times New Roman"/>
                <w:color w:val="000000" w:themeColor="text1"/>
                <w:sz w:val="24"/>
                <w:highlight w:val="none"/>
                <w14:textFill>
                  <w14:solidFill>
                    <w14:schemeClr w14:val="tx1"/>
                  </w14:solidFill>
                </w14:textFill>
              </w:rPr>
              <w:t>（GB</w:t>
            </w:r>
            <w:r>
              <w:rPr>
                <w:rFonts w:hint="eastAsia" w:cs="Times New Roman"/>
                <w:color w:val="000000" w:themeColor="text1"/>
                <w:sz w:val="24"/>
                <w:highlight w:val="none"/>
                <w:lang w:val="en-US" w:eastAsia="zh-CN"/>
                <w14:textFill>
                  <w14:solidFill>
                    <w14:schemeClr w14:val="tx1"/>
                  </w14:solidFill>
                </w14:textFill>
              </w:rPr>
              <w:t>3096</w:t>
            </w:r>
            <w:r>
              <w:rPr>
                <w:rFonts w:hint="eastAsia" w:ascii="Times New Roman" w:hAnsi="Times New Roman" w:eastAsia="宋体" w:cs="Times New Roman"/>
                <w:color w:val="000000" w:themeColor="text1"/>
                <w:sz w:val="24"/>
                <w:highlight w:val="none"/>
                <w14:textFill>
                  <w14:solidFill>
                    <w14:schemeClr w14:val="tx1"/>
                  </w14:solidFill>
                </w14:textFill>
              </w:rPr>
              <w:t>-2008）中</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2</w:t>
            </w:r>
            <w:r>
              <w:rPr>
                <w:rFonts w:hint="eastAsia" w:ascii="Times New Roman" w:hAnsi="Times New Roman" w:eastAsia="宋体" w:cs="Times New Roman"/>
                <w:color w:val="000000" w:themeColor="text1"/>
                <w:sz w:val="24"/>
                <w:highlight w:val="none"/>
                <w14:textFill>
                  <w14:solidFill>
                    <w14:schemeClr w14:val="tx1"/>
                  </w14:solidFill>
                </w14:textFill>
              </w:rPr>
              <w:t>类标准</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w:t>
            </w:r>
          </w:p>
        </w:tc>
      </w:tr>
    </w:tbl>
    <w:p>
      <w:pPr>
        <w:widowControl/>
        <w:spacing w:line="360" w:lineRule="auto"/>
        <w:jc w:val="left"/>
        <w:rPr>
          <w:b/>
          <w:bCs/>
          <w:color w:val="C00000"/>
          <w:sz w:val="28"/>
          <w:szCs w:val="28"/>
          <w:highlight w:val="red"/>
        </w:rPr>
        <w:sectPr>
          <w:pgSz w:w="16838" w:h="11906" w:orient="landscape"/>
          <w:pgMar w:top="1440" w:right="1800" w:bottom="1440" w:left="1800" w:header="851" w:footer="992" w:gutter="0"/>
          <w:pgNumType w:fmt="decimal"/>
          <w:cols w:space="720" w:num="1"/>
          <w:docGrid w:type="lines" w:linePitch="312" w:charSpace="0"/>
        </w:sectPr>
      </w:pPr>
    </w:p>
    <w:p>
      <w:pPr>
        <w:widowControl/>
        <w:spacing w:line="360" w:lineRule="auto"/>
        <w:jc w:val="left"/>
        <w:outlineLvl w:val="0"/>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t>表八</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6" w:hRule="atLeast"/>
        </w:trPr>
        <w:tc>
          <w:tcPr>
            <w:tcW w:w="8522" w:type="dxa"/>
          </w:tcPr>
          <w:p>
            <w:pPr>
              <w:tabs>
                <w:tab w:val="left" w:pos="1755"/>
              </w:tabs>
              <w:snapToGrid w:val="0"/>
              <w:spacing w:beforeLines="50" w:line="360" w:lineRule="auto"/>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验收监测结论：</w:t>
            </w:r>
          </w:p>
          <w:p>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（1）本次竣工环境保护验收为</w:t>
            </w:r>
            <w:r>
              <w:rPr>
                <w:rFonts w:hint="eastAsia"/>
                <w:color w:val="000000" w:themeColor="text1"/>
                <w:sz w:val="24"/>
                <w:lang w:eastAsia="zh-CN"/>
                <w14:textFill>
                  <w14:solidFill>
                    <w14:schemeClr w14:val="tx1"/>
                  </w14:solidFill>
                </w14:textFill>
              </w:rPr>
              <w:t>中安联合煤化有限责任公司</w:t>
            </w:r>
            <w:r>
              <w:rPr>
                <w:color w:val="000000" w:themeColor="text1"/>
                <w:sz w:val="24"/>
                <w14:textFill>
                  <w14:solidFill>
                    <w14:schemeClr w14:val="tx1"/>
                  </w14:solidFill>
                </w14:textFill>
              </w:rPr>
              <w:t>，验收监测时间为202</w:t>
            </w:r>
            <w:r>
              <w:rPr>
                <w:rFonts w:hint="eastAsia"/>
                <w:color w:val="000000" w:themeColor="text1"/>
                <w:sz w:val="24"/>
                <w:lang w:val="en-US" w:eastAsia="zh-CN"/>
                <w14:textFill>
                  <w14:solidFill>
                    <w14:schemeClr w14:val="tx1"/>
                  </w14:solidFill>
                </w14:textFill>
              </w:rPr>
              <w:t>3</w:t>
            </w:r>
            <w:r>
              <w:rPr>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9</w:t>
            </w:r>
            <w:r>
              <w:rPr>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11</w:t>
            </w:r>
            <w:r>
              <w:rPr>
                <w:color w:val="000000" w:themeColor="text1"/>
                <w:sz w:val="24"/>
                <w14:textFill>
                  <w14:solidFill>
                    <w14:schemeClr w14:val="tx1"/>
                  </w14:solidFill>
                </w14:textFill>
              </w:rPr>
              <w:t>日</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14日，2024年1月23</w:t>
            </w:r>
            <w:r>
              <w:rPr>
                <w:color w:val="000000" w:themeColor="text1"/>
                <w:sz w:val="24"/>
                <w14:textFill>
                  <w14:solidFill>
                    <w14:schemeClr w14:val="tx1"/>
                  </w14:solidFill>
                </w14:textFill>
              </w:rPr>
              <w:t>日</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24日</w:t>
            </w:r>
            <w:r>
              <w:rPr>
                <w:color w:val="000000" w:themeColor="text1"/>
                <w:sz w:val="24"/>
                <w14:textFill>
                  <w14:solidFill>
                    <w14:schemeClr w14:val="tx1"/>
                  </w14:solidFill>
                </w14:textFill>
              </w:rPr>
              <w:t>，验收监测期间环保设施均处于正常运转状态，满足验收条件。</w:t>
            </w:r>
          </w:p>
          <w:p>
            <w:pPr>
              <w:adjustRightInd w:val="0"/>
              <w:snapToGrid w:val="0"/>
              <w:spacing w:line="360" w:lineRule="auto"/>
              <w:ind w:firstLine="480" w:firstLineChars="200"/>
              <w:rPr>
                <w:rFonts w:hint="eastAsia"/>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2</w:t>
            </w:r>
            <w:r>
              <w:rPr>
                <w:color w:val="000000" w:themeColor="text1"/>
                <w:sz w:val="24"/>
                <w14:textFill>
                  <w14:solidFill>
                    <w14:schemeClr w14:val="tx1"/>
                  </w14:solidFill>
                </w14:textFill>
              </w:rPr>
              <w:t>）项目厂界</w:t>
            </w:r>
            <w:r>
              <w:rPr>
                <w:rFonts w:hint="eastAsia"/>
                <w:color w:val="000000" w:themeColor="text1"/>
                <w:sz w:val="24"/>
                <w:lang w:eastAsia="zh-CN"/>
                <w14:textFill>
                  <w14:solidFill>
                    <w14:schemeClr w14:val="tx1"/>
                  </w14:solidFill>
                </w14:textFill>
              </w:rPr>
              <w:t>以及码头</w:t>
            </w:r>
            <w:r>
              <w:rPr>
                <w:color w:val="000000" w:themeColor="text1"/>
                <w:sz w:val="24"/>
                <w14:textFill>
                  <w14:solidFill>
                    <w14:schemeClr w14:val="tx1"/>
                  </w14:solidFill>
                </w14:textFill>
              </w:rPr>
              <w:t>无组织</w:t>
            </w:r>
            <w:r>
              <w:rPr>
                <w:rFonts w:hint="eastAsia"/>
                <w:color w:val="000000" w:themeColor="text1"/>
                <w:sz w:val="24"/>
                <w14:textFill>
                  <w14:solidFill>
                    <w14:schemeClr w14:val="tx1"/>
                  </w14:solidFill>
                </w14:textFill>
              </w:rPr>
              <w:t>颗粒物</w:t>
            </w:r>
            <w:r>
              <w:rPr>
                <w:color w:val="000000" w:themeColor="text1"/>
                <w:sz w:val="24"/>
                <w14:textFill>
                  <w14:solidFill>
                    <w14:schemeClr w14:val="tx1"/>
                  </w14:solidFill>
                </w14:textFill>
              </w:rPr>
              <w:t>满足</w:t>
            </w:r>
            <w:r>
              <w:rPr>
                <w:rFonts w:hint="eastAsia"/>
                <w:color w:val="000000" w:themeColor="text1"/>
                <w:sz w:val="24"/>
                <w14:textFill>
                  <w14:solidFill>
                    <w14:schemeClr w14:val="tx1"/>
                  </w14:solidFill>
                </w14:textFill>
              </w:rPr>
              <w:t>上海市《大气污染物综合排放标准》（DB31-933-2015）表3厂界大气污染物排放监控点浓度限值中相关标准执行。</w:t>
            </w:r>
            <w:r>
              <w:rPr>
                <w:rFonts w:hint="eastAsia"/>
                <w:color w:val="000000" w:themeColor="text1"/>
                <w:sz w:val="24"/>
                <w:lang w:eastAsia="zh-CN"/>
                <w14:textFill>
                  <w14:solidFill>
                    <w14:schemeClr w14:val="tx1"/>
                  </w14:solidFill>
                </w14:textFill>
              </w:rPr>
              <w:t>厂界</w:t>
            </w:r>
            <w:r>
              <w:rPr>
                <w:rFonts w:hint="eastAsia" w:ascii="Times New Roman" w:hAnsi="Times New Roman" w:eastAsia="宋体" w:cs="Times New Roman"/>
                <w:color w:val="000000" w:themeColor="text1"/>
                <w:sz w:val="24"/>
                <w14:textFill>
                  <w14:solidFill>
                    <w14:schemeClr w14:val="tx1"/>
                  </w14:solidFill>
                </w14:textFill>
              </w:rPr>
              <w:t>甲醇和厂界非甲烷总烃</w:t>
            </w:r>
            <w:r>
              <w:rPr>
                <w:rFonts w:hint="eastAsia" w:ascii="Times New Roman" w:hAnsi="Times New Roman" w:eastAsia="宋体" w:cs="Times New Roman"/>
                <w:color w:val="000000" w:themeColor="text1"/>
                <w:sz w:val="24"/>
                <w:lang w:eastAsia="zh-CN"/>
                <w14:textFill>
                  <w14:solidFill>
                    <w14:schemeClr w14:val="tx1"/>
                  </w14:solidFill>
                </w14:textFill>
              </w:rPr>
              <w:t>满足</w:t>
            </w:r>
            <w:r>
              <w:rPr>
                <w:rFonts w:hint="eastAsia" w:ascii="Times New Roman" w:hAnsi="Times New Roman" w:eastAsia="宋体" w:cs="Times New Roman"/>
                <w:color w:val="000000" w:themeColor="text1"/>
                <w:sz w:val="24"/>
                <w14:textFill>
                  <w14:solidFill>
                    <w14:schemeClr w14:val="tx1"/>
                  </w14:solidFill>
                </w14:textFill>
              </w:rPr>
              <w:t>《石油化学工业污染物排放标准》（GB31571-2015）</w:t>
            </w:r>
            <w:r>
              <w:rPr>
                <w:rFonts w:hint="eastAsia" w:ascii="Times New Roman" w:hAnsi="Times New Roman" w:eastAsia="宋体" w:cs="Times New Roman"/>
                <w:color w:val="000000" w:themeColor="text1"/>
                <w:sz w:val="24"/>
                <w:lang w:eastAsia="zh-CN"/>
                <w14:textFill>
                  <w14:solidFill>
                    <w14:schemeClr w14:val="tx1"/>
                  </w14:solidFill>
                </w14:textFill>
              </w:rPr>
              <w:t>排放标准</w:t>
            </w:r>
            <w:r>
              <w:rPr>
                <w:rFonts w:hint="eastAsia" w:ascii="Times New Roman" w:hAnsi="Times New Roman" w:eastAsia="宋体" w:cs="Times New Roman"/>
                <w:color w:val="000000" w:themeColor="text1"/>
                <w:sz w:val="24"/>
                <w14:textFill>
                  <w14:solidFill>
                    <w14:schemeClr w14:val="tx1"/>
                  </w14:solidFill>
                </w14:textFill>
              </w:rPr>
              <w:t>。</w:t>
            </w:r>
            <w:r>
              <w:rPr>
                <w:rFonts w:hint="eastAsia" w:cs="Times New Roman"/>
                <w:color w:val="000000" w:themeColor="text1"/>
                <w:sz w:val="24"/>
                <w:lang w:eastAsia="zh-CN"/>
                <w14:textFill>
                  <w14:solidFill>
                    <w14:schemeClr w14:val="tx1"/>
                  </w14:solidFill>
                </w14:textFill>
              </w:rPr>
              <w:t>厂界内</w:t>
            </w:r>
            <w:r>
              <w:rPr>
                <w:rFonts w:hint="eastAsia" w:ascii="Times New Roman" w:hAnsi="Times New Roman" w:eastAsia="宋体" w:cs="Times New Roman"/>
                <w:color w:val="000000" w:themeColor="text1"/>
                <w:sz w:val="24"/>
                <w14:textFill>
                  <w14:solidFill>
                    <w14:schemeClr w14:val="tx1"/>
                  </w14:solidFill>
                </w14:textFill>
              </w:rPr>
              <w:t>VOCs</w:t>
            </w:r>
            <w:r>
              <w:rPr>
                <w:rFonts w:hint="eastAsia" w:ascii="Times New Roman" w:hAnsi="Times New Roman" w:eastAsia="宋体" w:cs="Times New Roman"/>
                <w:color w:val="000000" w:themeColor="text1"/>
                <w:sz w:val="24"/>
                <w:lang w:eastAsia="zh-CN"/>
                <w14:textFill>
                  <w14:solidFill>
                    <w14:schemeClr w14:val="tx1"/>
                  </w14:solidFill>
                </w14:textFill>
              </w:rPr>
              <w:t>满足</w:t>
            </w:r>
            <w:r>
              <w:rPr>
                <w:rFonts w:hint="eastAsia" w:ascii="Times New Roman" w:hAnsi="Times New Roman" w:eastAsia="宋体" w:cs="Times New Roman"/>
                <w:color w:val="000000" w:themeColor="text1"/>
                <w:sz w:val="24"/>
                <w14:textFill>
                  <w14:solidFill>
                    <w14:schemeClr w14:val="tx1"/>
                  </w14:solidFill>
                </w14:textFill>
              </w:rPr>
              <w:t>《挥发性有机物无组织排放控制标准》（GB37822-2019）表A.1特别排放限值。</w:t>
            </w:r>
          </w:p>
          <w:p>
            <w:pPr>
              <w:tabs>
                <w:tab w:val="left" w:pos="1755"/>
              </w:tabs>
              <w:snapToGrid w:val="0"/>
              <w:spacing w:beforeLines="50" w:line="360" w:lineRule="auto"/>
              <w:ind w:firstLine="480" w:firstLineChars="200"/>
              <w:rPr>
                <w:rFonts w:hint="eastAsia" w:ascii="Times New Roman" w:hAnsi="Times New Roman" w:eastAsia="宋体" w:cs="Times New Roman"/>
                <w:color w:val="000000" w:themeColor="text1"/>
                <w:sz w:val="24"/>
                <w:lang w:eastAsia="zh-CN"/>
                <w14:textFill>
                  <w14:solidFill>
                    <w14:schemeClr w14:val="tx1"/>
                  </w14:solidFill>
                </w14:textFill>
              </w:rPr>
            </w:pP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3</w:t>
            </w:r>
            <w:r>
              <w:rPr>
                <w:rFonts w:hint="eastAsia"/>
                <w:color w:val="000000" w:themeColor="text1"/>
                <w:sz w:val="24"/>
                <w14:textFill>
                  <w14:solidFill>
                    <w14:schemeClr w14:val="tx1"/>
                  </w14:solidFill>
                </w14:textFill>
              </w:rPr>
              <w:t>）</w:t>
            </w:r>
            <w:r>
              <w:rPr>
                <w:rFonts w:hint="eastAsia" w:ascii="Times New Roman" w:hAnsi="Times New Roman" w:eastAsia="宋体" w:cs="Times New Roman"/>
                <w:color w:val="000000" w:themeColor="text1"/>
                <w:sz w:val="24"/>
                <w14:textFill>
                  <w14:solidFill>
                    <w14:schemeClr w14:val="tx1"/>
                  </w14:solidFill>
                </w14:textFill>
              </w:rPr>
              <w:t>主厂区和物资检验场厂界噪声</w:t>
            </w:r>
            <w:r>
              <w:rPr>
                <w:rFonts w:hint="eastAsia" w:ascii="Times New Roman" w:hAnsi="Times New Roman" w:eastAsia="宋体" w:cs="Times New Roman"/>
                <w:color w:val="000000" w:themeColor="text1"/>
                <w:sz w:val="24"/>
                <w:lang w:eastAsia="zh-CN"/>
                <w14:textFill>
                  <w14:solidFill>
                    <w14:schemeClr w14:val="tx1"/>
                  </w14:solidFill>
                </w14:textFill>
              </w:rPr>
              <w:t>满足</w:t>
            </w:r>
            <w:r>
              <w:rPr>
                <w:rFonts w:hint="eastAsia" w:ascii="Times New Roman" w:hAnsi="Times New Roman" w:eastAsia="宋体" w:cs="Times New Roman"/>
                <w:color w:val="000000" w:themeColor="text1"/>
                <w:sz w:val="24"/>
                <w14:textFill>
                  <w14:solidFill>
                    <w14:schemeClr w14:val="tx1"/>
                  </w14:solidFill>
                </w14:textFill>
              </w:rPr>
              <w:t>《工业企业厂界环境噪声排放标准》（GB12348-2008）中3类标准，码头区域</w:t>
            </w:r>
            <w:r>
              <w:rPr>
                <w:rFonts w:hint="eastAsia" w:ascii="Times New Roman" w:hAnsi="Times New Roman" w:eastAsia="宋体" w:cs="Times New Roman"/>
                <w:color w:val="000000" w:themeColor="text1"/>
                <w:sz w:val="24"/>
                <w:lang w:eastAsia="zh-CN"/>
                <w14:textFill>
                  <w14:solidFill>
                    <w14:schemeClr w14:val="tx1"/>
                  </w14:solidFill>
                </w14:textFill>
              </w:rPr>
              <w:t>满足</w:t>
            </w:r>
            <w:r>
              <w:rPr>
                <w:rFonts w:hint="eastAsia" w:ascii="Times New Roman" w:hAnsi="Times New Roman" w:eastAsia="宋体" w:cs="Times New Roman"/>
                <w:color w:val="000000" w:themeColor="text1"/>
                <w:sz w:val="24"/>
                <w14:textFill>
                  <w14:solidFill>
                    <w14:schemeClr w14:val="tx1"/>
                  </w14:solidFill>
                </w14:textFill>
              </w:rPr>
              <w:t>《工业企业厂界环境噪声排放标准》（GB12348-2008）中2类标准。</w:t>
            </w:r>
            <w:r>
              <w:rPr>
                <w:rFonts w:hint="eastAsia" w:eastAsia="宋体"/>
                <w:color w:val="000000" w:themeColor="text1"/>
                <w:sz w:val="24"/>
                <w:lang w:eastAsia="zh-CN"/>
                <w14:textFill>
                  <w14:solidFill>
                    <w14:schemeClr w14:val="tx1"/>
                  </w14:solidFill>
                </w14:textFill>
              </w:rPr>
              <w:t>敏感点噪声满足</w:t>
            </w:r>
            <w:r>
              <w:rPr>
                <w:rFonts w:hint="eastAsia" w:ascii="Times New Roman" w:hAnsi="Times New Roman" w:eastAsia="宋体" w:cs="Times New Roman"/>
                <w:color w:val="000000" w:themeColor="text1"/>
                <w:sz w:val="24"/>
                <w14:textFill>
                  <w14:solidFill>
                    <w14:schemeClr w14:val="tx1"/>
                  </w14:solidFill>
                </w14:textFill>
              </w:rPr>
              <w:t>《</w:t>
            </w:r>
            <w:r>
              <w:rPr>
                <w:rFonts w:hint="eastAsia" w:ascii="Times New Roman" w:hAnsi="Times New Roman" w:eastAsia="宋体" w:cs="Times New Roman"/>
                <w:color w:val="000000" w:themeColor="text1"/>
                <w:sz w:val="24"/>
                <w:lang w:eastAsia="zh-CN"/>
                <w14:textFill>
                  <w14:solidFill>
                    <w14:schemeClr w14:val="tx1"/>
                  </w14:solidFill>
                </w14:textFill>
              </w:rPr>
              <w:t>声</w:t>
            </w:r>
            <w:r>
              <w:rPr>
                <w:rFonts w:hint="eastAsia" w:ascii="Times New Roman" w:hAnsi="Times New Roman" w:eastAsia="宋体" w:cs="Times New Roman"/>
                <w:color w:val="000000" w:themeColor="text1"/>
                <w:sz w:val="24"/>
                <w14:textFill>
                  <w14:solidFill>
                    <w14:schemeClr w14:val="tx1"/>
                  </w14:solidFill>
                </w14:textFill>
              </w:rPr>
              <w:t>环境</w:t>
            </w:r>
            <w:r>
              <w:rPr>
                <w:rFonts w:hint="eastAsia" w:ascii="Times New Roman" w:hAnsi="Times New Roman" w:eastAsia="宋体" w:cs="Times New Roman"/>
                <w:color w:val="000000" w:themeColor="text1"/>
                <w:sz w:val="24"/>
                <w:lang w:eastAsia="zh-CN"/>
                <w14:textFill>
                  <w14:solidFill>
                    <w14:schemeClr w14:val="tx1"/>
                  </w14:solidFill>
                </w14:textFill>
              </w:rPr>
              <w:t>质量</w:t>
            </w:r>
            <w:r>
              <w:rPr>
                <w:rFonts w:hint="eastAsia" w:ascii="Times New Roman" w:hAnsi="Times New Roman" w:eastAsia="宋体" w:cs="Times New Roman"/>
                <w:color w:val="000000" w:themeColor="text1"/>
                <w:sz w:val="24"/>
                <w14:textFill>
                  <w14:solidFill>
                    <w14:schemeClr w14:val="tx1"/>
                  </w14:solidFill>
                </w14:textFill>
              </w:rPr>
              <w:t>标准》（GB</w:t>
            </w:r>
            <w:r>
              <w:rPr>
                <w:rFonts w:hint="eastAsia" w:ascii="Times New Roman" w:hAnsi="Times New Roman" w:eastAsia="宋体" w:cs="Times New Roman"/>
                <w:color w:val="000000" w:themeColor="text1"/>
                <w:sz w:val="24"/>
                <w:lang w:val="en-US" w:eastAsia="zh-CN"/>
                <w14:textFill>
                  <w14:solidFill>
                    <w14:schemeClr w14:val="tx1"/>
                  </w14:solidFill>
                </w14:textFill>
              </w:rPr>
              <w:t>3096</w:t>
            </w:r>
            <w:r>
              <w:rPr>
                <w:rFonts w:hint="eastAsia" w:ascii="Times New Roman" w:hAnsi="Times New Roman" w:eastAsia="宋体" w:cs="Times New Roman"/>
                <w:color w:val="000000" w:themeColor="text1"/>
                <w:sz w:val="24"/>
                <w14:textFill>
                  <w14:solidFill>
                    <w14:schemeClr w14:val="tx1"/>
                  </w14:solidFill>
                </w14:textFill>
              </w:rPr>
              <w:t>-2008）中</w:t>
            </w:r>
            <w:r>
              <w:rPr>
                <w:rFonts w:hint="eastAsia" w:ascii="Times New Roman" w:hAnsi="Times New Roman" w:eastAsia="宋体" w:cs="Times New Roman"/>
                <w:color w:val="000000" w:themeColor="text1"/>
                <w:sz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14:textFill>
                  <w14:solidFill>
                    <w14:schemeClr w14:val="tx1"/>
                  </w14:solidFill>
                </w14:textFill>
              </w:rPr>
              <w:t>类标准</w:t>
            </w:r>
            <w:r>
              <w:rPr>
                <w:rFonts w:hint="eastAsia" w:ascii="Times New Roman" w:hAnsi="Times New Roman" w:eastAsia="宋体" w:cs="Times New Roman"/>
                <w:color w:val="000000" w:themeColor="text1"/>
                <w:sz w:val="24"/>
                <w:lang w:eastAsia="zh-CN"/>
                <w14:textFill>
                  <w14:solidFill>
                    <w14:schemeClr w14:val="tx1"/>
                  </w14:solidFill>
                </w14:textFill>
              </w:rPr>
              <w:t>。</w:t>
            </w:r>
          </w:p>
          <w:p>
            <w:pPr>
              <w:tabs>
                <w:tab w:val="left" w:pos="1755"/>
              </w:tabs>
              <w:snapToGrid w:val="0"/>
              <w:spacing w:beforeLines="50" w:line="360" w:lineRule="auto"/>
              <w:ind w:firstLine="480" w:firstLineChars="200"/>
              <w:rPr>
                <w:rFonts w:hint="eastAsia"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4</w:t>
            </w:r>
            <w:r>
              <w:rPr>
                <w:rFonts w:hint="eastAsia" w:ascii="Times New Roman" w:hAnsi="Times New Roman" w:eastAsia="宋体" w:cs="Times New Roman"/>
                <w:color w:val="000000" w:themeColor="text1"/>
                <w:sz w:val="24"/>
                <w14:textFill>
                  <w14:solidFill>
                    <w14:schemeClr w14:val="tx1"/>
                  </w14:solidFill>
                </w14:textFill>
              </w:rPr>
              <w:t>）项目运营期产生的危废主要为维修产生的废机油，以及检修产生的清罐（管）废渣和沾有化学品的抹布，废</w:t>
            </w:r>
            <w:r>
              <w:rPr>
                <w:rFonts w:hint="eastAsia" w:ascii="Times New Roman" w:hAnsi="Times New Roman" w:eastAsia="宋体" w:cs="Times New Roman"/>
                <w:color w:val="000000" w:themeColor="text1"/>
                <w:sz w:val="24"/>
                <w:lang w:eastAsia="zh-CN"/>
                <w14:textFill>
                  <w14:solidFill>
                    <w14:schemeClr w14:val="tx1"/>
                  </w14:solidFill>
                </w14:textFill>
              </w:rPr>
              <w:t>机</w:t>
            </w:r>
            <w:r>
              <w:rPr>
                <w:rFonts w:hint="eastAsia" w:ascii="Times New Roman" w:hAnsi="Times New Roman" w:eastAsia="宋体" w:cs="Times New Roman"/>
                <w:color w:val="000000" w:themeColor="text1"/>
                <w:sz w:val="24"/>
                <w14:textFill>
                  <w14:solidFill>
                    <w14:schemeClr w14:val="tx1"/>
                  </w14:solidFill>
                </w14:textFill>
              </w:rPr>
              <w:t>油及废</w:t>
            </w:r>
            <w:r>
              <w:rPr>
                <w:rFonts w:hint="eastAsia" w:ascii="Times New Roman" w:hAnsi="Times New Roman" w:eastAsia="宋体" w:cs="Times New Roman"/>
                <w:color w:val="000000" w:themeColor="text1"/>
                <w:sz w:val="24"/>
                <w:lang w:eastAsia="zh-CN"/>
                <w14:textFill>
                  <w14:solidFill>
                    <w14:schemeClr w14:val="tx1"/>
                  </w14:solidFill>
                </w14:textFill>
              </w:rPr>
              <w:t>抹布</w:t>
            </w:r>
            <w:r>
              <w:rPr>
                <w:rFonts w:hint="eastAsia" w:ascii="Times New Roman" w:hAnsi="Times New Roman" w:eastAsia="宋体" w:cs="Times New Roman"/>
                <w:color w:val="000000" w:themeColor="text1"/>
                <w:sz w:val="24"/>
                <w14:textFill>
                  <w14:solidFill>
                    <w14:schemeClr w14:val="tx1"/>
                  </w14:solidFill>
                </w14:textFill>
              </w:rPr>
              <w:t>属于危废，暂存于危废暂存间，定期交由</w:t>
            </w:r>
            <w:r>
              <w:rPr>
                <w:rFonts w:hint="eastAsia" w:ascii="Times New Roman" w:hAnsi="Times New Roman" w:eastAsia="宋体" w:cs="Times New Roman"/>
                <w:color w:val="000000" w:themeColor="text1"/>
                <w:sz w:val="24"/>
                <w:lang w:eastAsia="zh-CN"/>
                <w14:textFill>
                  <w14:solidFill>
                    <w14:schemeClr w14:val="tx1"/>
                  </w14:solidFill>
                </w14:textFill>
              </w:rPr>
              <w:t>蚌埠市康城医疗废物集中处置有限公司</w:t>
            </w:r>
            <w:r>
              <w:rPr>
                <w:rFonts w:hint="eastAsia" w:ascii="Times New Roman" w:hAnsi="Times New Roman" w:eastAsia="宋体" w:cs="Times New Roman"/>
                <w:color w:val="000000" w:themeColor="text1"/>
                <w:sz w:val="24"/>
                <w14:textFill>
                  <w14:solidFill>
                    <w14:schemeClr w14:val="tx1"/>
                  </w14:solidFill>
                </w14:textFill>
              </w:rPr>
              <w:t>处置。</w:t>
            </w:r>
          </w:p>
          <w:p>
            <w:pPr>
              <w:tabs>
                <w:tab w:val="left" w:pos="1755"/>
              </w:tabs>
              <w:snapToGrid w:val="0"/>
              <w:spacing w:beforeLines="50" w:line="360" w:lineRule="auto"/>
              <w:ind w:firstLine="480" w:firstLineChars="200"/>
              <w:rPr>
                <w:rFonts w:hint="eastAsia" w:ascii="Times New Roman" w:hAnsi="Times New Roman" w:eastAsia="宋体" w:cs="Times New Roman"/>
                <w:color w:val="000000" w:themeColor="text1"/>
                <w:sz w:val="24"/>
                <w:lang w:eastAsia="zh-CN"/>
                <w14:textFill>
                  <w14:solidFill>
                    <w14:schemeClr w14:val="tx1"/>
                  </w14:solidFill>
                </w14:textFill>
              </w:rPr>
            </w:pP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5</w:t>
            </w:r>
            <w:r>
              <w:rPr>
                <w:rFonts w:hint="eastAsia" w:ascii="Times New Roman" w:hAnsi="Times New Roman" w:eastAsia="宋体" w:cs="Times New Roman"/>
                <w:color w:val="000000" w:themeColor="text1"/>
                <w:sz w:val="24"/>
                <w:lang w:eastAsia="zh-CN"/>
                <w14:textFill>
                  <w14:solidFill>
                    <w14:schemeClr w14:val="tx1"/>
                  </w14:solidFill>
                </w14:textFill>
              </w:rPr>
              <w:t>）已更新</w:t>
            </w:r>
            <w:r>
              <w:rPr>
                <w:rFonts w:hint="eastAsia" w:ascii="Times New Roman" w:hAnsi="Times New Roman" w:eastAsia="宋体" w:cs="Times New Roman"/>
                <w:color w:val="000000" w:themeColor="text1"/>
                <w:sz w:val="24"/>
                <w14:textFill>
                  <w14:solidFill>
                    <w14:schemeClr w14:val="tx1"/>
                  </w14:solidFill>
                </w14:textFill>
              </w:rPr>
              <w:t>突发环境事件应急预案</w:t>
            </w:r>
            <w:r>
              <w:rPr>
                <w:rFonts w:hint="eastAsia" w:ascii="Times New Roman" w:hAnsi="Times New Roman" w:eastAsia="宋体" w:cs="Times New Roman"/>
                <w:color w:val="000000" w:themeColor="text1"/>
                <w:sz w:val="24"/>
                <w:lang w:eastAsia="zh-CN"/>
                <w14:textFill>
                  <w14:solidFill>
                    <w14:schemeClr w14:val="tx1"/>
                  </w14:solidFill>
                </w14:textFill>
              </w:rPr>
              <w:t>，应急预案备案编号为</w:t>
            </w:r>
            <w:r>
              <w:rPr>
                <w:rFonts w:hint="eastAsia" w:ascii="Times New Roman" w:hAnsi="Times New Roman" w:eastAsia="宋体" w:cs="Times New Roman"/>
                <w:color w:val="000000" w:themeColor="text1"/>
                <w:sz w:val="24"/>
                <w:lang w:val="en-US" w:eastAsia="zh-CN"/>
                <w14:textFill>
                  <w14:solidFill>
                    <w14:schemeClr w14:val="tx1"/>
                  </w14:solidFill>
                </w14:textFill>
              </w:rPr>
              <w:t>340406-2022-019-H</w:t>
            </w:r>
            <w:r>
              <w:rPr>
                <w:rFonts w:hint="eastAsia" w:ascii="Times New Roman" w:hAnsi="Times New Roman" w:eastAsia="宋体" w:cs="Times New Roman"/>
                <w:color w:val="000000" w:themeColor="text1"/>
                <w:sz w:val="24"/>
                <w:lang w:eastAsia="zh-CN"/>
                <w14:textFill>
                  <w14:solidFill>
                    <w14:schemeClr w14:val="tx1"/>
                  </w14:solidFill>
                </w14:textFill>
              </w:rPr>
              <w:t>。</w:t>
            </w:r>
          </w:p>
          <w:p>
            <w:pPr>
              <w:tabs>
                <w:tab w:val="left" w:pos="1755"/>
              </w:tabs>
              <w:snapToGrid w:val="0"/>
              <w:spacing w:beforeLines="50" w:line="360" w:lineRule="auto"/>
              <w:ind w:firstLine="480" w:firstLineChars="200"/>
              <w:rPr>
                <w:rFonts w:hint="eastAsia" w:ascii="Times New Roman" w:hAnsi="Times New Roman" w:eastAsia="宋体" w:cs="Times New Roman"/>
                <w:color w:val="000000" w:themeColor="text1"/>
                <w:sz w:val="24"/>
                <w:lang w:eastAsia="zh-CN"/>
                <w14:textFill>
                  <w14:solidFill>
                    <w14:schemeClr w14:val="tx1"/>
                  </w14:solidFill>
                </w14:textFill>
              </w:rPr>
            </w:pP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6</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2023年11月13日厂区已更新</w:t>
            </w:r>
            <w:r>
              <w:rPr>
                <w:rFonts w:hint="eastAsia" w:ascii="Times New Roman" w:hAnsi="Times New Roman" w:eastAsia="宋体" w:cs="Times New Roman"/>
                <w:color w:val="000000" w:themeColor="text1"/>
                <w:sz w:val="24"/>
                <w:lang w:eastAsia="zh-CN"/>
                <w14:textFill>
                  <w14:solidFill>
                    <w14:schemeClr w14:val="tx1"/>
                  </w14:solidFill>
                </w14:textFill>
              </w:rPr>
              <w:t>排污许可证，排污许可证编号为91340400MA2MTA8Y50001P。</w:t>
            </w:r>
          </w:p>
          <w:p>
            <w:pPr>
              <w:adjustRightInd w:val="0"/>
              <w:snapToGrid w:val="0"/>
              <w:spacing w:line="360" w:lineRule="auto"/>
              <w:ind w:firstLine="482" w:firstLineChars="200"/>
              <w:rPr>
                <w:color w:val="C00000"/>
                <w:sz w:val="24"/>
              </w:rPr>
            </w:pPr>
            <w:r>
              <w:rPr>
                <w:b/>
                <w:bCs/>
                <w:color w:val="000000" w:themeColor="text1"/>
                <w:sz w:val="24"/>
                <w14:textFill>
                  <w14:solidFill>
                    <w14:schemeClr w14:val="tx1"/>
                  </w14:solidFill>
                </w14:textFill>
              </w:rPr>
              <w:t>本项目对环境影响报告表及批复文件要求的污染控制措施基本得到了落实，采取的污染防治措施效果良好，各类污染物达标排放，符合竣工环境保护验收的要求。</w:t>
            </w:r>
          </w:p>
        </w:tc>
      </w:tr>
    </w:tbl>
    <w:p>
      <w:pPr>
        <w:spacing w:line="360" w:lineRule="auto"/>
        <w:jc w:val="left"/>
        <w:rPr>
          <w:color w:val="C00000"/>
          <w:sz w:val="28"/>
          <w:szCs w:val="28"/>
        </w:rPr>
        <w:sectPr>
          <w:pgSz w:w="11906" w:h="16838"/>
          <w:pgMar w:top="1440" w:right="1800" w:bottom="1440" w:left="1800" w:header="851" w:footer="992" w:gutter="0"/>
          <w:pgNumType w:fmt="decimal"/>
          <w:cols w:space="720" w:num="1"/>
          <w:docGrid w:type="lines" w:linePitch="312" w:charSpace="0"/>
        </w:sectPr>
      </w:pPr>
    </w:p>
    <w:p>
      <w:pPr>
        <w:shd w:val="clear" w:color="auto" w:fill="auto"/>
        <w:spacing w:line="480" w:lineRule="auto"/>
        <w:jc w:val="left"/>
        <w:rPr>
          <w:rFonts w:hint="default" w:ascii="Times New Roman" w:hAnsi="Times New Roman" w:cs="Times New Roman"/>
          <w:b/>
          <w:color w:val="000000" w:themeColor="text1"/>
          <w:sz w:val="36"/>
          <w:szCs w:val="36"/>
          <w14:textFill>
            <w14:solidFill>
              <w14:schemeClr w14:val="tx1"/>
            </w14:solidFill>
          </w14:textFill>
        </w:rPr>
      </w:pPr>
      <w:r>
        <w:rPr>
          <w:rFonts w:hint="default" w:ascii="Times New Roman" w:hAnsi="Times New Roman" w:cs="Times New Roman"/>
          <w:b/>
          <w:color w:val="000000" w:themeColor="text1"/>
          <w:sz w:val="36"/>
          <w:szCs w:val="36"/>
          <w14:textFill>
            <w14:solidFill>
              <w14:schemeClr w14:val="tx1"/>
            </w14:solidFill>
          </w14:textFill>
        </w:rPr>
        <w:t>附</w:t>
      </w:r>
      <w:r>
        <w:rPr>
          <w:rFonts w:hint="eastAsia" w:ascii="Times New Roman" w:hAnsi="Times New Roman" w:cs="Times New Roman"/>
          <w:b/>
          <w:color w:val="000000" w:themeColor="text1"/>
          <w:sz w:val="36"/>
          <w:szCs w:val="36"/>
          <w:lang w:val="en-US" w:eastAsia="zh-CN"/>
          <w14:textFill>
            <w14:solidFill>
              <w14:schemeClr w14:val="tx1"/>
            </w14:solidFill>
          </w14:textFill>
        </w:rPr>
        <w:t>图及附件</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w:hAnsi="Times New Roman" w:cs="Times New Roman"/>
          <w:b/>
          <w:bCs/>
          <w:color w:val="000000" w:themeColor="text1"/>
          <w:sz w:val="28"/>
          <w:szCs w:val="28"/>
          <w:lang w:val="en-US" w:eastAsia="zh-CN"/>
          <w14:textFill>
            <w14:solidFill>
              <w14:schemeClr w14:val="tx1"/>
            </w14:solidFill>
          </w14:textFill>
        </w:rPr>
      </w:pPr>
      <w:r>
        <w:rPr>
          <w:rFonts w:hint="eastAsia" w:ascii="Times New Roman" w:hAnsi="Times New Roman" w:cs="Times New Roman"/>
          <w:b/>
          <w:bCs/>
          <w:color w:val="000000" w:themeColor="text1"/>
          <w:sz w:val="28"/>
          <w:szCs w:val="28"/>
          <w:lang w:val="en-US" w:eastAsia="zh-CN"/>
          <w14:textFill>
            <w14:solidFill>
              <w14:schemeClr w14:val="tx1"/>
            </w14:solidFill>
          </w14:textFill>
        </w:rPr>
        <w:t>附图：</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outlineLvl w:val="9"/>
        <w:rPr>
          <w:rFonts w:hint="eastAsia" w:ascii="Times New Roman" w:hAnsi="Times New Roman" w:cs="Times New Roman"/>
          <w:b/>
          <w:bCs/>
          <w:color w:val="000000" w:themeColor="text1"/>
          <w:sz w:val="28"/>
          <w:szCs w:val="28"/>
          <w:lang w:val="en-US" w:eastAsia="zh-CN"/>
          <w14:textFill>
            <w14:solidFill>
              <w14:schemeClr w14:val="tx1"/>
            </w14:solidFill>
          </w14:textFill>
        </w:rPr>
      </w:pPr>
      <w:r>
        <w:rPr>
          <w:rFonts w:hint="default" w:ascii="Times New Roman" w:hAnsi="Times New Roman" w:cs="Times New Roman"/>
          <w:b/>
          <w:bCs/>
          <w:color w:val="000000" w:themeColor="text1"/>
          <w:sz w:val="28"/>
          <w:szCs w:val="28"/>
          <w:lang w:val="en-US" w:eastAsia="zh-CN"/>
          <w14:textFill>
            <w14:solidFill>
              <w14:schemeClr w14:val="tx1"/>
            </w14:solidFill>
          </w14:textFill>
        </w:rPr>
        <w:t>附图1：</w:t>
      </w:r>
      <w:r>
        <w:rPr>
          <w:rFonts w:hint="eastAsia" w:ascii="Times New Roman" w:hAnsi="Times New Roman" w:cs="Times New Roman"/>
          <w:b/>
          <w:bCs/>
          <w:color w:val="000000" w:themeColor="text1"/>
          <w:sz w:val="28"/>
          <w:szCs w:val="28"/>
          <w:lang w:val="en-US" w:eastAsia="zh-CN"/>
          <w14:textFill>
            <w14:solidFill>
              <w14:schemeClr w14:val="tx1"/>
            </w14:solidFill>
          </w14:textFill>
        </w:rPr>
        <w:t>项目平面布置图</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outlineLvl w:val="9"/>
        <w:rPr>
          <w:rFonts w:hint="default" w:ascii="Times New Roman" w:hAnsi="Times New Roman" w:cs="Times New Roman"/>
          <w:b/>
          <w:bCs/>
          <w:color w:val="000000" w:themeColor="text1"/>
          <w:sz w:val="28"/>
          <w:szCs w:val="28"/>
          <w:lang w:val="en-US" w:eastAsia="zh-CN"/>
          <w14:textFill>
            <w14:solidFill>
              <w14:schemeClr w14:val="tx1"/>
            </w14:solidFill>
          </w14:textFill>
        </w:rPr>
      </w:pPr>
      <w:r>
        <w:rPr>
          <w:rFonts w:hint="eastAsia" w:ascii="Times New Roman" w:hAnsi="Times New Roman" w:cs="Times New Roman"/>
          <w:b/>
          <w:bCs/>
          <w:color w:val="000000" w:themeColor="text1"/>
          <w:sz w:val="28"/>
          <w:szCs w:val="28"/>
          <w:lang w:val="en-US" w:eastAsia="zh-CN"/>
          <w14:textFill>
            <w14:solidFill>
              <w14:schemeClr w14:val="tx1"/>
            </w14:solidFill>
          </w14:textFill>
        </w:rPr>
        <w:t>附图2：</w:t>
      </w:r>
      <w:r>
        <w:rPr>
          <w:rFonts w:hint="eastAsia" w:cs="Times New Roman"/>
          <w:b/>
          <w:bCs/>
          <w:color w:val="000000" w:themeColor="text1"/>
          <w:sz w:val="28"/>
          <w:szCs w:val="28"/>
          <w:lang w:val="en-US" w:eastAsia="zh-CN"/>
          <w14:textFill>
            <w14:solidFill>
              <w14:schemeClr w14:val="tx1"/>
            </w14:solidFill>
          </w14:textFill>
        </w:rPr>
        <w:t>项目</w:t>
      </w:r>
      <w:r>
        <w:rPr>
          <w:rFonts w:hint="default" w:ascii="Times New Roman" w:hAnsi="Times New Roman" w:cs="Times New Roman"/>
          <w:b/>
          <w:bCs/>
          <w:color w:val="000000" w:themeColor="text1"/>
          <w:sz w:val="28"/>
          <w:szCs w:val="28"/>
          <w:lang w:val="en-US" w:eastAsia="zh-CN"/>
          <w14:textFill>
            <w14:solidFill>
              <w14:schemeClr w14:val="tx1"/>
            </w14:solidFill>
          </w14:textFill>
        </w:rPr>
        <w:t>地理位置图</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outlineLvl w:val="9"/>
        <w:rPr>
          <w:rFonts w:hint="eastAsia" w:ascii="Times New Roman" w:hAnsi="Times New Roman" w:cs="Times New Roman"/>
          <w:b/>
          <w:bCs/>
          <w:color w:val="000000" w:themeColor="text1"/>
          <w:sz w:val="28"/>
          <w:szCs w:val="28"/>
          <w:lang w:val="en-US" w:eastAsia="zh-CN"/>
          <w14:textFill>
            <w14:solidFill>
              <w14:schemeClr w14:val="tx1"/>
            </w14:solidFill>
          </w14:textFill>
        </w:rPr>
      </w:pPr>
      <w:r>
        <w:rPr>
          <w:rFonts w:hint="default" w:ascii="Times New Roman" w:hAnsi="Times New Roman" w:cs="Times New Roman"/>
          <w:b/>
          <w:bCs/>
          <w:color w:val="000000" w:themeColor="text1"/>
          <w:sz w:val="28"/>
          <w:szCs w:val="28"/>
          <w:lang w:val="en-US" w:eastAsia="zh-CN"/>
          <w14:textFill>
            <w14:solidFill>
              <w14:schemeClr w14:val="tx1"/>
            </w14:solidFill>
          </w14:textFill>
        </w:rPr>
        <w:t>附图</w:t>
      </w:r>
      <w:r>
        <w:rPr>
          <w:rFonts w:hint="eastAsia" w:ascii="Times New Roman" w:hAnsi="Times New Roman" w:cs="Times New Roman"/>
          <w:b/>
          <w:bCs/>
          <w:color w:val="000000" w:themeColor="text1"/>
          <w:sz w:val="28"/>
          <w:szCs w:val="28"/>
          <w:lang w:val="en-US" w:eastAsia="zh-CN"/>
          <w14:textFill>
            <w14:solidFill>
              <w14:schemeClr w14:val="tx1"/>
            </w14:solidFill>
          </w14:textFill>
        </w:rPr>
        <w:t>3</w:t>
      </w:r>
      <w:r>
        <w:rPr>
          <w:rFonts w:hint="default" w:ascii="Times New Roman" w:hAnsi="Times New Roman" w:cs="Times New Roman"/>
          <w:b/>
          <w:bCs/>
          <w:color w:val="000000" w:themeColor="text1"/>
          <w:sz w:val="28"/>
          <w:szCs w:val="28"/>
          <w:lang w:val="en-US" w:eastAsia="zh-CN"/>
          <w14:textFill>
            <w14:solidFill>
              <w14:schemeClr w14:val="tx1"/>
            </w14:solidFill>
          </w14:textFill>
        </w:rPr>
        <w:t>：</w:t>
      </w:r>
      <w:r>
        <w:rPr>
          <w:rFonts w:hint="eastAsia" w:ascii="Times New Roman" w:hAnsi="Times New Roman" w:cs="Times New Roman"/>
          <w:b/>
          <w:bCs/>
          <w:color w:val="000000" w:themeColor="text1"/>
          <w:sz w:val="28"/>
          <w:szCs w:val="28"/>
          <w:lang w:val="en-US" w:eastAsia="zh-CN"/>
          <w14:textFill>
            <w14:solidFill>
              <w14:schemeClr w14:val="tx1"/>
            </w14:solidFill>
          </w14:textFill>
        </w:rPr>
        <w:t>周边情况图</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outlineLvl w:val="9"/>
        <w:rPr>
          <w:rFonts w:hint="default" w:ascii="Times New Roman" w:hAnsi="Times New Roman" w:cs="Times New Roman"/>
          <w:b/>
          <w:bCs/>
          <w:color w:val="000000" w:themeColor="text1"/>
          <w:sz w:val="28"/>
          <w:szCs w:val="28"/>
          <w:lang w:val="en-US" w:eastAsia="zh-CN"/>
          <w14:textFill>
            <w14:solidFill>
              <w14:schemeClr w14:val="tx1"/>
            </w14:solidFill>
          </w14:textFill>
        </w:rPr>
      </w:pPr>
      <w:r>
        <w:rPr>
          <w:rFonts w:hint="eastAsia" w:ascii="Times New Roman" w:hAnsi="Times New Roman" w:cs="Times New Roman"/>
          <w:b/>
          <w:bCs/>
          <w:color w:val="000000" w:themeColor="text1"/>
          <w:sz w:val="28"/>
          <w:szCs w:val="28"/>
          <w:lang w:val="en-US" w:eastAsia="zh-CN"/>
          <w14:textFill>
            <w14:solidFill>
              <w14:schemeClr w14:val="tx1"/>
            </w14:solidFill>
          </w14:textFill>
        </w:rPr>
        <w:t>附图4：项目监测照片</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color w:val="000000" w:themeColor="text1"/>
          <w:sz w:val="28"/>
          <w:szCs w:val="28"/>
          <w:lang w:eastAsia="zh-CN"/>
          <w14:textFill>
            <w14:solidFill>
              <w14:schemeClr w14:val="tx1"/>
            </w14:solidFill>
          </w14:textFill>
        </w:rPr>
      </w:pPr>
      <w:r>
        <w:rPr>
          <w:rFonts w:hint="eastAsia" w:ascii="Times New Roman" w:hAnsi="Times New Roman" w:cs="Times New Roman"/>
          <w:b/>
          <w:bCs/>
          <w:color w:val="000000" w:themeColor="text1"/>
          <w:sz w:val="28"/>
          <w:szCs w:val="28"/>
          <w:lang w:eastAsia="zh-CN"/>
          <w14:textFill>
            <w14:solidFill>
              <w14:schemeClr w14:val="tx1"/>
            </w14:solidFill>
          </w14:textFill>
        </w:rPr>
        <w:t>附件：</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562" w:firstLineChars="200"/>
        <w:jc w:val="left"/>
        <w:textAlignment w:val="auto"/>
        <w:rPr>
          <w:rFonts w:hint="eastAsia" w:ascii="Times New Roman" w:hAnsi="Times New Roman" w:eastAsia="宋体" w:cs="Times New Roman"/>
          <w:b/>
          <w:bCs/>
          <w:color w:val="000000" w:themeColor="text1"/>
          <w:sz w:val="28"/>
          <w:szCs w:val="28"/>
          <w14:textFill>
            <w14:solidFill>
              <w14:schemeClr w14:val="tx1"/>
            </w14:solidFill>
          </w14:textFill>
        </w:rPr>
      </w:pPr>
      <w:r>
        <w:rPr>
          <w:rFonts w:hint="default" w:ascii="Times New Roman" w:hAnsi="Times New Roman" w:eastAsia="宋体" w:cs="Times New Roman"/>
          <w:b/>
          <w:bCs/>
          <w:color w:val="000000" w:themeColor="text1"/>
          <w:sz w:val="28"/>
          <w:szCs w:val="28"/>
          <w14:textFill>
            <w14:solidFill>
              <w14:schemeClr w14:val="tx1"/>
            </w14:solidFill>
          </w14:textFill>
        </w:rPr>
        <w:t>附件</w:t>
      </w:r>
      <w:r>
        <w:rPr>
          <w:rFonts w:hint="eastAsia" w:ascii="Times New Roman" w:hAnsi="Times New Roman" w:eastAsia="宋体" w:cs="Times New Roman"/>
          <w:b/>
          <w:bCs/>
          <w:color w:val="000000" w:themeColor="text1"/>
          <w:sz w:val="28"/>
          <w:szCs w:val="28"/>
          <w:lang w:val="en-US" w:eastAsia="zh-CN"/>
          <w14:textFill>
            <w14:solidFill>
              <w14:schemeClr w14:val="tx1"/>
            </w14:solidFill>
          </w14:textFill>
        </w:rPr>
        <w:t>1</w:t>
      </w:r>
      <w:r>
        <w:rPr>
          <w:rFonts w:hint="default" w:ascii="Times New Roman" w:hAnsi="Times New Roman" w:eastAsia="宋体" w:cs="Times New Roman"/>
          <w:b/>
          <w:bCs/>
          <w:color w:val="000000" w:themeColor="text1"/>
          <w:sz w:val="28"/>
          <w:szCs w:val="28"/>
          <w14:textFill>
            <w14:solidFill>
              <w14:schemeClr w14:val="tx1"/>
            </w14:solidFill>
          </w14:textFill>
        </w:rPr>
        <w:t>：委托书</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562" w:firstLineChars="200"/>
        <w:jc w:val="left"/>
        <w:textAlignment w:val="auto"/>
        <w:rPr>
          <w:rFonts w:hint="eastAsia" w:ascii="Times New Roman" w:hAnsi="Times New Roman" w:eastAsia="宋体" w:cs="Times New Roman"/>
          <w:b/>
          <w:bCs/>
          <w:color w:val="000000" w:themeColor="text1"/>
          <w:sz w:val="28"/>
          <w:szCs w:val="28"/>
          <w:lang w:eastAsia="zh-CN"/>
          <w14:textFill>
            <w14:solidFill>
              <w14:schemeClr w14:val="tx1"/>
            </w14:solidFill>
          </w14:textFill>
        </w:rPr>
      </w:pPr>
      <w:r>
        <w:rPr>
          <w:rFonts w:hint="default" w:ascii="Times New Roman" w:hAnsi="Times New Roman" w:eastAsia="宋体" w:cs="Times New Roman"/>
          <w:b/>
          <w:bCs/>
          <w:color w:val="000000" w:themeColor="text1"/>
          <w:sz w:val="28"/>
          <w:szCs w:val="28"/>
          <w14:textFill>
            <w14:solidFill>
              <w14:schemeClr w14:val="tx1"/>
            </w14:solidFill>
          </w14:textFill>
        </w:rPr>
        <w:t>附件</w:t>
      </w:r>
      <w:r>
        <w:rPr>
          <w:rFonts w:hint="eastAsia" w:ascii="Times New Roman" w:hAnsi="Times New Roman" w:eastAsia="宋体" w:cs="Times New Roman"/>
          <w:b/>
          <w:bCs/>
          <w:color w:val="000000" w:themeColor="text1"/>
          <w:sz w:val="28"/>
          <w:szCs w:val="28"/>
          <w:lang w:val="en-US" w:eastAsia="zh-CN"/>
          <w14:textFill>
            <w14:solidFill>
              <w14:schemeClr w14:val="tx1"/>
            </w14:solidFill>
          </w14:textFill>
        </w:rPr>
        <w:t>2</w:t>
      </w:r>
      <w:r>
        <w:rPr>
          <w:rFonts w:hint="eastAsia" w:ascii="Times New Roman" w:hAnsi="Times New Roman" w:eastAsia="宋体" w:cs="Times New Roman"/>
          <w:b/>
          <w:bCs/>
          <w:color w:val="000000" w:themeColor="text1"/>
          <w:sz w:val="28"/>
          <w:szCs w:val="28"/>
          <w14:textFill>
            <w14:solidFill>
              <w14:schemeClr w14:val="tx1"/>
            </w14:solidFill>
          </w14:textFill>
        </w:rPr>
        <w:t>：</w:t>
      </w:r>
      <w:r>
        <w:rPr>
          <w:rFonts w:hint="eastAsia" w:ascii="Times New Roman" w:hAnsi="Times New Roman" w:eastAsia="宋体" w:cs="Times New Roman"/>
          <w:b/>
          <w:bCs/>
          <w:color w:val="000000" w:themeColor="text1"/>
          <w:sz w:val="28"/>
          <w:szCs w:val="28"/>
          <w:lang w:eastAsia="zh-CN"/>
          <w14:textFill>
            <w14:solidFill>
              <w14:schemeClr w14:val="tx1"/>
            </w14:solidFill>
          </w14:textFill>
        </w:rPr>
        <w:t>环评批复</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562" w:firstLineChars="200"/>
        <w:jc w:val="left"/>
        <w:textAlignment w:val="auto"/>
        <w:rPr>
          <w:rFonts w:hint="eastAsia" w:ascii="Times New Roman" w:hAnsi="Times New Roman" w:eastAsia="宋体" w:cs="Times New Roman"/>
          <w:b/>
          <w:bCs/>
          <w:color w:val="000000" w:themeColor="text1"/>
          <w:sz w:val="28"/>
          <w:szCs w:val="28"/>
          <w:lang w:eastAsia="zh-CN"/>
          <w14:textFill>
            <w14:solidFill>
              <w14:schemeClr w14:val="tx1"/>
            </w14:solidFill>
          </w14:textFill>
        </w:rPr>
      </w:pPr>
      <w:r>
        <w:rPr>
          <w:rFonts w:hint="default" w:ascii="Times New Roman" w:hAnsi="Times New Roman" w:eastAsia="宋体" w:cs="Times New Roman"/>
          <w:b/>
          <w:bCs/>
          <w:color w:val="000000" w:themeColor="text1"/>
          <w:sz w:val="28"/>
          <w:szCs w:val="28"/>
          <w:lang w:eastAsia="zh-CN"/>
          <w14:textFill>
            <w14:solidFill>
              <w14:schemeClr w14:val="tx1"/>
            </w14:solidFill>
          </w14:textFill>
        </w:rPr>
        <w:t>附件</w:t>
      </w:r>
      <w:r>
        <w:rPr>
          <w:rFonts w:hint="eastAsia" w:ascii="Times New Roman" w:hAnsi="Times New Roman" w:eastAsia="宋体" w:cs="Times New Roman"/>
          <w:b/>
          <w:bCs/>
          <w:color w:val="000000" w:themeColor="text1"/>
          <w:sz w:val="28"/>
          <w:szCs w:val="28"/>
          <w:lang w:val="en-US" w:eastAsia="zh-CN"/>
          <w14:textFill>
            <w14:solidFill>
              <w14:schemeClr w14:val="tx1"/>
            </w14:solidFill>
          </w14:textFill>
        </w:rPr>
        <w:t>3</w:t>
      </w:r>
      <w:r>
        <w:rPr>
          <w:rFonts w:hint="default" w:ascii="Times New Roman" w:hAnsi="Times New Roman" w:eastAsia="宋体" w:cs="Times New Roman"/>
          <w:b/>
          <w:bCs/>
          <w:color w:val="000000" w:themeColor="text1"/>
          <w:sz w:val="28"/>
          <w:szCs w:val="28"/>
          <w:lang w:eastAsia="zh-CN"/>
          <w14:textFill>
            <w14:solidFill>
              <w14:schemeClr w14:val="tx1"/>
            </w14:solidFill>
          </w14:textFill>
        </w:rPr>
        <w:t>：</w:t>
      </w:r>
      <w:r>
        <w:rPr>
          <w:rFonts w:hint="eastAsia" w:ascii="Times New Roman" w:hAnsi="Times New Roman" w:eastAsia="宋体" w:cs="Times New Roman"/>
          <w:b/>
          <w:bCs/>
          <w:color w:val="000000" w:themeColor="text1"/>
          <w:sz w:val="28"/>
          <w:szCs w:val="28"/>
          <w:lang w:val="en-US" w:eastAsia="zh-CN"/>
          <w14:textFill>
            <w14:solidFill>
              <w14:schemeClr w14:val="tx1"/>
            </w14:solidFill>
          </w14:textFill>
        </w:rPr>
        <w:t>排污许可</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562" w:firstLineChars="200"/>
        <w:jc w:val="left"/>
        <w:textAlignment w:val="auto"/>
        <w:rPr>
          <w:rFonts w:hint="eastAsia" w:ascii="Times New Roman" w:hAnsi="Times New Roman" w:eastAsia="宋体" w:cs="Times New Roman"/>
          <w:b/>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28"/>
          <w:lang w:val="en-US" w:eastAsia="zh-CN"/>
          <w14:textFill>
            <w14:solidFill>
              <w14:schemeClr w14:val="tx1"/>
            </w14:solidFill>
          </w14:textFill>
        </w:rPr>
        <w:t>附件4：危险废物处置协议</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562" w:firstLineChars="200"/>
        <w:jc w:val="left"/>
        <w:textAlignment w:val="auto"/>
        <w:rPr>
          <w:rFonts w:hint="eastAsia" w:ascii="Times New Roman" w:hAnsi="Times New Roman" w:eastAsia="宋体" w:cs="Times New Roman"/>
          <w:b/>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28"/>
          <w:lang w:val="en-US" w:eastAsia="zh-CN"/>
          <w14:textFill>
            <w14:solidFill>
              <w14:schemeClr w14:val="tx1"/>
            </w14:solidFill>
          </w14:textFill>
        </w:rPr>
        <w:t>附件5：专家意见</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562" w:firstLineChars="200"/>
        <w:jc w:val="left"/>
        <w:textAlignment w:val="auto"/>
        <w:rPr>
          <w:rFonts w:hint="eastAsia" w:ascii="Times New Roman" w:hAnsi="Times New Roman" w:eastAsia="宋体" w:cs="Times New Roman"/>
          <w:b/>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28"/>
          <w:lang w:val="en-US" w:eastAsia="zh-CN"/>
          <w14:textFill>
            <w14:solidFill>
              <w14:schemeClr w14:val="tx1"/>
            </w14:solidFill>
          </w14:textFill>
        </w:rPr>
        <w:t>附件6：检测报告</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562" w:firstLineChars="200"/>
        <w:jc w:val="left"/>
        <w:textAlignment w:val="auto"/>
        <w:rPr>
          <w:rFonts w:hint="eastAsia" w:ascii="Times New Roman" w:hAnsi="Times New Roman" w:eastAsia="宋体" w:cs="Times New Roman"/>
          <w:b/>
          <w:bCs/>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28"/>
          <w:lang w:val="en-US" w:eastAsia="zh-CN"/>
          <w14:textFill>
            <w14:solidFill>
              <w14:schemeClr w14:val="tx1"/>
            </w14:solidFill>
          </w14:textFill>
        </w:rPr>
        <w:t>附件7：应急预案备案函</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outlineLvl w:val="9"/>
        <w:rPr>
          <w:rFonts w:hint="eastAsia" w:ascii="Times New Roman" w:hAnsi="Times New Roman" w:cs="Times New Roman"/>
          <w:b/>
          <w:bCs/>
          <w:color w:val="000000" w:themeColor="text1"/>
          <w:sz w:val="28"/>
          <w:szCs w:val="28"/>
          <w:lang w:val="en-US" w:eastAsia="zh-CN"/>
          <w14:textFill>
            <w14:solidFill>
              <w14:schemeClr w14:val="tx1"/>
            </w14:solidFill>
          </w14:textFill>
        </w:rPr>
      </w:pPr>
    </w:p>
    <w:p>
      <w:pPr>
        <w:pStyle w:val="2"/>
        <w:rPr>
          <w:rFonts w:hint="default"/>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562" w:firstLineChars="200"/>
        <w:jc w:val="left"/>
        <w:textAlignment w:val="auto"/>
        <w:rPr>
          <w:rFonts w:hint="eastAsia" w:ascii="Times New Roman" w:hAnsi="Times New Roman" w:eastAsia="宋体" w:cs="Times New Roman"/>
          <w:b/>
          <w:bCs/>
          <w:color w:val="000000" w:themeColor="text1"/>
          <w:sz w:val="28"/>
          <w:szCs w:val="28"/>
          <w:lang w:val="en-US" w:eastAsia="zh-CN"/>
          <w14:textFill>
            <w14:solidFill>
              <w14:schemeClr w14:val="tx1"/>
            </w14:solidFill>
          </w14:textFill>
        </w:rPr>
      </w:pPr>
    </w:p>
    <w:p>
      <w:pPr>
        <w:pStyle w:val="10"/>
        <w:jc w:val="left"/>
        <w:rPr>
          <w:rFonts w:ascii="Times New Roman" w:hAnsi="Times New Roman"/>
          <w:color w:val="C00000"/>
          <w:sz w:val="32"/>
          <w:szCs w:val="32"/>
        </w:rPr>
      </w:pPr>
    </w:p>
    <w:p>
      <w:pPr>
        <w:pStyle w:val="10"/>
        <w:jc w:val="left"/>
        <w:rPr>
          <w:rFonts w:ascii="Times New Roman" w:hAnsi="Times New Roman"/>
          <w:color w:val="C00000"/>
          <w:sz w:val="32"/>
          <w:szCs w:val="32"/>
        </w:rPr>
        <w:sectPr>
          <w:headerReference r:id="rId7" w:type="default"/>
          <w:footerReference r:id="rId8" w:type="default"/>
          <w:pgSz w:w="11906" w:h="16838"/>
          <w:pgMar w:top="1440" w:right="1800" w:bottom="1440" w:left="1800" w:header="851" w:footer="992" w:gutter="0"/>
          <w:pgNumType w:fmt="decimal"/>
          <w:cols w:space="720" w:num="1"/>
          <w:docGrid w:type="lines" w:linePitch="312" w:charSpace="0"/>
        </w:sectPr>
      </w:pPr>
    </w:p>
    <w:p>
      <w:pPr>
        <w:pStyle w:val="9"/>
        <w:rPr>
          <w:color w:val="000000" w:themeColor="text1"/>
          <w14:textFill>
            <w14:solidFill>
              <w14:schemeClr w14:val="tx1"/>
            </w14:solidFill>
          </w14:textFill>
        </w:rPr>
      </w:pPr>
      <w:r>
        <w:rPr>
          <w:rFonts w:hint="default" w:ascii="Times New Roman" w:hAnsi="Times New Roman" w:cs="Times New Roman"/>
          <w:b/>
          <w:bCs/>
          <w:color w:val="000000" w:themeColor="text1"/>
          <w:sz w:val="28"/>
          <w:szCs w:val="28"/>
          <w:lang w:val="en-US" w:eastAsia="zh-CN"/>
          <w14:textFill>
            <w14:solidFill>
              <w14:schemeClr w14:val="tx1"/>
            </w14:solidFill>
          </w14:textFill>
        </w:rPr>
        <w:t>附图1：</w:t>
      </w:r>
      <w:r>
        <w:rPr>
          <w:rFonts w:hint="eastAsia" w:ascii="Times New Roman" w:hAnsi="Times New Roman" w:cs="Times New Roman"/>
          <w:b/>
          <w:bCs/>
          <w:color w:val="000000" w:themeColor="text1"/>
          <w:sz w:val="28"/>
          <w:szCs w:val="28"/>
          <w:lang w:val="en-US" w:eastAsia="zh-CN"/>
          <w14:textFill>
            <w14:solidFill>
              <w14:schemeClr w14:val="tx1"/>
            </w14:solidFill>
          </w14:textFill>
        </w:rPr>
        <w:t>项目平面布置图</w:t>
      </w:r>
    </w:p>
    <w:p>
      <w:pPr>
        <w:pStyle w:val="4"/>
        <w:rPr>
          <w:color w:val="C00000"/>
        </w:rPr>
        <w:sectPr>
          <w:pgSz w:w="23811" w:h="16838" w:orient="landscape"/>
          <w:pgMar w:top="1800" w:right="1440" w:bottom="1800" w:left="1440" w:header="851" w:footer="992" w:gutter="0"/>
          <w:pgNumType w:fmt="decimal"/>
          <w:cols w:space="720" w:num="1"/>
          <w:docGrid w:type="lines" w:linePitch="312" w:charSpace="0"/>
        </w:sectPr>
      </w:pPr>
      <w:r>
        <w:rPr>
          <w:color w:val="C00000"/>
        </w:rPr>
        <w:drawing>
          <wp:inline distT="0" distB="0" distL="114300" distR="114300">
            <wp:extent cx="12084050" cy="7752715"/>
            <wp:effectExtent l="0" t="0" r="12700" b="635"/>
            <wp:docPr id="4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
                    <pic:cNvPicPr>
                      <a:picLocks noChangeAspect="1"/>
                    </pic:cNvPicPr>
                  </pic:nvPicPr>
                  <pic:blipFill>
                    <a:blip r:embed="rId29"/>
                    <a:stretch>
                      <a:fillRect/>
                    </a:stretch>
                  </pic:blipFill>
                  <pic:spPr>
                    <a:xfrm>
                      <a:off x="0" y="0"/>
                      <a:ext cx="12084050" cy="77527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outlineLvl w:val="9"/>
        <w:rPr>
          <w:rFonts w:hint="default" w:ascii="Times New Roman" w:hAnsi="Times New Roman" w:cs="Times New Roman"/>
          <w:b/>
          <w:bCs/>
          <w:color w:val="000000" w:themeColor="text1"/>
          <w:sz w:val="28"/>
          <w:szCs w:val="28"/>
          <w:lang w:val="en-US" w:eastAsia="zh-CN"/>
          <w14:textFill>
            <w14:solidFill>
              <w14:schemeClr w14:val="tx1"/>
            </w14:solidFill>
          </w14:textFill>
        </w:rPr>
      </w:pPr>
      <w:r>
        <w:rPr>
          <w:rFonts w:hint="eastAsia" w:ascii="Times New Roman" w:hAnsi="Times New Roman" w:cs="Times New Roman"/>
          <w:b/>
          <w:bCs/>
          <w:color w:val="000000" w:themeColor="text1"/>
          <w:sz w:val="28"/>
          <w:szCs w:val="28"/>
          <w:lang w:val="en-US" w:eastAsia="zh-CN"/>
          <w14:textFill>
            <w14:solidFill>
              <w14:schemeClr w14:val="tx1"/>
            </w14:solidFill>
          </w14:textFill>
        </w:rPr>
        <w:t>附图2：</w:t>
      </w:r>
      <w:r>
        <w:rPr>
          <w:rFonts w:hint="eastAsia" w:cs="Times New Roman"/>
          <w:b/>
          <w:bCs/>
          <w:color w:val="000000" w:themeColor="text1"/>
          <w:sz w:val="28"/>
          <w:szCs w:val="28"/>
          <w:lang w:val="en-US" w:eastAsia="zh-CN"/>
          <w14:textFill>
            <w14:solidFill>
              <w14:schemeClr w14:val="tx1"/>
            </w14:solidFill>
          </w14:textFill>
        </w:rPr>
        <w:t>项目</w:t>
      </w:r>
      <w:r>
        <w:rPr>
          <w:rFonts w:hint="default" w:ascii="Times New Roman" w:hAnsi="Times New Roman" w:cs="Times New Roman"/>
          <w:b/>
          <w:bCs/>
          <w:color w:val="000000" w:themeColor="text1"/>
          <w:sz w:val="28"/>
          <w:szCs w:val="28"/>
          <w:lang w:val="en-US" w:eastAsia="zh-CN"/>
          <w14:textFill>
            <w14:solidFill>
              <w14:schemeClr w14:val="tx1"/>
            </w14:solidFill>
          </w14:textFill>
        </w:rPr>
        <w:t>地理位置图</w:t>
      </w:r>
    </w:p>
    <w:p>
      <w:pPr>
        <w:jc w:val="center"/>
        <w:rPr>
          <w:color w:val="C00000"/>
        </w:rPr>
        <w:sectPr>
          <w:pgSz w:w="16838" w:h="11906" w:orient="landscape"/>
          <w:pgMar w:top="1800" w:right="1440" w:bottom="1800" w:left="1440" w:header="851" w:footer="992" w:gutter="0"/>
          <w:pgNumType w:fmt="decimal"/>
          <w:cols w:space="720" w:num="1"/>
          <w:docGrid w:type="lines" w:linePitch="312" w:charSpace="0"/>
        </w:sectPr>
      </w:pPr>
      <w:r>
        <w:rPr>
          <w:color w:val="C00000"/>
        </w:rPr>
        <w:drawing>
          <wp:inline distT="0" distB="0" distL="114300" distR="114300">
            <wp:extent cx="8401050" cy="4800600"/>
            <wp:effectExtent l="0" t="0" r="0" b="0"/>
            <wp:docPr id="4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
                    <pic:cNvPicPr>
                      <a:picLocks noChangeAspect="1"/>
                    </pic:cNvPicPr>
                  </pic:nvPicPr>
                  <pic:blipFill>
                    <a:blip r:embed="rId30"/>
                    <a:stretch>
                      <a:fillRect/>
                    </a:stretch>
                  </pic:blipFill>
                  <pic:spPr>
                    <a:xfrm>
                      <a:off x="0" y="0"/>
                      <a:ext cx="8401050" cy="48006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Times New Roman" w:hAnsi="Times New Roman" w:cs="Times New Roman"/>
          <w:b/>
          <w:bCs/>
          <w:color w:val="000000" w:themeColor="text1"/>
          <w:sz w:val="28"/>
          <w:szCs w:val="28"/>
          <w:lang w:val="en-US" w:eastAsia="zh-CN"/>
          <w14:textFill>
            <w14:solidFill>
              <w14:schemeClr w14:val="tx1"/>
            </w14:solidFill>
          </w14:textFill>
        </w:rPr>
      </w:pPr>
      <w:r>
        <w:rPr>
          <w:rFonts w:hint="default" w:ascii="Times New Roman" w:hAnsi="Times New Roman" w:cs="Times New Roman"/>
          <w:b/>
          <w:bCs/>
          <w:color w:val="000000" w:themeColor="text1"/>
          <w:sz w:val="28"/>
          <w:szCs w:val="28"/>
          <w:lang w:val="en-US" w:eastAsia="zh-CN"/>
          <w14:textFill>
            <w14:solidFill>
              <w14:schemeClr w14:val="tx1"/>
            </w14:solidFill>
          </w14:textFill>
        </w:rPr>
        <w:t>附图</w:t>
      </w:r>
      <w:r>
        <w:rPr>
          <w:rFonts w:hint="eastAsia" w:ascii="Times New Roman" w:hAnsi="Times New Roman" w:cs="Times New Roman"/>
          <w:b/>
          <w:bCs/>
          <w:color w:val="000000" w:themeColor="text1"/>
          <w:sz w:val="28"/>
          <w:szCs w:val="28"/>
          <w:lang w:val="en-US" w:eastAsia="zh-CN"/>
          <w14:textFill>
            <w14:solidFill>
              <w14:schemeClr w14:val="tx1"/>
            </w14:solidFill>
          </w14:textFill>
        </w:rPr>
        <w:t>3</w:t>
      </w:r>
      <w:r>
        <w:rPr>
          <w:rFonts w:hint="default" w:ascii="Times New Roman" w:hAnsi="Times New Roman" w:cs="Times New Roman"/>
          <w:b/>
          <w:bCs/>
          <w:color w:val="000000" w:themeColor="text1"/>
          <w:sz w:val="28"/>
          <w:szCs w:val="28"/>
          <w:lang w:val="en-US" w:eastAsia="zh-CN"/>
          <w14:textFill>
            <w14:solidFill>
              <w14:schemeClr w14:val="tx1"/>
            </w14:solidFill>
          </w14:textFill>
        </w:rPr>
        <w:t>：</w:t>
      </w:r>
      <w:r>
        <w:rPr>
          <w:rFonts w:hint="eastAsia" w:ascii="Times New Roman" w:hAnsi="Times New Roman" w:cs="Times New Roman"/>
          <w:b/>
          <w:bCs/>
          <w:color w:val="000000" w:themeColor="text1"/>
          <w:sz w:val="28"/>
          <w:szCs w:val="28"/>
          <w:lang w:val="en-US" w:eastAsia="zh-CN"/>
          <w14:textFill>
            <w14:solidFill>
              <w14:schemeClr w14:val="tx1"/>
            </w14:solidFill>
          </w14:textFill>
        </w:rPr>
        <w:t>周边情况图</w:t>
      </w:r>
    </w:p>
    <w:p>
      <w:pPr>
        <w:rPr>
          <w:color w:val="C00000"/>
        </w:rPr>
        <w:sectPr>
          <w:pgSz w:w="11906" w:h="16838"/>
          <w:pgMar w:top="1440" w:right="1800" w:bottom="1440" w:left="1800" w:header="851" w:footer="992" w:gutter="0"/>
          <w:pgNumType w:fmt="decimal"/>
          <w:cols w:space="720" w:num="1"/>
          <w:docGrid w:type="lines" w:linePitch="312" w:charSpace="0"/>
        </w:sectPr>
      </w:pPr>
      <w:r>
        <w:rPr>
          <w:color w:val="C00000"/>
        </w:rPr>
        <w:drawing>
          <wp:inline distT="0" distB="0" distL="114300" distR="114300">
            <wp:extent cx="5271770" cy="5398770"/>
            <wp:effectExtent l="0" t="0" r="5080" b="11430"/>
            <wp:docPr id="4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3"/>
                    <pic:cNvPicPr>
                      <a:picLocks noChangeAspect="1"/>
                    </pic:cNvPicPr>
                  </pic:nvPicPr>
                  <pic:blipFill>
                    <a:blip r:embed="rId31"/>
                    <a:stretch>
                      <a:fillRect/>
                    </a:stretch>
                  </pic:blipFill>
                  <pic:spPr>
                    <a:xfrm>
                      <a:off x="0" y="0"/>
                      <a:ext cx="5271770" cy="5398770"/>
                    </a:xfrm>
                    <a:prstGeom prst="rect">
                      <a:avLst/>
                    </a:prstGeom>
                    <a:noFill/>
                    <a:ln>
                      <a:noFill/>
                    </a:ln>
                  </pic:spPr>
                </pic:pic>
              </a:graphicData>
            </a:graphic>
          </wp:inline>
        </w:drawing>
      </w:r>
    </w:p>
    <w:p>
      <w:pPr>
        <w:spacing w:line="360" w:lineRule="auto"/>
        <w:jc w:val="left"/>
        <w:rPr>
          <w:rFonts w:hint="eastAsia" w:ascii="Times New Roman" w:hAnsi="Times New Roman"/>
          <w:color w:val="C00000"/>
          <w:sz w:val="28"/>
          <w:szCs w:val="28"/>
          <w:lang w:val="en-US" w:eastAsia="zh-CN"/>
        </w:rPr>
      </w:pPr>
      <w:r>
        <w:rPr>
          <w:rFonts w:hint="eastAsia" w:ascii="Times New Roman" w:hAnsi="Times New Roman"/>
          <w:color w:val="000000" w:themeColor="text1"/>
          <w:sz w:val="28"/>
          <w:szCs w:val="28"/>
          <w:lang w:eastAsia="zh-CN"/>
          <w14:textFill>
            <w14:solidFill>
              <w14:schemeClr w14:val="tx1"/>
            </w14:solidFill>
          </w14:textFill>
        </w:rPr>
        <w:t>附件</w:t>
      </w:r>
      <w:r>
        <w:rPr>
          <w:rFonts w:hint="eastAsia" w:ascii="Times New Roman" w:hAnsi="Times New Roman"/>
          <w:color w:val="000000" w:themeColor="text1"/>
          <w:sz w:val="28"/>
          <w:szCs w:val="28"/>
          <w:lang w:val="en-US" w:eastAsia="zh-CN"/>
          <w14:textFill>
            <w14:solidFill>
              <w14:schemeClr w14:val="tx1"/>
            </w14:solidFill>
          </w14:textFill>
        </w:rPr>
        <w:t>1 委托书</w:t>
      </w:r>
      <w:r>
        <w:rPr>
          <w:color w:val="C00000"/>
        </w:rPr>
        <w:drawing>
          <wp:inline distT="0" distB="0" distL="114300" distR="114300">
            <wp:extent cx="6038850" cy="8353425"/>
            <wp:effectExtent l="0" t="0" r="0" b="9525"/>
            <wp:docPr id="6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3"/>
                    <pic:cNvPicPr>
                      <a:picLocks noChangeAspect="1"/>
                    </pic:cNvPicPr>
                  </pic:nvPicPr>
                  <pic:blipFill>
                    <a:blip r:embed="rId32"/>
                    <a:stretch>
                      <a:fillRect/>
                    </a:stretch>
                  </pic:blipFill>
                  <pic:spPr>
                    <a:xfrm>
                      <a:off x="0" y="0"/>
                      <a:ext cx="6038850" cy="8353425"/>
                    </a:xfrm>
                    <a:prstGeom prst="rect">
                      <a:avLst/>
                    </a:prstGeom>
                    <a:noFill/>
                    <a:ln>
                      <a:noFill/>
                    </a:ln>
                  </pic:spPr>
                </pic:pic>
              </a:graphicData>
            </a:graphic>
          </wp:inline>
        </w:drawing>
      </w:r>
    </w:p>
    <w:p>
      <w:pPr>
        <w:pStyle w:val="10"/>
        <w:jc w:val="left"/>
        <w:rPr>
          <w:rFonts w:hint="default" w:ascii="Times New Roman" w:hAnsi="Times New Roman" w:eastAsia="宋体" w:cs="Times New Roman"/>
          <w:color w:val="C00000"/>
          <w:sz w:val="28"/>
          <w:szCs w:val="28"/>
          <w:lang w:val="en-US" w:eastAsia="zh-CN"/>
        </w:rPr>
        <w:sectPr>
          <w:pgSz w:w="11906" w:h="16838"/>
          <w:pgMar w:top="1440" w:right="1080" w:bottom="1440" w:left="1080" w:header="851" w:footer="992" w:gutter="0"/>
          <w:pgNumType w:fmt="decimal"/>
          <w:cols w:space="720" w:num="1"/>
          <w:docGrid w:type="lines" w:linePitch="312" w:charSpace="0"/>
        </w:sectPr>
      </w:pPr>
      <w:r>
        <w:rPr>
          <w:rFonts w:hint="eastAsia" w:ascii="Times New Roman" w:hAnsi="Times New Roman" w:eastAsia="宋体" w:cs="Times New Roman"/>
          <w:color w:val="000000" w:themeColor="text1"/>
          <w:sz w:val="28"/>
          <w:szCs w:val="28"/>
          <w:lang w:val="en-US" w:eastAsia="zh-CN"/>
          <w14:textFill>
            <w14:solidFill>
              <w14:schemeClr w14:val="tx1"/>
            </w14:solidFill>
          </w14:textFill>
        </w:rPr>
        <w:t>附件2 环评批复</w:t>
      </w:r>
      <w:r>
        <w:rPr>
          <w:rFonts w:hint="default" w:ascii="Times New Roman" w:hAnsi="Times New Roman" w:eastAsia="宋体" w:cs="Times New Roman"/>
          <w:color w:val="C00000"/>
          <w:sz w:val="28"/>
          <w:szCs w:val="28"/>
          <w:lang w:val="en-US" w:eastAsia="zh-CN"/>
        </w:rPr>
        <w:drawing>
          <wp:inline distT="0" distB="0" distL="114300" distR="114300">
            <wp:extent cx="5781675" cy="8176895"/>
            <wp:effectExtent l="0" t="0" r="9525" b="14605"/>
            <wp:docPr id="82" name="图片 82" descr="物流及储运系统优化项目（技术改造）环境影响报告表的批复 （潘环审复【2021】6号）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物流及储运系统优化项目（技术改造）环境影响报告表的批复 （潘环审复【2021】6号）_00"/>
                    <pic:cNvPicPr>
                      <a:picLocks noChangeAspect="1"/>
                    </pic:cNvPicPr>
                  </pic:nvPicPr>
                  <pic:blipFill>
                    <a:blip r:embed="rId33"/>
                    <a:stretch>
                      <a:fillRect/>
                    </a:stretch>
                  </pic:blipFill>
                  <pic:spPr>
                    <a:xfrm>
                      <a:off x="0" y="0"/>
                      <a:ext cx="5781675" cy="8176895"/>
                    </a:xfrm>
                    <a:prstGeom prst="rect">
                      <a:avLst/>
                    </a:prstGeom>
                  </pic:spPr>
                </pic:pic>
              </a:graphicData>
            </a:graphic>
          </wp:inline>
        </w:drawing>
      </w:r>
    </w:p>
    <w:p>
      <w:pPr>
        <w:pStyle w:val="9"/>
        <w:rPr>
          <w:rFonts w:hint="default"/>
          <w:color w:val="C00000"/>
          <w:lang w:val="en-US" w:eastAsia="zh-CN"/>
        </w:rPr>
        <w:sectPr>
          <w:pgSz w:w="11906" w:h="16838"/>
          <w:pgMar w:top="1440" w:right="1080" w:bottom="1440" w:left="1080" w:header="851" w:footer="992" w:gutter="0"/>
          <w:pgNumType w:fmt="decimal"/>
          <w:cols w:space="720" w:num="1"/>
          <w:docGrid w:type="lines" w:linePitch="312" w:charSpace="0"/>
        </w:sectPr>
      </w:pPr>
      <w:r>
        <w:rPr>
          <w:rFonts w:hint="default"/>
          <w:color w:val="C00000"/>
          <w:lang w:val="en-US" w:eastAsia="zh-CN"/>
        </w:rPr>
        <w:drawing>
          <wp:inline distT="0" distB="0" distL="114300" distR="114300">
            <wp:extent cx="6186170" cy="8747760"/>
            <wp:effectExtent l="0" t="0" r="5080" b="15240"/>
            <wp:docPr id="83" name="图片 83" descr="物流及储运系统优化项目（技术改造）环境影响报告表的批复 （潘环审复【2021】6号）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物流及储运系统优化项目（技术改造）环境影响报告表的批复 （潘环审复【2021】6号）_01"/>
                    <pic:cNvPicPr>
                      <a:picLocks noChangeAspect="1"/>
                    </pic:cNvPicPr>
                  </pic:nvPicPr>
                  <pic:blipFill>
                    <a:blip r:embed="rId34"/>
                    <a:stretch>
                      <a:fillRect/>
                    </a:stretch>
                  </pic:blipFill>
                  <pic:spPr>
                    <a:xfrm>
                      <a:off x="0" y="0"/>
                      <a:ext cx="6186170" cy="8747760"/>
                    </a:xfrm>
                    <a:prstGeom prst="rect">
                      <a:avLst/>
                    </a:prstGeom>
                  </pic:spPr>
                </pic:pic>
              </a:graphicData>
            </a:graphic>
          </wp:inline>
        </w:drawing>
      </w:r>
    </w:p>
    <w:p>
      <w:pPr>
        <w:rPr>
          <w:rFonts w:hint="eastAsia"/>
          <w:color w:val="C00000"/>
          <w:lang w:eastAsia="zh-CN"/>
        </w:rPr>
        <w:sectPr>
          <w:pgSz w:w="11906" w:h="16838"/>
          <w:pgMar w:top="1440" w:right="1080" w:bottom="1440" w:left="1080" w:header="851" w:footer="992" w:gutter="0"/>
          <w:pgNumType w:fmt="decimal"/>
          <w:cols w:space="720" w:num="1"/>
          <w:docGrid w:type="lines" w:linePitch="312" w:charSpace="0"/>
        </w:sectPr>
      </w:pPr>
      <w:r>
        <w:rPr>
          <w:rFonts w:hint="eastAsia"/>
          <w:color w:val="C00000"/>
          <w:lang w:eastAsia="zh-CN"/>
        </w:rPr>
        <w:drawing>
          <wp:inline distT="0" distB="0" distL="114300" distR="114300">
            <wp:extent cx="6186170" cy="8747760"/>
            <wp:effectExtent l="0" t="0" r="5080" b="15240"/>
            <wp:docPr id="84" name="图片 84" descr="物流及储运系统优化项目（技术改造）环境影响报告表的批复 （潘环审复【2021】6号）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物流及储运系统优化项目（技术改造）环境影响报告表的批复 （潘环审复【2021】6号）_02"/>
                    <pic:cNvPicPr>
                      <a:picLocks noChangeAspect="1"/>
                    </pic:cNvPicPr>
                  </pic:nvPicPr>
                  <pic:blipFill>
                    <a:blip r:embed="rId35"/>
                    <a:stretch>
                      <a:fillRect/>
                    </a:stretch>
                  </pic:blipFill>
                  <pic:spPr>
                    <a:xfrm>
                      <a:off x="0" y="0"/>
                      <a:ext cx="6186170" cy="8747760"/>
                    </a:xfrm>
                    <a:prstGeom prst="rect">
                      <a:avLst/>
                    </a:prstGeom>
                  </pic:spPr>
                </pic:pic>
              </a:graphicData>
            </a:graphic>
          </wp:inline>
        </w:drawing>
      </w:r>
    </w:p>
    <w:p>
      <w:pPr>
        <w:pStyle w:val="4"/>
        <w:ind w:left="0" w:leftChars="0" w:firstLine="0" w:firstLineChars="0"/>
        <w:rPr>
          <w:rFonts w:hint="eastAsia"/>
          <w:color w:val="C00000"/>
          <w:lang w:eastAsia="zh-CN"/>
        </w:rPr>
        <w:sectPr>
          <w:pgSz w:w="11906" w:h="16838"/>
          <w:pgMar w:top="1440" w:right="1080" w:bottom="1440" w:left="1080" w:header="851" w:footer="992" w:gutter="0"/>
          <w:pgNumType w:fmt="decimal"/>
          <w:cols w:space="720" w:num="1"/>
          <w:docGrid w:type="lines" w:linePitch="312" w:charSpace="0"/>
        </w:sectPr>
      </w:pPr>
      <w:r>
        <w:rPr>
          <w:rFonts w:hint="eastAsia"/>
          <w:color w:val="C00000"/>
          <w:lang w:eastAsia="zh-CN"/>
        </w:rPr>
        <w:drawing>
          <wp:inline distT="0" distB="0" distL="114300" distR="114300">
            <wp:extent cx="6186170" cy="8747760"/>
            <wp:effectExtent l="0" t="0" r="5080" b="15240"/>
            <wp:docPr id="85" name="图片 85" descr="物流及储运系统优化项目（技术改造）环境影响报告表的批复 （潘环审复【2021】6号）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物流及储运系统优化项目（技术改造）环境影响报告表的批复 （潘环审复【2021】6号）_03"/>
                    <pic:cNvPicPr>
                      <a:picLocks noChangeAspect="1"/>
                    </pic:cNvPicPr>
                  </pic:nvPicPr>
                  <pic:blipFill>
                    <a:blip r:embed="rId36"/>
                    <a:stretch>
                      <a:fillRect/>
                    </a:stretch>
                  </pic:blipFill>
                  <pic:spPr>
                    <a:xfrm>
                      <a:off x="0" y="0"/>
                      <a:ext cx="6186170" cy="8747760"/>
                    </a:xfrm>
                    <a:prstGeom prst="rect">
                      <a:avLst/>
                    </a:prstGeom>
                  </pic:spPr>
                </pic:pic>
              </a:graphicData>
            </a:graphic>
          </wp:inline>
        </w:drawing>
      </w:r>
    </w:p>
    <w:p>
      <w:pPr>
        <w:rPr>
          <w:rFonts w:hint="eastAsia"/>
          <w:color w:val="C00000"/>
          <w:lang w:eastAsia="zh-CN"/>
        </w:rPr>
        <w:sectPr>
          <w:pgSz w:w="11906" w:h="16838"/>
          <w:pgMar w:top="1440" w:right="1080" w:bottom="1440" w:left="1080" w:header="851" w:footer="992" w:gutter="0"/>
          <w:pgNumType w:fmt="decimal"/>
          <w:cols w:space="720" w:num="1"/>
          <w:docGrid w:type="lines" w:linePitch="312" w:charSpace="0"/>
        </w:sectPr>
      </w:pPr>
      <w:r>
        <w:rPr>
          <w:rFonts w:hint="eastAsia"/>
          <w:color w:val="C00000"/>
          <w:lang w:eastAsia="zh-CN"/>
        </w:rPr>
        <w:drawing>
          <wp:inline distT="0" distB="0" distL="114300" distR="114300">
            <wp:extent cx="6186170" cy="8747760"/>
            <wp:effectExtent l="0" t="0" r="5080" b="15240"/>
            <wp:docPr id="86" name="图片 86" descr="物流及储运系统优化项目（技术改造）环境影响报告表的批复 （潘环审复【2021】6号）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物流及储运系统优化项目（技术改造）环境影响报告表的批复 （潘环审复【2021】6号）_04"/>
                    <pic:cNvPicPr>
                      <a:picLocks noChangeAspect="1"/>
                    </pic:cNvPicPr>
                  </pic:nvPicPr>
                  <pic:blipFill>
                    <a:blip r:embed="rId37"/>
                    <a:stretch>
                      <a:fillRect/>
                    </a:stretch>
                  </pic:blipFill>
                  <pic:spPr>
                    <a:xfrm>
                      <a:off x="0" y="0"/>
                      <a:ext cx="6186170" cy="8747760"/>
                    </a:xfrm>
                    <a:prstGeom prst="rect">
                      <a:avLst/>
                    </a:prstGeom>
                  </pic:spPr>
                </pic:pic>
              </a:graphicData>
            </a:graphic>
          </wp:inline>
        </w:drawing>
      </w:r>
    </w:p>
    <w:p>
      <w:pPr>
        <w:pStyle w:val="4"/>
        <w:ind w:left="0" w:leftChars="0" w:firstLine="0" w:firstLineChars="0"/>
        <w:jc w:val="left"/>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附件3 排污许可证书</w:t>
      </w:r>
    </w:p>
    <w:p>
      <w:pPr>
        <w:jc w:val="center"/>
        <w:rPr>
          <w:rFonts w:hint="eastAsia"/>
          <w:color w:val="C00000"/>
          <w:sz w:val="28"/>
          <w:szCs w:val="28"/>
          <w:lang w:val="en-US" w:eastAsia="zh-CN"/>
        </w:rPr>
      </w:pPr>
      <w:r>
        <w:rPr>
          <w:rFonts w:hint="eastAsia"/>
          <w:lang w:val="en-US" w:eastAsia="zh-CN"/>
        </w:rPr>
        <w:drawing>
          <wp:inline distT="0" distB="0" distL="114300" distR="114300">
            <wp:extent cx="5504180" cy="7785735"/>
            <wp:effectExtent l="0" t="0" r="5715" b="1270"/>
            <wp:docPr id="6" name="图片 6" descr="2023.11--排污许可证正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023.11--排污许可证正本"/>
                    <pic:cNvPicPr>
                      <a:picLocks noChangeAspect="1"/>
                    </pic:cNvPicPr>
                  </pic:nvPicPr>
                  <pic:blipFill>
                    <a:blip r:embed="rId38"/>
                    <a:stretch>
                      <a:fillRect/>
                    </a:stretch>
                  </pic:blipFill>
                  <pic:spPr>
                    <a:xfrm rot="5400000">
                      <a:off x="0" y="0"/>
                      <a:ext cx="5504180" cy="7785735"/>
                    </a:xfrm>
                    <a:prstGeom prst="rect">
                      <a:avLst/>
                    </a:prstGeom>
                  </pic:spPr>
                </pic:pic>
              </a:graphicData>
            </a:graphic>
          </wp:inline>
        </w:drawing>
      </w:r>
      <w:r>
        <w:rPr>
          <w:rFonts w:hint="eastAsia"/>
          <w:lang w:val="en-US" w:eastAsia="zh-CN"/>
        </w:rPr>
        <w:t xml:space="preserve">        </w:t>
      </w:r>
      <w:r>
        <w:rPr>
          <w:rFonts w:hint="eastAsia"/>
          <w:color w:val="C00000"/>
          <w:sz w:val="28"/>
          <w:szCs w:val="28"/>
          <w:lang w:val="en-US" w:eastAsia="zh-CN"/>
        </w:rPr>
        <w:t xml:space="preserve">   </w:t>
      </w:r>
    </w:p>
    <w:p>
      <w:pPr>
        <w:pStyle w:val="2"/>
        <w:rPr>
          <w:rFonts w:hint="default"/>
          <w:lang w:val="en-US" w:eastAsia="zh-CN"/>
        </w:rPr>
        <w:sectPr>
          <w:pgSz w:w="16838" w:h="11906" w:orient="landscape"/>
          <w:pgMar w:top="1080" w:right="1440" w:bottom="1080" w:left="1440" w:header="851" w:footer="992" w:gutter="0"/>
          <w:pgNumType w:fmt="decimal"/>
          <w:cols w:space="720" w:num="1"/>
          <w:docGrid w:type="lines" w:linePitch="312" w:charSpace="0"/>
        </w:sectPr>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rPr>
          <w:rFonts w:hint="eastAsia" w:cs="Times New Roman"/>
          <w:b w:val="0"/>
          <w:bCs w:val="0"/>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8"/>
          <w:szCs w:val="28"/>
          <w:lang w:val="en-US" w:eastAsia="zh-CN"/>
          <w14:textFill>
            <w14:solidFill>
              <w14:schemeClr w14:val="tx1"/>
            </w14:solidFill>
          </w14:textFill>
        </w:rPr>
        <w:t>附件</w:t>
      </w:r>
      <w:r>
        <w:rPr>
          <w:rFonts w:hint="eastAsia" w:cs="Times New Roman"/>
          <w:b w:val="0"/>
          <w:bCs w:val="0"/>
          <w:color w:val="000000" w:themeColor="text1"/>
          <w:sz w:val="28"/>
          <w:szCs w:val="28"/>
          <w:lang w:val="en-US" w:eastAsia="zh-CN"/>
          <w14:textFill>
            <w14:solidFill>
              <w14:schemeClr w14:val="tx1"/>
            </w14:solidFill>
          </w14:textFill>
        </w:rPr>
        <w:t>4</w:t>
      </w:r>
      <w:r>
        <w:rPr>
          <w:rFonts w:hint="eastAsia" w:ascii="Times New Roman" w:hAnsi="Times New Roman" w:eastAsia="宋体" w:cs="Times New Roman"/>
          <w:b w:val="0"/>
          <w:bCs w:val="0"/>
          <w:color w:val="000000" w:themeColor="text1"/>
          <w:sz w:val="28"/>
          <w:szCs w:val="28"/>
          <w:lang w:val="en-US" w:eastAsia="zh-CN"/>
          <w14:textFill>
            <w14:solidFill>
              <w14:schemeClr w14:val="tx1"/>
            </w14:solidFill>
          </w14:textFill>
        </w:rPr>
        <w:t>：危险废物处置</w:t>
      </w:r>
      <w:r>
        <w:rPr>
          <w:rFonts w:hint="eastAsia" w:cs="Times New Roman"/>
          <w:b w:val="0"/>
          <w:bCs w:val="0"/>
          <w:color w:val="000000" w:themeColor="text1"/>
          <w:sz w:val="28"/>
          <w:szCs w:val="28"/>
          <w:lang w:val="en-US" w:eastAsia="zh-CN"/>
          <w14:textFill>
            <w14:solidFill>
              <w14:schemeClr w14:val="tx1"/>
            </w14:solidFill>
          </w14:textFill>
        </w:rPr>
        <w:t>协议</w:t>
      </w:r>
    </w:p>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hint="eastAsia"/>
          <w:color w:val="C00000"/>
          <w:lang w:val="en-US" w:eastAsia="zh-CN"/>
        </w:rPr>
        <w:sectPr>
          <w:pgSz w:w="11906" w:h="16838"/>
          <w:pgMar w:top="1440" w:right="1080" w:bottom="1440" w:left="1080" w:header="851" w:footer="992" w:gutter="0"/>
          <w:pgNumType w:fmt="decimal"/>
          <w:cols w:space="720" w:num="1"/>
          <w:docGrid w:type="lines" w:linePitch="312" w:charSpace="0"/>
        </w:sectPr>
      </w:pPr>
      <w:r>
        <w:rPr>
          <w:rFonts w:hint="eastAsia"/>
          <w:color w:val="C00000"/>
          <w:lang w:val="en-US" w:eastAsia="zh-CN"/>
        </w:rPr>
        <w:drawing>
          <wp:inline distT="0" distB="0" distL="114300" distR="114300">
            <wp:extent cx="8362950" cy="5835650"/>
            <wp:effectExtent l="0" t="0" r="12700" b="0"/>
            <wp:docPr id="167" name="图片 167" descr="中安联合煤化工分公司危废外委处置合同（2023.8.22）(1)_页面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67" descr="中安联合煤化工分公司危废外委处置合同（2023.8.22）(1)_页面_1"/>
                    <pic:cNvPicPr>
                      <a:picLocks noChangeAspect="1"/>
                    </pic:cNvPicPr>
                  </pic:nvPicPr>
                  <pic:blipFill>
                    <a:blip r:embed="rId39"/>
                    <a:stretch>
                      <a:fillRect/>
                    </a:stretch>
                  </pic:blipFill>
                  <pic:spPr>
                    <a:xfrm rot="16200000">
                      <a:off x="0" y="0"/>
                      <a:ext cx="8362950" cy="5835650"/>
                    </a:xfrm>
                    <a:prstGeom prst="rect">
                      <a:avLst/>
                    </a:prstGeom>
                  </pic:spPr>
                </pic:pic>
              </a:graphicData>
            </a:graphic>
          </wp:inline>
        </w:drawing>
      </w:r>
      <w:r>
        <w:rPr>
          <w:rFonts w:hint="eastAsia"/>
          <w:color w:val="C00000"/>
          <w:lang w:val="en-US" w:eastAsia="zh-CN"/>
        </w:rPr>
        <w:drawing>
          <wp:inline distT="0" distB="0" distL="114300" distR="114300">
            <wp:extent cx="6186170" cy="8745855"/>
            <wp:effectExtent l="0" t="0" r="5080" b="17145"/>
            <wp:docPr id="153" name="图片 153" descr="中安联合煤化工分公司危废外委处置合同（2023.8.22）(1)_页面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53" descr="中安联合煤化工分公司危废外委处置合同（2023.8.22）(1)_页面_2"/>
                    <pic:cNvPicPr>
                      <a:picLocks noChangeAspect="1"/>
                    </pic:cNvPicPr>
                  </pic:nvPicPr>
                  <pic:blipFill>
                    <a:blip r:embed="rId40"/>
                    <a:stretch>
                      <a:fillRect/>
                    </a:stretch>
                  </pic:blipFill>
                  <pic:spPr>
                    <a:xfrm>
                      <a:off x="0" y="0"/>
                      <a:ext cx="6186170" cy="8745855"/>
                    </a:xfrm>
                    <a:prstGeom prst="rect">
                      <a:avLst/>
                    </a:prstGeom>
                  </pic:spPr>
                </pic:pic>
              </a:graphicData>
            </a:graphic>
          </wp:inline>
        </w:drawing>
      </w:r>
      <w:r>
        <w:rPr>
          <w:rFonts w:hint="eastAsia"/>
          <w:color w:val="C00000"/>
          <w:lang w:val="en-US" w:eastAsia="zh-CN"/>
        </w:rPr>
        <w:drawing>
          <wp:inline distT="0" distB="0" distL="114300" distR="114300">
            <wp:extent cx="8634730" cy="6024245"/>
            <wp:effectExtent l="0" t="0" r="14605" b="13970"/>
            <wp:docPr id="105" name="图片 105" descr="中安联合煤化工分公司危废外委处置合同（2023.8.22）(1)_页面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中安联合煤化工分公司危废外委处置合同（2023.8.22）(1)_页面_3"/>
                    <pic:cNvPicPr>
                      <a:picLocks noChangeAspect="1"/>
                    </pic:cNvPicPr>
                  </pic:nvPicPr>
                  <pic:blipFill>
                    <a:blip r:embed="rId41"/>
                    <a:stretch>
                      <a:fillRect/>
                    </a:stretch>
                  </pic:blipFill>
                  <pic:spPr>
                    <a:xfrm rot="16200000">
                      <a:off x="0" y="0"/>
                      <a:ext cx="8634730" cy="6024245"/>
                    </a:xfrm>
                    <a:prstGeom prst="rect">
                      <a:avLst/>
                    </a:prstGeom>
                  </pic:spPr>
                </pic:pic>
              </a:graphicData>
            </a:graphic>
          </wp:inline>
        </w:drawing>
      </w:r>
      <w:r>
        <w:rPr>
          <w:rFonts w:hint="eastAsia"/>
          <w:color w:val="C00000"/>
          <w:lang w:val="en-US" w:eastAsia="zh-CN"/>
        </w:rPr>
        <w:drawing>
          <wp:inline distT="0" distB="0" distL="114300" distR="114300">
            <wp:extent cx="6080760" cy="8596630"/>
            <wp:effectExtent l="0" t="0" r="15240" b="13970"/>
            <wp:docPr id="104" name="图片 104" descr="中安联合煤化工分公司危废外委处置合同（2023.8.22）(1)_页面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中安联合煤化工分公司危废外委处置合同（2023.8.22）(1)_页面_4"/>
                    <pic:cNvPicPr>
                      <a:picLocks noChangeAspect="1"/>
                    </pic:cNvPicPr>
                  </pic:nvPicPr>
                  <pic:blipFill>
                    <a:blip r:embed="rId42"/>
                    <a:stretch>
                      <a:fillRect/>
                    </a:stretch>
                  </pic:blipFill>
                  <pic:spPr>
                    <a:xfrm>
                      <a:off x="0" y="0"/>
                      <a:ext cx="6080760" cy="8596630"/>
                    </a:xfrm>
                    <a:prstGeom prst="rect">
                      <a:avLst/>
                    </a:prstGeom>
                  </pic:spPr>
                </pic:pic>
              </a:graphicData>
            </a:graphic>
          </wp:inline>
        </w:drawing>
      </w:r>
      <w:r>
        <w:rPr>
          <w:rFonts w:hint="eastAsia"/>
          <w:color w:val="C00000"/>
          <w:lang w:val="en-US" w:eastAsia="zh-CN"/>
        </w:rPr>
        <w:drawing>
          <wp:inline distT="0" distB="0" distL="114300" distR="114300">
            <wp:extent cx="8604250" cy="6003925"/>
            <wp:effectExtent l="0" t="0" r="15875" b="6350"/>
            <wp:docPr id="103" name="图片 103" descr="中安联合煤化工分公司危废外委处置合同（2023.8.22）(1)_页面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中安联合煤化工分公司危废外委处置合同（2023.8.22）(1)_页面_5"/>
                    <pic:cNvPicPr>
                      <a:picLocks noChangeAspect="1"/>
                    </pic:cNvPicPr>
                  </pic:nvPicPr>
                  <pic:blipFill>
                    <a:blip r:embed="rId43"/>
                    <a:stretch>
                      <a:fillRect/>
                    </a:stretch>
                  </pic:blipFill>
                  <pic:spPr>
                    <a:xfrm rot="16200000">
                      <a:off x="0" y="0"/>
                      <a:ext cx="8604250" cy="6003925"/>
                    </a:xfrm>
                    <a:prstGeom prst="rect">
                      <a:avLst/>
                    </a:prstGeom>
                  </pic:spPr>
                </pic:pic>
              </a:graphicData>
            </a:graphic>
          </wp:inline>
        </w:drawing>
      </w:r>
      <w:r>
        <w:rPr>
          <w:rFonts w:hint="eastAsia"/>
          <w:color w:val="C00000"/>
          <w:lang w:val="en-US" w:eastAsia="zh-CN"/>
        </w:rPr>
        <w:drawing>
          <wp:inline distT="0" distB="0" distL="114300" distR="114300">
            <wp:extent cx="8667115" cy="6047105"/>
            <wp:effectExtent l="0" t="0" r="10795" b="635"/>
            <wp:docPr id="102" name="图片 102" descr="中安联合煤化工分公司危废外委处置合同（2023.8.22）(1)_页面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descr="中安联合煤化工分公司危废外委处置合同（2023.8.22）(1)_页面_6"/>
                    <pic:cNvPicPr>
                      <a:picLocks noChangeAspect="1"/>
                    </pic:cNvPicPr>
                  </pic:nvPicPr>
                  <pic:blipFill>
                    <a:blip r:embed="rId44"/>
                    <a:stretch>
                      <a:fillRect/>
                    </a:stretch>
                  </pic:blipFill>
                  <pic:spPr>
                    <a:xfrm rot="16200000">
                      <a:off x="0" y="0"/>
                      <a:ext cx="8667115" cy="6047105"/>
                    </a:xfrm>
                    <a:prstGeom prst="rect">
                      <a:avLst/>
                    </a:prstGeom>
                  </pic:spPr>
                </pic:pic>
              </a:graphicData>
            </a:graphic>
          </wp:inline>
        </w:drawing>
      </w:r>
    </w:p>
    <w:p>
      <w:pPr>
        <w:pStyle w:val="2"/>
        <w:rPr>
          <w:rFonts w:hint="eastAsia"/>
          <w:lang w:val="en-US" w:eastAsia="zh-CN"/>
        </w:rPr>
      </w:pPr>
      <w:r>
        <w:rPr>
          <w:rFonts w:hint="eastAsia"/>
          <w:lang w:val="en-US" w:eastAsia="zh-CN"/>
        </w:rPr>
        <w:t>附件5专家意见</w:t>
      </w:r>
    </w:p>
    <w:p>
      <w:pPr>
        <w:pStyle w:val="3"/>
        <w:rPr>
          <w:rFonts w:hint="eastAsia"/>
          <w:lang w:val="en-US" w:eastAsia="zh-CN"/>
        </w:rPr>
      </w:pPr>
      <w:r>
        <w:rPr>
          <w:color w:val="C00000"/>
        </w:rPr>
        <w:drawing>
          <wp:inline distT="0" distB="0" distL="114300" distR="114300">
            <wp:extent cx="5175250" cy="5788660"/>
            <wp:effectExtent l="0" t="0" r="6350" b="2540"/>
            <wp:docPr id="5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2"/>
                    <pic:cNvPicPr>
                      <a:picLocks noChangeAspect="1"/>
                    </pic:cNvPicPr>
                  </pic:nvPicPr>
                  <pic:blipFill>
                    <a:blip r:embed="rId45"/>
                    <a:stretch>
                      <a:fillRect/>
                    </a:stretch>
                  </pic:blipFill>
                  <pic:spPr>
                    <a:xfrm>
                      <a:off x="0" y="0"/>
                      <a:ext cx="5175250" cy="5788660"/>
                    </a:xfrm>
                    <a:prstGeom prst="rect">
                      <a:avLst/>
                    </a:prstGeom>
                    <a:noFill/>
                    <a:ln>
                      <a:noFill/>
                    </a:ln>
                  </pic:spPr>
                </pic:pic>
              </a:graphicData>
            </a:graphic>
          </wp:inline>
        </w:drawing>
      </w:r>
    </w:p>
    <w:p>
      <w:pPr>
        <w:rPr>
          <w:rFonts w:hint="eastAsia" w:ascii="Times New Roman" w:hAnsi="Times New Roman" w:eastAsia="宋体" w:cs="Times New Roman"/>
          <w:b w:val="0"/>
          <w:bCs w:val="0"/>
          <w:color w:val="C00000"/>
          <w:sz w:val="28"/>
          <w:szCs w:val="28"/>
          <w:lang w:val="en-US" w:eastAsia="zh-CN"/>
        </w:rPr>
        <w:sectPr>
          <w:pgSz w:w="11906" w:h="16838"/>
          <w:pgMar w:top="1440" w:right="1080" w:bottom="1440" w:left="1080" w:header="851" w:footer="992" w:gutter="0"/>
          <w:pgNumType w:fmt="decimal"/>
          <w:cols w:space="720" w:num="1"/>
          <w:docGrid w:type="lines" w:linePitch="312" w:charSpace="0"/>
        </w:sectPr>
      </w:pPr>
    </w:p>
    <w:p>
      <w:pPr>
        <w:rPr>
          <w:rFonts w:hint="eastAsia" w:ascii="Times New Roman" w:hAnsi="Times New Roman" w:eastAsia="宋体" w:cs="Times New Roman"/>
          <w:b w:val="0"/>
          <w:bCs w:val="0"/>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8"/>
          <w:szCs w:val="28"/>
          <w:lang w:val="en-US" w:eastAsia="zh-CN"/>
          <w14:textFill>
            <w14:solidFill>
              <w14:schemeClr w14:val="tx1"/>
            </w14:solidFill>
          </w14:textFill>
        </w:rPr>
        <w:t>附件</w:t>
      </w:r>
      <w:r>
        <w:rPr>
          <w:rFonts w:hint="eastAsia" w:cs="Times New Roman"/>
          <w:b w:val="0"/>
          <w:bCs w:val="0"/>
          <w:color w:val="000000" w:themeColor="text1"/>
          <w:sz w:val="28"/>
          <w:szCs w:val="28"/>
          <w:lang w:val="en-US" w:eastAsia="zh-CN"/>
          <w14:textFill>
            <w14:solidFill>
              <w14:schemeClr w14:val="tx1"/>
            </w14:solidFill>
          </w14:textFill>
        </w:rPr>
        <w:t>6</w:t>
      </w:r>
      <w:r>
        <w:rPr>
          <w:rFonts w:hint="eastAsia" w:ascii="Times New Roman" w:hAnsi="Times New Roman" w:eastAsia="宋体" w:cs="Times New Roman"/>
          <w:b w:val="0"/>
          <w:bCs w:val="0"/>
          <w:color w:val="000000" w:themeColor="text1"/>
          <w:sz w:val="28"/>
          <w:szCs w:val="28"/>
          <w:lang w:val="en-US" w:eastAsia="zh-CN"/>
          <w14:textFill>
            <w14:solidFill>
              <w14:schemeClr w14:val="tx1"/>
            </w14:solidFill>
          </w14:textFill>
        </w:rPr>
        <w:t>：检测报告</w:t>
      </w:r>
      <w:bookmarkStart w:id="0" w:name="_GoBack"/>
      <w:bookmarkEnd w:id="0"/>
    </w:p>
    <w:p>
      <w:pPr>
        <w:pStyle w:val="3"/>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Times New Roman" w:hAnsi="Times New Roman" w:eastAsia="宋体" w:cs="Times New Roman"/>
          <w:b w:val="0"/>
          <w:bCs w:val="0"/>
          <w:color w:val="C00000"/>
          <w:sz w:val="28"/>
          <w:szCs w:val="28"/>
          <w:lang w:val="en-US" w:eastAsia="zh-CN"/>
        </w:rPr>
      </w:pPr>
      <w:r>
        <w:rPr>
          <w:rFonts w:hint="eastAsia" w:ascii="Times New Roman" w:hAnsi="Times New Roman" w:eastAsia="宋体" w:cs="Times New Roman"/>
          <w:b w:val="0"/>
          <w:bCs w:val="0"/>
          <w:color w:val="C00000"/>
          <w:sz w:val="28"/>
          <w:szCs w:val="28"/>
          <w:lang w:val="en-US" w:eastAsia="zh-CN"/>
        </w:rPr>
        <w:drawing>
          <wp:inline distT="0" distB="0" distL="114300" distR="114300">
            <wp:extent cx="5885815" cy="8324215"/>
            <wp:effectExtent l="0" t="0" r="635" b="635"/>
            <wp:docPr id="42" name="图片 42" descr="中安联合盖过章的检测报告-正本_页面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中安联合盖过章的检测报告-正本_页面_01"/>
                    <pic:cNvPicPr>
                      <a:picLocks noChangeAspect="1"/>
                    </pic:cNvPicPr>
                  </pic:nvPicPr>
                  <pic:blipFill>
                    <a:blip r:embed="rId46"/>
                    <a:stretch>
                      <a:fillRect/>
                    </a:stretch>
                  </pic:blipFill>
                  <pic:spPr>
                    <a:xfrm>
                      <a:off x="0" y="0"/>
                      <a:ext cx="5885815" cy="8324215"/>
                    </a:xfrm>
                    <a:prstGeom prst="rect">
                      <a:avLst/>
                    </a:prstGeom>
                  </pic:spPr>
                </pic:pic>
              </a:graphicData>
            </a:graphic>
          </wp:inline>
        </w:drawing>
      </w:r>
      <w:r>
        <w:rPr>
          <w:rFonts w:hint="eastAsia" w:ascii="Times New Roman" w:hAnsi="Times New Roman" w:eastAsia="宋体" w:cs="Times New Roman"/>
          <w:b w:val="0"/>
          <w:bCs w:val="0"/>
          <w:color w:val="C00000"/>
          <w:sz w:val="28"/>
          <w:szCs w:val="28"/>
          <w:lang w:val="en-US" w:eastAsia="zh-CN"/>
        </w:rPr>
        <w:drawing>
          <wp:inline distT="0" distB="0" distL="114300" distR="114300">
            <wp:extent cx="6184900" cy="8747125"/>
            <wp:effectExtent l="0" t="0" r="6350" b="15875"/>
            <wp:docPr id="40" name="图片 40" descr="中安联合盖过章的检测报告-正本_页面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中安联合盖过章的检测报告-正本_页面_02"/>
                    <pic:cNvPicPr>
                      <a:picLocks noChangeAspect="1"/>
                    </pic:cNvPicPr>
                  </pic:nvPicPr>
                  <pic:blipFill>
                    <a:blip r:embed="rId47"/>
                    <a:stretch>
                      <a:fillRect/>
                    </a:stretch>
                  </pic:blipFill>
                  <pic:spPr>
                    <a:xfrm>
                      <a:off x="0" y="0"/>
                      <a:ext cx="6184900" cy="8747125"/>
                    </a:xfrm>
                    <a:prstGeom prst="rect">
                      <a:avLst/>
                    </a:prstGeom>
                  </pic:spPr>
                </pic:pic>
              </a:graphicData>
            </a:graphic>
          </wp:inline>
        </w:drawing>
      </w:r>
      <w:r>
        <w:rPr>
          <w:rFonts w:hint="eastAsia" w:ascii="Times New Roman" w:hAnsi="Times New Roman" w:eastAsia="宋体" w:cs="Times New Roman"/>
          <w:b w:val="0"/>
          <w:bCs w:val="0"/>
          <w:color w:val="C00000"/>
          <w:sz w:val="28"/>
          <w:szCs w:val="28"/>
          <w:lang w:val="en-US" w:eastAsia="zh-CN"/>
        </w:rPr>
        <w:drawing>
          <wp:inline distT="0" distB="0" distL="114300" distR="114300">
            <wp:extent cx="6184900" cy="8747125"/>
            <wp:effectExtent l="0" t="0" r="6350" b="15875"/>
            <wp:docPr id="39" name="图片 39" descr="中安联合盖过章的检测报告-正本_页面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中安联合盖过章的检测报告-正本_页面_03"/>
                    <pic:cNvPicPr>
                      <a:picLocks noChangeAspect="1"/>
                    </pic:cNvPicPr>
                  </pic:nvPicPr>
                  <pic:blipFill>
                    <a:blip r:embed="rId48"/>
                    <a:stretch>
                      <a:fillRect/>
                    </a:stretch>
                  </pic:blipFill>
                  <pic:spPr>
                    <a:xfrm>
                      <a:off x="0" y="0"/>
                      <a:ext cx="6184900" cy="8747125"/>
                    </a:xfrm>
                    <a:prstGeom prst="rect">
                      <a:avLst/>
                    </a:prstGeom>
                  </pic:spPr>
                </pic:pic>
              </a:graphicData>
            </a:graphic>
          </wp:inline>
        </w:drawing>
      </w:r>
      <w:r>
        <w:rPr>
          <w:rFonts w:hint="eastAsia" w:ascii="Times New Roman" w:hAnsi="Times New Roman" w:eastAsia="宋体" w:cs="Times New Roman"/>
          <w:b w:val="0"/>
          <w:bCs w:val="0"/>
          <w:color w:val="C00000"/>
          <w:sz w:val="28"/>
          <w:szCs w:val="28"/>
          <w:lang w:val="en-US" w:eastAsia="zh-CN"/>
        </w:rPr>
        <w:drawing>
          <wp:inline distT="0" distB="0" distL="114300" distR="114300">
            <wp:extent cx="6184900" cy="8747125"/>
            <wp:effectExtent l="0" t="0" r="6350" b="15875"/>
            <wp:docPr id="38" name="图片 38" descr="中安联合盖过章的检测报告-正本_页面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中安联合盖过章的检测报告-正本_页面_04"/>
                    <pic:cNvPicPr>
                      <a:picLocks noChangeAspect="1"/>
                    </pic:cNvPicPr>
                  </pic:nvPicPr>
                  <pic:blipFill>
                    <a:blip r:embed="rId49"/>
                    <a:stretch>
                      <a:fillRect/>
                    </a:stretch>
                  </pic:blipFill>
                  <pic:spPr>
                    <a:xfrm>
                      <a:off x="0" y="0"/>
                      <a:ext cx="6184900" cy="8747125"/>
                    </a:xfrm>
                    <a:prstGeom prst="rect">
                      <a:avLst/>
                    </a:prstGeom>
                  </pic:spPr>
                </pic:pic>
              </a:graphicData>
            </a:graphic>
          </wp:inline>
        </w:drawing>
      </w:r>
      <w:r>
        <w:rPr>
          <w:rFonts w:hint="eastAsia" w:ascii="Times New Roman" w:hAnsi="Times New Roman" w:eastAsia="宋体" w:cs="Times New Roman"/>
          <w:b w:val="0"/>
          <w:bCs w:val="0"/>
          <w:color w:val="C00000"/>
          <w:sz w:val="28"/>
          <w:szCs w:val="28"/>
          <w:lang w:val="en-US" w:eastAsia="zh-CN"/>
        </w:rPr>
        <w:drawing>
          <wp:inline distT="0" distB="0" distL="114300" distR="114300">
            <wp:extent cx="6184900" cy="8747125"/>
            <wp:effectExtent l="0" t="0" r="6350" b="15875"/>
            <wp:docPr id="37" name="图片 37" descr="中安联合盖过章的检测报告-正本_页面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中安联合盖过章的检测报告-正本_页面_05"/>
                    <pic:cNvPicPr>
                      <a:picLocks noChangeAspect="1"/>
                    </pic:cNvPicPr>
                  </pic:nvPicPr>
                  <pic:blipFill>
                    <a:blip r:embed="rId50"/>
                    <a:stretch>
                      <a:fillRect/>
                    </a:stretch>
                  </pic:blipFill>
                  <pic:spPr>
                    <a:xfrm>
                      <a:off x="0" y="0"/>
                      <a:ext cx="6184900" cy="8747125"/>
                    </a:xfrm>
                    <a:prstGeom prst="rect">
                      <a:avLst/>
                    </a:prstGeom>
                  </pic:spPr>
                </pic:pic>
              </a:graphicData>
            </a:graphic>
          </wp:inline>
        </w:drawing>
      </w:r>
      <w:r>
        <w:rPr>
          <w:rFonts w:hint="eastAsia" w:ascii="Times New Roman" w:hAnsi="Times New Roman" w:eastAsia="宋体" w:cs="Times New Roman"/>
          <w:b w:val="0"/>
          <w:bCs w:val="0"/>
          <w:color w:val="C00000"/>
          <w:sz w:val="28"/>
          <w:szCs w:val="28"/>
          <w:lang w:val="en-US" w:eastAsia="zh-CN"/>
        </w:rPr>
        <w:drawing>
          <wp:inline distT="0" distB="0" distL="114300" distR="114300">
            <wp:extent cx="6184900" cy="8747125"/>
            <wp:effectExtent l="0" t="0" r="6350" b="15875"/>
            <wp:docPr id="36" name="图片 36" descr="中安联合盖过章的检测报告-正本_页面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中安联合盖过章的检测报告-正本_页面_06"/>
                    <pic:cNvPicPr>
                      <a:picLocks noChangeAspect="1"/>
                    </pic:cNvPicPr>
                  </pic:nvPicPr>
                  <pic:blipFill>
                    <a:blip r:embed="rId51"/>
                    <a:stretch>
                      <a:fillRect/>
                    </a:stretch>
                  </pic:blipFill>
                  <pic:spPr>
                    <a:xfrm>
                      <a:off x="0" y="0"/>
                      <a:ext cx="6184900" cy="8747125"/>
                    </a:xfrm>
                    <a:prstGeom prst="rect">
                      <a:avLst/>
                    </a:prstGeom>
                  </pic:spPr>
                </pic:pic>
              </a:graphicData>
            </a:graphic>
          </wp:inline>
        </w:drawing>
      </w:r>
      <w:r>
        <w:rPr>
          <w:rFonts w:hint="eastAsia" w:ascii="Times New Roman" w:hAnsi="Times New Roman" w:eastAsia="宋体" w:cs="Times New Roman"/>
          <w:b w:val="0"/>
          <w:bCs w:val="0"/>
          <w:color w:val="C00000"/>
          <w:sz w:val="28"/>
          <w:szCs w:val="28"/>
          <w:lang w:val="en-US" w:eastAsia="zh-CN"/>
        </w:rPr>
        <w:drawing>
          <wp:inline distT="0" distB="0" distL="114300" distR="114300">
            <wp:extent cx="6184900" cy="8747125"/>
            <wp:effectExtent l="0" t="0" r="6350" b="15875"/>
            <wp:docPr id="35" name="图片 35" descr="中安联合盖过章的检测报告-正本_页面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中安联合盖过章的检测报告-正本_页面_07"/>
                    <pic:cNvPicPr>
                      <a:picLocks noChangeAspect="1"/>
                    </pic:cNvPicPr>
                  </pic:nvPicPr>
                  <pic:blipFill>
                    <a:blip r:embed="rId52"/>
                    <a:stretch>
                      <a:fillRect/>
                    </a:stretch>
                  </pic:blipFill>
                  <pic:spPr>
                    <a:xfrm>
                      <a:off x="0" y="0"/>
                      <a:ext cx="6184900" cy="8747125"/>
                    </a:xfrm>
                    <a:prstGeom prst="rect">
                      <a:avLst/>
                    </a:prstGeom>
                  </pic:spPr>
                </pic:pic>
              </a:graphicData>
            </a:graphic>
          </wp:inline>
        </w:drawing>
      </w:r>
      <w:r>
        <w:rPr>
          <w:rFonts w:hint="eastAsia" w:ascii="Times New Roman" w:hAnsi="Times New Roman" w:eastAsia="宋体" w:cs="Times New Roman"/>
          <w:b w:val="0"/>
          <w:bCs w:val="0"/>
          <w:color w:val="C00000"/>
          <w:sz w:val="28"/>
          <w:szCs w:val="28"/>
          <w:lang w:val="en-US" w:eastAsia="zh-CN"/>
        </w:rPr>
        <w:drawing>
          <wp:inline distT="0" distB="0" distL="114300" distR="114300">
            <wp:extent cx="6184900" cy="8747125"/>
            <wp:effectExtent l="0" t="0" r="6350" b="15875"/>
            <wp:docPr id="34" name="图片 34" descr="中安联合盖过章的检测报告-正本_页面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中安联合盖过章的检测报告-正本_页面_08"/>
                    <pic:cNvPicPr>
                      <a:picLocks noChangeAspect="1"/>
                    </pic:cNvPicPr>
                  </pic:nvPicPr>
                  <pic:blipFill>
                    <a:blip r:embed="rId53"/>
                    <a:stretch>
                      <a:fillRect/>
                    </a:stretch>
                  </pic:blipFill>
                  <pic:spPr>
                    <a:xfrm>
                      <a:off x="0" y="0"/>
                      <a:ext cx="6184900" cy="8747125"/>
                    </a:xfrm>
                    <a:prstGeom prst="rect">
                      <a:avLst/>
                    </a:prstGeom>
                  </pic:spPr>
                </pic:pic>
              </a:graphicData>
            </a:graphic>
          </wp:inline>
        </w:drawing>
      </w:r>
      <w:r>
        <w:rPr>
          <w:rFonts w:hint="eastAsia" w:ascii="Times New Roman" w:hAnsi="Times New Roman" w:eastAsia="宋体" w:cs="Times New Roman"/>
          <w:b w:val="0"/>
          <w:bCs w:val="0"/>
          <w:color w:val="C00000"/>
          <w:sz w:val="28"/>
          <w:szCs w:val="28"/>
          <w:lang w:val="en-US" w:eastAsia="zh-CN"/>
        </w:rPr>
        <w:drawing>
          <wp:inline distT="0" distB="0" distL="114300" distR="114300">
            <wp:extent cx="6184900" cy="8747125"/>
            <wp:effectExtent l="0" t="0" r="6350" b="15875"/>
            <wp:docPr id="33" name="图片 33" descr="中安联合盖过章的检测报告-正本_页面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中安联合盖过章的检测报告-正本_页面_09"/>
                    <pic:cNvPicPr>
                      <a:picLocks noChangeAspect="1"/>
                    </pic:cNvPicPr>
                  </pic:nvPicPr>
                  <pic:blipFill>
                    <a:blip r:embed="rId54"/>
                    <a:stretch>
                      <a:fillRect/>
                    </a:stretch>
                  </pic:blipFill>
                  <pic:spPr>
                    <a:xfrm>
                      <a:off x="0" y="0"/>
                      <a:ext cx="6184900" cy="8747125"/>
                    </a:xfrm>
                    <a:prstGeom prst="rect">
                      <a:avLst/>
                    </a:prstGeom>
                  </pic:spPr>
                </pic:pic>
              </a:graphicData>
            </a:graphic>
          </wp:inline>
        </w:drawing>
      </w:r>
      <w:r>
        <w:rPr>
          <w:rFonts w:hint="eastAsia" w:ascii="Times New Roman" w:hAnsi="Times New Roman" w:eastAsia="宋体" w:cs="Times New Roman"/>
          <w:b w:val="0"/>
          <w:bCs w:val="0"/>
          <w:color w:val="C00000"/>
          <w:sz w:val="28"/>
          <w:szCs w:val="28"/>
          <w:lang w:val="en-US" w:eastAsia="zh-CN"/>
        </w:rPr>
        <w:drawing>
          <wp:inline distT="0" distB="0" distL="114300" distR="114300">
            <wp:extent cx="6184900" cy="8747125"/>
            <wp:effectExtent l="0" t="0" r="6350" b="15875"/>
            <wp:docPr id="31" name="图片 31" descr="中安联合盖过章的检测报告-正本_页面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中安联合盖过章的检测报告-正本_页面_10"/>
                    <pic:cNvPicPr>
                      <a:picLocks noChangeAspect="1"/>
                    </pic:cNvPicPr>
                  </pic:nvPicPr>
                  <pic:blipFill>
                    <a:blip r:embed="rId55"/>
                    <a:stretch>
                      <a:fillRect/>
                    </a:stretch>
                  </pic:blipFill>
                  <pic:spPr>
                    <a:xfrm>
                      <a:off x="0" y="0"/>
                      <a:ext cx="6184900" cy="8747125"/>
                    </a:xfrm>
                    <a:prstGeom prst="rect">
                      <a:avLst/>
                    </a:prstGeom>
                  </pic:spPr>
                </pic:pic>
              </a:graphicData>
            </a:graphic>
          </wp:inline>
        </w:drawing>
      </w:r>
      <w:r>
        <w:rPr>
          <w:rFonts w:hint="eastAsia" w:ascii="Times New Roman" w:hAnsi="Times New Roman" w:eastAsia="宋体" w:cs="Times New Roman"/>
          <w:b w:val="0"/>
          <w:bCs w:val="0"/>
          <w:color w:val="C00000"/>
          <w:sz w:val="28"/>
          <w:szCs w:val="28"/>
          <w:lang w:val="en-US" w:eastAsia="zh-CN"/>
        </w:rPr>
        <w:drawing>
          <wp:inline distT="0" distB="0" distL="114300" distR="114300">
            <wp:extent cx="6184900" cy="8747125"/>
            <wp:effectExtent l="0" t="0" r="6350" b="15875"/>
            <wp:docPr id="30" name="图片 30" descr="中安联合盖过章的检测报告-正本_页面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中安联合盖过章的检测报告-正本_页面_11"/>
                    <pic:cNvPicPr>
                      <a:picLocks noChangeAspect="1"/>
                    </pic:cNvPicPr>
                  </pic:nvPicPr>
                  <pic:blipFill>
                    <a:blip r:embed="rId56"/>
                    <a:stretch>
                      <a:fillRect/>
                    </a:stretch>
                  </pic:blipFill>
                  <pic:spPr>
                    <a:xfrm>
                      <a:off x="0" y="0"/>
                      <a:ext cx="6184900" cy="8747125"/>
                    </a:xfrm>
                    <a:prstGeom prst="rect">
                      <a:avLst/>
                    </a:prstGeom>
                  </pic:spPr>
                </pic:pic>
              </a:graphicData>
            </a:graphic>
          </wp:inline>
        </w:drawing>
      </w:r>
      <w:r>
        <w:rPr>
          <w:rFonts w:hint="eastAsia" w:ascii="Times New Roman" w:hAnsi="Times New Roman" w:eastAsia="宋体" w:cs="Times New Roman"/>
          <w:b w:val="0"/>
          <w:bCs w:val="0"/>
          <w:color w:val="C00000"/>
          <w:sz w:val="28"/>
          <w:szCs w:val="28"/>
          <w:lang w:val="en-US" w:eastAsia="zh-CN"/>
        </w:rPr>
        <w:drawing>
          <wp:inline distT="0" distB="0" distL="114300" distR="114300">
            <wp:extent cx="6184900" cy="8747125"/>
            <wp:effectExtent l="0" t="0" r="6350" b="15875"/>
            <wp:docPr id="27" name="图片 27" descr="中安联合盖过章的检测报告-正本_页面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中安联合盖过章的检测报告-正本_页面_12"/>
                    <pic:cNvPicPr>
                      <a:picLocks noChangeAspect="1"/>
                    </pic:cNvPicPr>
                  </pic:nvPicPr>
                  <pic:blipFill>
                    <a:blip r:embed="rId57"/>
                    <a:stretch>
                      <a:fillRect/>
                    </a:stretch>
                  </pic:blipFill>
                  <pic:spPr>
                    <a:xfrm>
                      <a:off x="0" y="0"/>
                      <a:ext cx="6184900" cy="8747125"/>
                    </a:xfrm>
                    <a:prstGeom prst="rect">
                      <a:avLst/>
                    </a:prstGeom>
                  </pic:spPr>
                </pic:pic>
              </a:graphicData>
            </a:graphic>
          </wp:inline>
        </w:drawing>
      </w:r>
      <w:r>
        <w:rPr>
          <w:rFonts w:hint="eastAsia" w:ascii="Times New Roman" w:hAnsi="Times New Roman" w:eastAsia="宋体" w:cs="Times New Roman"/>
          <w:b w:val="0"/>
          <w:bCs w:val="0"/>
          <w:color w:val="C00000"/>
          <w:sz w:val="28"/>
          <w:szCs w:val="28"/>
          <w:lang w:val="en-US" w:eastAsia="zh-CN"/>
        </w:rPr>
        <w:drawing>
          <wp:inline distT="0" distB="0" distL="114300" distR="114300">
            <wp:extent cx="6184900" cy="8747125"/>
            <wp:effectExtent l="0" t="0" r="6350" b="15875"/>
            <wp:docPr id="24" name="图片 24" descr="中安联合盖过章的检测报告-正本_页面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中安联合盖过章的检测报告-正本_页面_13"/>
                    <pic:cNvPicPr>
                      <a:picLocks noChangeAspect="1"/>
                    </pic:cNvPicPr>
                  </pic:nvPicPr>
                  <pic:blipFill>
                    <a:blip r:embed="rId58"/>
                    <a:stretch>
                      <a:fillRect/>
                    </a:stretch>
                  </pic:blipFill>
                  <pic:spPr>
                    <a:xfrm>
                      <a:off x="0" y="0"/>
                      <a:ext cx="6184900" cy="8747125"/>
                    </a:xfrm>
                    <a:prstGeom prst="rect">
                      <a:avLst/>
                    </a:prstGeom>
                  </pic:spPr>
                </pic:pic>
              </a:graphicData>
            </a:graphic>
          </wp:inline>
        </w:drawing>
      </w:r>
      <w:r>
        <w:rPr>
          <w:rFonts w:hint="eastAsia" w:ascii="Times New Roman" w:hAnsi="Times New Roman" w:eastAsia="宋体" w:cs="Times New Roman"/>
          <w:b w:val="0"/>
          <w:bCs w:val="0"/>
          <w:color w:val="C00000"/>
          <w:sz w:val="28"/>
          <w:szCs w:val="28"/>
          <w:lang w:val="en-US" w:eastAsia="zh-CN"/>
        </w:rPr>
        <w:drawing>
          <wp:inline distT="0" distB="0" distL="114300" distR="114300">
            <wp:extent cx="6184900" cy="8747125"/>
            <wp:effectExtent l="0" t="0" r="6350" b="15875"/>
            <wp:docPr id="22" name="图片 22" descr="中安联合盖过章的检测报告-正本_页面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中安联合盖过章的检测报告-正本_页面_15"/>
                    <pic:cNvPicPr>
                      <a:picLocks noChangeAspect="1"/>
                    </pic:cNvPicPr>
                  </pic:nvPicPr>
                  <pic:blipFill>
                    <a:blip r:embed="rId59"/>
                    <a:stretch>
                      <a:fillRect/>
                    </a:stretch>
                  </pic:blipFill>
                  <pic:spPr>
                    <a:xfrm>
                      <a:off x="0" y="0"/>
                      <a:ext cx="6184900" cy="8747125"/>
                    </a:xfrm>
                    <a:prstGeom prst="rect">
                      <a:avLst/>
                    </a:prstGeom>
                  </pic:spPr>
                </pic:pic>
              </a:graphicData>
            </a:graphic>
          </wp:inline>
        </w:drawing>
      </w:r>
      <w:r>
        <w:rPr>
          <w:rFonts w:hint="eastAsia" w:ascii="Times New Roman" w:hAnsi="Times New Roman" w:eastAsia="宋体" w:cs="Times New Roman"/>
          <w:b w:val="0"/>
          <w:bCs w:val="0"/>
          <w:color w:val="C00000"/>
          <w:sz w:val="28"/>
          <w:szCs w:val="28"/>
          <w:lang w:val="en-US" w:eastAsia="zh-CN"/>
        </w:rPr>
        <w:drawing>
          <wp:inline distT="0" distB="0" distL="114300" distR="114300">
            <wp:extent cx="6184900" cy="8747125"/>
            <wp:effectExtent l="0" t="0" r="6350" b="15875"/>
            <wp:docPr id="18" name="图片 18" descr="中安联合盖过章的检测报告-正本_页面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中安联合盖过章的检测报告-正本_页面_16"/>
                    <pic:cNvPicPr>
                      <a:picLocks noChangeAspect="1"/>
                    </pic:cNvPicPr>
                  </pic:nvPicPr>
                  <pic:blipFill>
                    <a:blip r:embed="rId60"/>
                    <a:stretch>
                      <a:fillRect/>
                    </a:stretch>
                  </pic:blipFill>
                  <pic:spPr>
                    <a:xfrm>
                      <a:off x="0" y="0"/>
                      <a:ext cx="6184900" cy="8747125"/>
                    </a:xfrm>
                    <a:prstGeom prst="rect">
                      <a:avLst/>
                    </a:prstGeom>
                  </pic:spPr>
                </pic:pic>
              </a:graphicData>
            </a:graphic>
          </wp:inline>
        </w:drawing>
      </w:r>
      <w:r>
        <w:rPr>
          <w:rFonts w:hint="eastAsia" w:ascii="Times New Roman" w:hAnsi="Times New Roman" w:eastAsia="宋体" w:cs="Times New Roman"/>
          <w:b w:val="0"/>
          <w:bCs w:val="0"/>
          <w:color w:val="C00000"/>
          <w:sz w:val="28"/>
          <w:szCs w:val="28"/>
          <w:lang w:val="en-US" w:eastAsia="zh-CN"/>
        </w:rPr>
        <w:drawing>
          <wp:inline distT="0" distB="0" distL="114300" distR="114300">
            <wp:extent cx="6184900" cy="8747125"/>
            <wp:effectExtent l="0" t="0" r="6350" b="15875"/>
            <wp:docPr id="17" name="图片 17" descr="中安联合盖过章的检测报告-正本_页面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中安联合盖过章的检测报告-正本_页面_17"/>
                    <pic:cNvPicPr>
                      <a:picLocks noChangeAspect="1"/>
                    </pic:cNvPicPr>
                  </pic:nvPicPr>
                  <pic:blipFill>
                    <a:blip r:embed="rId61"/>
                    <a:stretch>
                      <a:fillRect/>
                    </a:stretch>
                  </pic:blipFill>
                  <pic:spPr>
                    <a:xfrm>
                      <a:off x="0" y="0"/>
                      <a:ext cx="6184900" cy="8747125"/>
                    </a:xfrm>
                    <a:prstGeom prst="rect">
                      <a:avLst/>
                    </a:prstGeom>
                  </pic:spPr>
                </pic:pic>
              </a:graphicData>
            </a:graphic>
          </wp:inline>
        </w:drawing>
      </w:r>
    </w:p>
    <w:p>
      <w:pPr>
        <w:pStyle w:val="4"/>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eastAsia" w:ascii="Times New Roman" w:hAnsi="Times New Roman" w:eastAsia="宋体" w:cs="Times New Roman"/>
          <w:b w:val="0"/>
          <w:bCs w:val="0"/>
          <w:color w:val="C00000"/>
          <w:sz w:val="28"/>
          <w:szCs w:val="28"/>
          <w:lang w:val="en-US" w:eastAsia="zh-CN"/>
        </w:rPr>
        <w:sectPr>
          <w:pgSz w:w="11906" w:h="16838"/>
          <w:pgMar w:top="1440" w:right="1080" w:bottom="1440" w:left="1080" w:header="851" w:footer="992" w:gutter="0"/>
          <w:pgNumType w:fmt="decimal"/>
          <w:cols w:space="720" w:num="1"/>
          <w:docGrid w:type="lines" w:linePitch="312" w:charSpace="0"/>
        </w:sectPr>
      </w:pPr>
    </w:p>
    <w:p>
      <w:pPr>
        <w:rPr>
          <w:rFonts w:hint="eastAsia"/>
          <w:lang w:val="en-US" w:eastAsia="zh-CN"/>
        </w:rPr>
      </w:pP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38"/>
        <w:gridCol w:w="4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9" w:hRule="atLeast"/>
          <w:jc w:val="center"/>
        </w:trPr>
        <w:tc>
          <w:tcPr>
            <w:tcW w:w="5038" w:type="dxa"/>
            <w:vAlign w:val="center"/>
          </w:tcPr>
          <w:p>
            <w:pPr>
              <w:pStyle w:val="9"/>
              <w:jc w:val="center"/>
              <w:rPr>
                <w:rFonts w:hint="eastAsia" w:eastAsia="宋体"/>
                <w:color w:val="C00000"/>
                <w:vertAlign w:val="baseline"/>
                <w:lang w:eastAsia="zh-CN"/>
              </w:rPr>
            </w:pPr>
            <w:r>
              <w:rPr>
                <w:rFonts w:hint="eastAsia" w:eastAsia="宋体"/>
                <w:color w:val="C00000"/>
                <w:vertAlign w:val="baseline"/>
                <w:lang w:eastAsia="zh-CN"/>
              </w:rPr>
              <w:drawing>
                <wp:inline distT="0" distB="0" distL="114300" distR="114300">
                  <wp:extent cx="3209290" cy="2407285"/>
                  <wp:effectExtent l="0" t="0" r="10160" b="12065"/>
                  <wp:docPr id="176" name="图片 176" descr="IMG_20230913_100350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6" descr="IMG_20230913_100350288"/>
                          <pic:cNvPicPr>
                            <a:picLocks noChangeAspect="1"/>
                          </pic:cNvPicPr>
                        </pic:nvPicPr>
                        <pic:blipFill>
                          <a:blip r:embed="rId62"/>
                          <a:stretch>
                            <a:fillRect/>
                          </a:stretch>
                        </pic:blipFill>
                        <pic:spPr>
                          <a:xfrm>
                            <a:off x="0" y="0"/>
                            <a:ext cx="3209290" cy="2407285"/>
                          </a:xfrm>
                          <a:prstGeom prst="rect">
                            <a:avLst/>
                          </a:prstGeom>
                        </pic:spPr>
                      </pic:pic>
                    </a:graphicData>
                  </a:graphic>
                </wp:inline>
              </w:drawing>
            </w:r>
          </w:p>
        </w:tc>
        <w:tc>
          <w:tcPr>
            <w:tcW w:w="4924" w:type="dxa"/>
            <w:vAlign w:val="center"/>
          </w:tcPr>
          <w:p>
            <w:pPr>
              <w:pStyle w:val="9"/>
              <w:jc w:val="center"/>
              <w:rPr>
                <w:rFonts w:hint="eastAsia" w:eastAsia="宋体"/>
                <w:color w:val="C00000"/>
                <w:vertAlign w:val="baseline"/>
                <w:lang w:eastAsia="zh-CN"/>
              </w:rPr>
            </w:pPr>
            <w:r>
              <w:rPr>
                <w:rFonts w:hint="eastAsia" w:eastAsia="宋体"/>
                <w:color w:val="C00000"/>
                <w:vertAlign w:val="baseline"/>
                <w:lang w:eastAsia="zh-CN"/>
              </w:rPr>
              <w:drawing>
                <wp:inline distT="0" distB="0" distL="114300" distR="114300">
                  <wp:extent cx="3135630" cy="2351405"/>
                  <wp:effectExtent l="0" t="0" r="7620" b="10795"/>
                  <wp:docPr id="177" name="图片 177" descr="IMG_20230913_101152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77" descr="IMG_20230913_101152042"/>
                          <pic:cNvPicPr>
                            <a:picLocks noChangeAspect="1"/>
                          </pic:cNvPicPr>
                        </pic:nvPicPr>
                        <pic:blipFill>
                          <a:blip r:embed="rId63"/>
                          <a:stretch>
                            <a:fillRect/>
                          </a:stretch>
                        </pic:blipFill>
                        <pic:spPr>
                          <a:xfrm>
                            <a:off x="0" y="0"/>
                            <a:ext cx="3135630" cy="23514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9" w:hRule="atLeast"/>
          <w:jc w:val="center"/>
        </w:trPr>
        <w:tc>
          <w:tcPr>
            <w:tcW w:w="5038" w:type="dxa"/>
            <w:vAlign w:val="center"/>
          </w:tcPr>
          <w:p>
            <w:pPr>
              <w:pStyle w:val="9"/>
              <w:jc w:val="center"/>
              <w:rPr>
                <w:rFonts w:hint="eastAsia" w:eastAsia="宋体"/>
                <w:color w:val="C00000"/>
                <w:vertAlign w:val="baseline"/>
                <w:lang w:eastAsia="zh-CN"/>
              </w:rPr>
            </w:pPr>
            <w:r>
              <w:rPr>
                <w:rFonts w:hint="eastAsia" w:eastAsia="宋体"/>
                <w:color w:val="C00000"/>
                <w:vertAlign w:val="baseline"/>
                <w:lang w:eastAsia="zh-CN"/>
              </w:rPr>
              <w:drawing>
                <wp:inline distT="0" distB="0" distL="114300" distR="114300">
                  <wp:extent cx="3209290" cy="2407285"/>
                  <wp:effectExtent l="0" t="0" r="10160" b="12065"/>
                  <wp:docPr id="178" name="图片 178" descr="IMG_20230913_102115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78" descr="IMG_20230913_102115035"/>
                          <pic:cNvPicPr>
                            <a:picLocks noChangeAspect="1"/>
                          </pic:cNvPicPr>
                        </pic:nvPicPr>
                        <pic:blipFill>
                          <a:blip r:embed="rId64"/>
                          <a:stretch>
                            <a:fillRect/>
                          </a:stretch>
                        </pic:blipFill>
                        <pic:spPr>
                          <a:xfrm>
                            <a:off x="0" y="0"/>
                            <a:ext cx="3209290" cy="2407285"/>
                          </a:xfrm>
                          <a:prstGeom prst="rect">
                            <a:avLst/>
                          </a:prstGeom>
                        </pic:spPr>
                      </pic:pic>
                    </a:graphicData>
                  </a:graphic>
                </wp:inline>
              </w:drawing>
            </w:r>
          </w:p>
        </w:tc>
        <w:tc>
          <w:tcPr>
            <w:tcW w:w="4924" w:type="dxa"/>
            <w:vAlign w:val="center"/>
          </w:tcPr>
          <w:p>
            <w:pPr>
              <w:pStyle w:val="9"/>
              <w:jc w:val="center"/>
              <w:rPr>
                <w:rFonts w:hint="eastAsia" w:eastAsia="宋体"/>
                <w:color w:val="C00000"/>
                <w:vertAlign w:val="baseline"/>
                <w:lang w:eastAsia="zh-CN"/>
              </w:rPr>
            </w:pPr>
            <w:r>
              <w:rPr>
                <w:rFonts w:hint="eastAsia" w:eastAsia="宋体"/>
                <w:color w:val="C00000"/>
                <w:vertAlign w:val="baseline"/>
                <w:lang w:eastAsia="zh-CN"/>
              </w:rPr>
              <w:drawing>
                <wp:inline distT="0" distB="0" distL="114300" distR="114300">
                  <wp:extent cx="3135630" cy="2351405"/>
                  <wp:effectExtent l="0" t="0" r="7620" b="10795"/>
                  <wp:docPr id="203" name="图片 203" descr="IMG_20230914_135252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203" descr="IMG_20230914_135252649"/>
                          <pic:cNvPicPr>
                            <a:picLocks noChangeAspect="1"/>
                          </pic:cNvPicPr>
                        </pic:nvPicPr>
                        <pic:blipFill>
                          <a:blip r:embed="rId65"/>
                          <a:stretch>
                            <a:fillRect/>
                          </a:stretch>
                        </pic:blipFill>
                        <pic:spPr>
                          <a:xfrm>
                            <a:off x="0" y="0"/>
                            <a:ext cx="3135630" cy="23514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9" w:hRule="atLeast"/>
          <w:jc w:val="center"/>
        </w:trPr>
        <w:tc>
          <w:tcPr>
            <w:tcW w:w="5038" w:type="dxa"/>
            <w:vAlign w:val="center"/>
          </w:tcPr>
          <w:p>
            <w:pPr>
              <w:pStyle w:val="9"/>
              <w:jc w:val="center"/>
              <w:rPr>
                <w:rFonts w:hint="eastAsia" w:eastAsia="宋体"/>
                <w:color w:val="C00000"/>
                <w:vertAlign w:val="baseline"/>
                <w:lang w:eastAsia="zh-CN"/>
              </w:rPr>
            </w:pPr>
            <w:r>
              <w:rPr>
                <w:rFonts w:hint="eastAsia" w:eastAsia="宋体"/>
                <w:color w:val="C00000"/>
                <w:vertAlign w:val="baseline"/>
                <w:lang w:eastAsia="zh-CN"/>
              </w:rPr>
              <w:drawing>
                <wp:inline distT="0" distB="0" distL="114300" distR="114300">
                  <wp:extent cx="3209290" cy="2407285"/>
                  <wp:effectExtent l="0" t="0" r="10160" b="12065"/>
                  <wp:docPr id="204" name="图片 204" descr="IMG_20230914_135800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204" descr="IMG_20230914_135800439"/>
                          <pic:cNvPicPr>
                            <a:picLocks noChangeAspect="1"/>
                          </pic:cNvPicPr>
                        </pic:nvPicPr>
                        <pic:blipFill>
                          <a:blip r:embed="rId66"/>
                          <a:stretch>
                            <a:fillRect/>
                          </a:stretch>
                        </pic:blipFill>
                        <pic:spPr>
                          <a:xfrm>
                            <a:off x="0" y="0"/>
                            <a:ext cx="3209290" cy="2407285"/>
                          </a:xfrm>
                          <a:prstGeom prst="rect">
                            <a:avLst/>
                          </a:prstGeom>
                        </pic:spPr>
                      </pic:pic>
                    </a:graphicData>
                  </a:graphic>
                </wp:inline>
              </w:drawing>
            </w:r>
          </w:p>
        </w:tc>
        <w:tc>
          <w:tcPr>
            <w:tcW w:w="4924" w:type="dxa"/>
            <w:vAlign w:val="center"/>
          </w:tcPr>
          <w:p>
            <w:pPr>
              <w:pStyle w:val="9"/>
              <w:jc w:val="center"/>
              <w:rPr>
                <w:rFonts w:hint="eastAsia" w:eastAsia="宋体"/>
                <w:color w:val="C00000"/>
                <w:vertAlign w:val="baseline"/>
                <w:lang w:eastAsia="zh-CN"/>
              </w:rPr>
            </w:pPr>
            <w:r>
              <w:rPr>
                <w:rFonts w:hint="eastAsia" w:eastAsia="宋体"/>
                <w:color w:val="C00000"/>
                <w:vertAlign w:val="baseline"/>
                <w:lang w:eastAsia="zh-CN"/>
              </w:rPr>
              <w:drawing>
                <wp:inline distT="0" distB="0" distL="114300" distR="114300">
                  <wp:extent cx="3135630" cy="2351405"/>
                  <wp:effectExtent l="0" t="0" r="7620" b="10795"/>
                  <wp:docPr id="205" name="图片 205" descr="IMG_20230914_140200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205" descr="IMG_20230914_140200258"/>
                          <pic:cNvPicPr>
                            <a:picLocks noChangeAspect="1"/>
                          </pic:cNvPicPr>
                        </pic:nvPicPr>
                        <pic:blipFill>
                          <a:blip r:embed="rId67"/>
                          <a:stretch>
                            <a:fillRect/>
                          </a:stretch>
                        </pic:blipFill>
                        <pic:spPr>
                          <a:xfrm>
                            <a:off x="0" y="0"/>
                            <a:ext cx="3135630" cy="23514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962" w:type="dxa"/>
            <w:gridSpan w:val="2"/>
            <w:vAlign w:val="center"/>
          </w:tcPr>
          <w:p>
            <w:pPr>
              <w:pStyle w:val="9"/>
              <w:jc w:val="center"/>
              <w:rPr>
                <w:rFonts w:hint="eastAsia" w:eastAsia="宋体"/>
                <w:color w:val="C00000"/>
                <w:vertAlign w:val="baseline"/>
                <w:lang w:eastAsia="zh-CN"/>
              </w:rPr>
            </w:pPr>
            <w:r>
              <w:rPr>
                <w:rFonts w:hint="eastAsia"/>
                <w:b/>
                <w:bCs/>
                <w:color w:val="000000" w:themeColor="text1"/>
                <w:sz w:val="24"/>
                <w:szCs w:val="24"/>
                <w:vertAlign w:val="baseline"/>
                <w:lang w:eastAsia="zh-CN"/>
                <w14:textFill>
                  <w14:solidFill>
                    <w14:schemeClr w14:val="tx1"/>
                  </w14:solidFill>
                </w14:textFill>
              </w:rPr>
              <w:t>无组织废气监测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962" w:type="dxa"/>
            <w:gridSpan w:val="2"/>
            <w:vAlign w:val="center"/>
          </w:tcPr>
          <w:p>
            <w:pPr>
              <w:pStyle w:val="9"/>
              <w:jc w:val="center"/>
              <w:rPr>
                <w:rFonts w:hint="eastAsia"/>
                <w:b/>
                <w:bCs/>
                <w:color w:val="000000" w:themeColor="text1"/>
                <w:sz w:val="24"/>
                <w:szCs w:val="24"/>
                <w:vertAlign w:val="baseline"/>
                <w:lang w:eastAsia="zh-CN"/>
                <w14:textFill>
                  <w14:solidFill>
                    <w14:schemeClr w14:val="tx1"/>
                  </w14:solidFill>
                </w14:textFill>
              </w:rPr>
            </w:pPr>
            <w:r>
              <w:rPr>
                <w:rFonts w:hint="eastAsia"/>
                <w:b/>
                <w:bCs/>
                <w:color w:val="000000" w:themeColor="text1"/>
                <w:sz w:val="24"/>
                <w:szCs w:val="24"/>
                <w:vertAlign w:val="baseline"/>
                <w:lang w:eastAsia="zh-CN"/>
                <w14:textFill>
                  <w14:solidFill>
                    <w14:schemeClr w14:val="tx1"/>
                  </w14:solidFill>
                </w14:textFill>
              </w:rPr>
              <w:drawing>
                <wp:inline distT="0" distB="0" distL="114300" distR="114300">
                  <wp:extent cx="1774825" cy="2364740"/>
                  <wp:effectExtent l="0" t="0" r="15875" b="16510"/>
                  <wp:docPr id="206" name="图片 206" descr="7e8e194d0130ad03b6023233e8883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06" descr="7e8e194d0130ad03b6023233e8883ba"/>
                          <pic:cNvPicPr>
                            <a:picLocks noChangeAspect="1"/>
                          </pic:cNvPicPr>
                        </pic:nvPicPr>
                        <pic:blipFill>
                          <a:blip r:embed="rId68"/>
                          <a:stretch>
                            <a:fillRect/>
                          </a:stretch>
                        </pic:blipFill>
                        <pic:spPr>
                          <a:xfrm>
                            <a:off x="0" y="0"/>
                            <a:ext cx="1774825" cy="23647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962" w:type="dxa"/>
            <w:gridSpan w:val="2"/>
            <w:vAlign w:val="center"/>
          </w:tcPr>
          <w:p>
            <w:pPr>
              <w:pStyle w:val="9"/>
              <w:jc w:val="center"/>
              <w:rPr>
                <w:rFonts w:hint="eastAsia"/>
                <w:b/>
                <w:bCs/>
                <w:color w:val="000000" w:themeColor="text1"/>
                <w:sz w:val="24"/>
                <w:szCs w:val="24"/>
                <w:vertAlign w:val="baseline"/>
                <w:lang w:eastAsia="zh-CN"/>
                <w14:textFill>
                  <w14:solidFill>
                    <w14:schemeClr w14:val="tx1"/>
                  </w14:solidFill>
                </w14:textFill>
              </w:rPr>
            </w:pPr>
            <w:r>
              <w:rPr>
                <w:rFonts w:hint="eastAsia"/>
                <w:b/>
                <w:bCs/>
                <w:color w:val="000000" w:themeColor="text1"/>
                <w:sz w:val="24"/>
                <w:szCs w:val="24"/>
                <w:vertAlign w:val="baseline"/>
                <w:lang w:eastAsia="zh-CN"/>
                <w14:textFill>
                  <w14:solidFill>
                    <w14:schemeClr w14:val="tx1"/>
                  </w14:solidFill>
                </w14:textFill>
              </w:rPr>
              <w:t>有组织废气监测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4" w:hRule="atLeast"/>
          <w:jc w:val="center"/>
        </w:trPr>
        <w:tc>
          <w:tcPr>
            <w:tcW w:w="5038" w:type="dxa"/>
            <w:vAlign w:val="center"/>
          </w:tcPr>
          <w:p>
            <w:pPr>
              <w:pStyle w:val="9"/>
              <w:jc w:val="center"/>
              <w:rPr>
                <w:rFonts w:hint="eastAsia" w:eastAsia="宋体"/>
                <w:color w:val="C00000"/>
                <w:vertAlign w:val="baseline"/>
                <w:lang w:eastAsia="zh-CN"/>
              </w:rPr>
            </w:pPr>
            <w:r>
              <w:rPr>
                <w:rFonts w:hint="eastAsia" w:eastAsia="宋体"/>
                <w:color w:val="C00000"/>
                <w:vertAlign w:val="baseline"/>
                <w:lang w:eastAsia="zh-CN"/>
              </w:rPr>
              <w:drawing>
                <wp:inline distT="0" distB="0" distL="114300" distR="114300">
                  <wp:extent cx="3209290" cy="2407285"/>
                  <wp:effectExtent l="0" t="0" r="10160" b="12065"/>
                  <wp:docPr id="91" name="图片 91" descr="IMG_20230912_101717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IMG_20230912_101717797"/>
                          <pic:cNvPicPr>
                            <a:picLocks noChangeAspect="1"/>
                          </pic:cNvPicPr>
                        </pic:nvPicPr>
                        <pic:blipFill>
                          <a:blip r:embed="rId69"/>
                          <a:stretch>
                            <a:fillRect/>
                          </a:stretch>
                        </pic:blipFill>
                        <pic:spPr>
                          <a:xfrm>
                            <a:off x="0" y="0"/>
                            <a:ext cx="3209290" cy="2407285"/>
                          </a:xfrm>
                          <a:prstGeom prst="rect">
                            <a:avLst/>
                          </a:prstGeom>
                        </pic:spPr>
                      </pic:pic>
                    </a:graphicData>
                  </a:graphic>
                </wp:inline>
              </w:drawing>
            </w:r>
          </w:p>
        </w:tc>
        <w:tc>
          <w:tcPr>
            <w:tcW w:w="4924" w:type="dxa"/>
            <w:vAlign w:val="center"/>
          </w:tcPr>
          <w:p>
            <w:pPr>
              <w:pStyle w:val="9"/>
              <w:jc w:val="center"/>
              <w:rPr>
                <w:rFonts w:hint="eastAsia" w:eastAsia="宋体"/>
                <w:color w:val="C00000"/>
                <w:vertAlign w:val="baseline"/>
                <w:lang w:eastAsia="zh-CN"/>
              </w:rPr>
            </w:pPr>
            <w:r>
              <w:rPr>
                <w:rFonts w:hint="eastAsia" w:eastAsia="宋体"/>
                <w:color w:val="C00000"/>
                <w:vertAlign w:val="baseline"/>
                <w:lang w:eastAsia="zh-CN"/>
              </w:rPr>
              <w:drawing>
                <wp:inline distT="0" distB="0" distL="114300" distR="114300">
                  <wp:extent cx="3135630" cy="2351405"/>
                  <wp:effectExtent l="0" t="0" r="7620" b="10795"/>
                  <wp:docPr id="169" name="图片 169" descr="IMG_20230912_103717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9" descr="IMG_20230912_103717388"/>
                          <pic:cNvPicPr>
                            <a:picLocks noChangeAspect="1"/>
                          </pic:cNvPicPr>
                        </pic:nvPicPr>
                        <pic:blipFill>
                          <a:blip r:embed="rId70"/>
                          <a:stretch>
                            <a:fillRect/>
                          </a:stretch>
                        </pic:blipFill>
                        <pic:spPr>
                          <a:xfrm>
                            <a:off x="0" y="0"/>
                            <a:ext cx="3135630" cy="23514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4" w:hRule="atLeast"/>
          <w:jc w:val="center"/>
        </w:trPr>
        <w:tc>
          <w:tcPr>
            <w:tcW w:w="5038" w:type="dxa"/>
            <w:vAlign w:val="center"/>
          </w:tcPr>
          <w:p>
            <w:pPr>
              <w:pStyle w:val="9"/>
              <w:jc w:val="center"/>
              <w:rPr>
                <w:rFonts w:hint="eastAsia" w:eastAsia="宋体"/>
                <w:color w:val="C00000"/>
                <w:vertAlign w:val="baseline"/>
                <w:lang w:eastAsia="zh-CN"/>
              </w:rPr>
            </w:pPr>
            <w:r>
              <w:rPr>
                <w:rFonts w:hint="eastAsia" w:eastAsia="宋体"/>
                <w:color w:val="C00000"/>
                <w:vertAlign w:val="baseline"/>
                <w:lang w:eastAsia="zh-CN"/>
              </w:rPr>
              <w:drawing>
                <wp:inline distT="0" distB="0" distL="114300" distR="114300">
                  <wp:extent cx="3209290" cy="2407285"/>
                  <wp:effectExtent l="0" t="0" r="10160" b="12065"/>
                  <wp:docPr id="170" name="图片 170" descr="IMG_20230913_091935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70" descr="IMG_20230913_091935585"/>
                          <pic:cNvPicPr>
                            <a:picLocks noChangeAspect="1"/>
                          </pic:cNvPicPr>
                        </pic:nvPicPr>
                        <pic:blipFill>
                          <a:blip r:embed="rId71"/>
                          <a:stretch>
                            <a:fillRect/>
                          </a:stretch>
                        </pic:blipFill>
                        <pic:spPr>
                          <a:xfrm>
                            <a:off x="0" y="0"/>
                            <a:ext cx="3209290" cy="2407285"/>
                          </a:xfrm>
                          <a:prstGeom prst="rect">
                            <a:avLst/>
                          </a:prstGeom>
                        </pic:spPr>
                      </pic:pic>
                    </a:graphicData>
                  </a:graphic>
                </wp:inline>
              </w:drawing>
            </w:r>
          </w:p>
        </w:tc>
        <w:tc>
          <w:tcPr>
            <w:tcW w:w="4924" w:type="dxa"/>
            <w:vAlign w:val="center"/>
          </w:tcPr>
          <w:p>
            <w:pPr>
              <w:pStyle w:val="9"/>
              <w:jc w:val="center"/>
              <w:rPr>
                <w:rFonts w:hint="eastAsia" w:eastAsia="宋体"/>
                <w:color w:val="C00000"/>
                <w:vertAlign w:val="baseline"/>
                <w:lang w:eastAsia="zh-CN"/>
              </w:rPr>
            </w:pPr>
            <w:r>
              <w:rPr>
                <w:rFonts w:hint="eastAsia" w:eastAsia="宋体"/>
                <w:color w:val="C00000"/>
                <w:vertAlign w:val="baseline"/>
                <w:lang w:eastAsia="zh-CN"/>
              </w:rPr>
              <w:drawing>
                <wp:inline distT="0" distB="0" distL="114300" distR="114300">
                  <wp:extent cx="3135630" cy="2351405"/>
                  <wp:effectExtent l="0" t="0" r="7620" b="10795"/>
                  <wp:docPr id="175" name="图片 175" descr="IMG_20230913_093547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5" descr="IMG_20230913_093547372"/>
                          <pic:cNvPicPr>
                            <a:picLocks noChangeAspect="1"/>
                          </pic:cNvPicPr>
                        </pic:nvPicPr>
                        <pic:blipFill>
                          <a:blip r:embed="rId72"/>
                          <a:stretch>
                            <a:fillRect/>
                          </a:stretch>
                        </pic:blipFill>
                        <pic:spPr>
                          <a:xfrm>
                            <a:off x="0" y="0"/>
                            <a:ext cx="3135630" cy="23514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9962" w:type="dxa"/>
            <w:gridSpan w:val="2"/>
            <w:vAlign w:val="center"/>
          </w:tcPr>
          <w:p>
            <w:pPr>
              <w:pStyle w:val="9"/>
              <w:jc w:val="center"/>
              <w:rPr>
                <w:rFonts w:hint="eastAsia" w:eastAsia="宋体"/>
                <w:color w:val="C00000"/>
                <w:vertAlign w:val="baseline"/>
                <w:lang w:eastAsia="zh-CN"/>
              </w:rPr>
            </w:pPr>
            <w:r>
              <w:rPr>
                <w:rFonts w:hint="eastAsia" w:ascii="宋体" w:eastAsia="宋体" w:cs="Times New Roman"/>
                <w:b/>
                <w:bCs/>
                <w:color w:val="000000" w:themeColor="text1"/>
                <w:sz w:val="24"/>
                <w:szCs w:val="24"/>
                <w:vertAlign w:val="baseline"/>
                <w:lang w:eastAsia="zh-CN"/>
                <w14:textFill>
                  <w14:solidFill>
                    <w14:schemeClr w14:val="tx1"/>
                  </w14:solidFill>
                </w14:textFill>
              </w:rPr>
              <w:t>噪声监测</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hint="eastAsia" w:ascii="Times New Roman" w:hAnsi="Times New Roman" w:eastAsia="宋体" w:cs="Times New Roman"/>
          <w:b w:val="0"/>
          <w:bCs w:val="0"/>
          <w:color w:val="C00000"/>
          <w:sz w:val="28"/>
          <w:szCs w:val="28"/>
          <w:lang w:val="en-US" w:eastAsia="zh-CN"/>
        </w:rPr>
      </w:pPr>
    </w:p>
    <w:p>
      <w:pPr>
        <w:pStyle w:val="4"/>
        <w:ind w:left="0" w:leftChars="0" w:firstLine="0" w:firstLineChars="0"/>
        <w:jc w:val="left"/>
        <w:rPr>
          <w:rFonts w:hint="eastAsia" w:cs="Times New Roman"/>
          <w:b w:val="0"/>
          <w:bCs w:val="0"/>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8"/>
          <w:szCs w:val="28"/>
          <w:lang w:val="en-US" w:eastAsia="zh-CN"/>
          <w14:textFill>
            <w14:solidFill>
              <w14:schemeClr w14:val="tx1"/>
            </w14:solidFill>
          </w14:textFill>
        </w:rPr>
        <w:t>附件</w:t>
      </w:r>
      <w:r>
        <w:rPr>
          <w:rFonts w:hint="eastAsia" w:cs="Times New Roman"/>
          <w:b w:val="0"/>
          <w:bCs w:val="0"/>
          <w:color w:val="000000" w:themeColor="text1"/>
          <w:sz w:val="28"/>
          <w:szCs w:val="28"/>
          <w:lang w:val="en-US" w:eastAsia="zh-CN"/>
          <w14:textFill>
            <w14:solidFill>
              <w14:schemeClr w14:val="tx1"/>
            </w14:solidFill>
          </w14:textFill>
        </w:rPr>
        <w:t>7</w:t>
      </w:r>
      <w:r>
        <w:rPr>
          <w:rFonts w:hint="eastAsia" w:ascii="Times New Roman" w:hAnsi="Times New Roman" w:eastAsia="宋体" w:cs="Times New Roman"/>
          <w:b w:val="0"/>
          <w:bCs w:val="0"/>
          <w:color w:val="000000" w:themeColor="text1"/>
          <w:sz w:val="28"/>
          <w:szCs w:val="28"/>
          <w:lang w:val="en-US" w:eastAsia="zh-CN"/>
          <w14:textFill>
            <w14:solidFill>
              <w14:schemeClr w14:val="tx1"/>
            </w14:solidFill>
          </w14:textFill>
        </w:rPr>
        <w:t>：</w:t>
      </w:r>
      <w:r>
        <w:rPr>
          <w:rFonts w:hint="eastAsia" w:cs="Times New Roman"/>
          <w:b w:val="0"/>
          <w:bCs w:val="0"/>
          <w:color w:val="000000" w:themeColor="text1"/>
          <w:sz w:val="28"/>
          <w:szCs w:val="28"/>
          <w:lang w:val="en-US" w:eastAsia="zh-CN"/>
          <w14:textFill>
            <w14:solidFill>
              <w14:schemeClr w14:val="tx1"/>
            </w14:solidFill>
          </w14:textFill>
        </w:rPr>
        <w:t>应急预案备案函</w:t>
      </w:r>
    </w:p>
    <w:p>
      <w:pPr>
        <w:rPr>
          <w:rFonts w:hint="default"/>
          <w:lang w:val="en-US" w:eastAsia="zh-CN"/>
        </w:rPr>
        <w:sectPr>
          <w:pgSz w:w="11906" w:h="16838"/>
          <w:pgMar w:top="1440" w:right="1080" w:bottom="1440" w:left="1080" w:header="851" w:footer="992" w:gutter="0"/>
          <w:pgNumType w:fmt="decimal"/>
          <w:cols w:space="720" w:num="1"/>
          <w:docGrid w:type="lines" w:linePitch="312" w:charSpace="0"/>
        </w:sectPr>
      </w:pPr>
      <w:r>
        <w:rPr>
          <w:rFonts w:hint="eastAsia" w:cs="Times New Roman"/>
          <w:b w:val="0"/>
          <w:bCs w:val="0"/>
          <w:color w:val="000000" w:themeColor="text1"/>
          <w:sz w:val="28"/>
          <w:szCs w:val="28"/>
          <w:lang w:val="en-US" w:eastAsia="zh-CN"/>
          <w14:textFill>
            <w14:solidFill>
              <w14:schemeClr w14:val="tx1"/>
            </w14:solidFill>
          </w14:textFill>
        </w:rPr>
        <w:drawing>
          <wp:inline distT="0" distB="0" distL="114300" distR="114300">
            <wp:extent cx="5857875" cy="8279130"/>
            <wp:effectExtent l="0" t="0" r="9525" b="7620"/>
            <wp:docPr id="168" name="图片 168" descr="附件21 2022应急预案备案表(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8" descr="附件21 2022应急预案备案表(1)"/>
                    <pic:cNvPicPr>
                      <a:picLocks noChangeAspect="1"/>
                    </pic:cNvPicPr>
                  </pic:nvPicPr>
                  <pic:blipFill>
                    <a:blip r:embed="rId73"/>
                    <a:stretch>
                      <a:fillRect/>
                    </a:stretch>
                  </pic:blipFill>
                  <pic:spPr>
                    <a:xfrm>
                      <a:off x="0" y="0"/>
                      <a:ext cx="5857875" cy="8279130"/>
                    </a:xfrm>
                    <a:prstGeom prst="rect">
                      <a:avLst/>
                    </a:prstGeom>
                  </pic:spPr>
                </pic:pic>
              </a:graphicData>
            </a:graphic>
          </wp:inline>
        </w:drawing>
      </w:r>
      <w:r>
        <w:rPr>
          <w:rFonts w:hint="eastAsia" w:cs="Times New Roman"/>
          <w:b w:val="0"/>
          <w:bCs w:val="0"/>
          <w:color w:val="000000" w:themeColor="text1"/>
          <w:sz w:val="28"/>
          <w:szCs w:val="28"/>
          <w:lang w:val="en-US" w:eastAsia="zh-CN"/>
          <w14:textFill>
            <w14:solidFill>
              <w14:schemeClr w14:val="tx1"/>
            </w14:solidFill>
          </w14:textFill>
        </w:rPr>
        <w:t xml:space="preserve">   </w:t>
      </w:r>
    </w:p>
    <w:p>
      <w:pPr>
        <w:spacing w:line="360" w:lineRule="auto"/>
        <w:jc w:val="center"/>
        <w:outlineLvl w:val="0"/>
        <w:rPr>
          <w:b/>
          <w:color w:val="000000" w:themeColor="text1"/>
          <w:sz w:val="28"/>
          <w:szCs w:val="28"/>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建设项目工程竣工环境保护“三同时”验收登记表</w:t>
      </w:r>
    </w:p>
    <w:p>
      <w:pPr>
        <w:rPr>
          <w:color w:val="000000" w:themeColor="text1"/>
          <w:sz w:val="24"/>
          <w14:textFill>
            <w14:solidFill>
              <w14:schemeClr w14:val="tx1"/>
            </w14:solidFill>
          </w14:textFill>
        </w:rPr>
      </w:pPr>
      <w:r>
        <w:rPr>
          <w:color w:val="000000" w:themeColor="text1"/>
          <w:sz w:val="24"/>
          <w14:textFill>
            <w14:solidFill>
              <w14:schemeClr w14:val="tx1"/>
            </w14:solidFill>
          </w14:textFill>
        </w:rPr>
        <w:t>填表单位（盖章）：                                            填表人（签字）：                                           项目经办人（签字）：</w:t>
      </w:r>
    </w:p>
    <w:tbl>
      <w:tblPr>
        <w:tblStyle w:val="21"/>
        <w:tblW w:w="205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1"/>
        <w:gridCol w:w="333"/>
        <w:gridCol w:w="1257"/>
        <w:gridCol w:w="1085"/>
        <w:gridCol w:w="928"/>
        <w:gridCol w:w="212"/>
        <w:gridCol w:w="1565"/>
        <w:gridCol w:w="1128"/>
        <w:gridCol w:w="282"/>
        <w:gridCol w:w="1279"/>
        <w:gridCol w:w="282"/>
        <w:gridCol w:w="869"/>
        <w:gridCol w:w="263"/>
        <w:gridCol w:w="1382"/>
        <w:gridCol w:w="1085"/>
        <w:gridCol w:w="2872"/>
        <w:gridCol w:w="1142"/>
        <w:gridCol w:w="846"/>
        <w:gridCol w:w="654"/>
        <w:gridCol w:w="247"/>
        <w:gridCol w:w="984"/>
        <w:gridCol w:w="291"/>
        <w:gridCol w:w="1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51" w:type="dxa"/>
            <w:vMerge w:val="restart"/>
            <w:textDirection w:val="tbRlV"/>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建设项目</w:t>
            </w:r>
          </w:p>
        </w:tc>
        <w:tc>
          <w:tcPr>
            <w:tcW w:w="2675"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项目名称</w:t>
            </w:r>
          </w:p>
        </w:tc>
        <w:tc>
          <w:tcPr>
            <w:tcW w:w="6545" w:type="dxa"/>
            <w:gridSpan w:val="8"/>
            <w:vAlign w:val="center"/>
          </w:tcPr>
          <w:p>
            <w:pPr>
              <w:jc w:val="center"/>
              <w:rPr>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中安联合煤化有限责任公司物流及储运系统优化项目</w:t>
            </w:r>
          </w:p>
        </w:tc>
        <w:tc>
          <w:tcPr>
            <w:tcW w:w="2730"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项目代码</w:t>
            </w:r>
          </w:p>
        </w:tc>
        <w:tc>
          <w:tcPr>
            <w:tcW w:w="287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2020-340464-25-03-010606</w:t>
            </w:r>
          </w:p>
        </w:tc>
        <w:tc>
          <w:tcPr>
            <w:tcW w:w="1988"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建设地点</w:t>
            </w:r>
          </w:p>
        </w:tc>
        <w:tc>
          <w:tcPr>
            <w:tcW w:w="3180" w:type="dxa"/>
            <w:gridSpan w:val="5"/>
            <w:vAlign w:val="center"/>
          </w:tcPr>
          <w:p>
            <w:pPr>
              <w:jc w:val="center"/>
              <w:rPr>
                <w:color w:val="000000" w:themeColor="text1"/>
                <w:sz w:val="24"/>
                <w:szCs w:val="24"/>
                <w14:textFill>
                  <w14:solidFill>
                    <w14:schemeClr w14:val="tx1"/>
                  </w14:solidFill>
                </w14:textFill>
              </w:rPr>
            </w:pPr>
            <w:r>
              <w:rPr>
                <w:rFonts w:ascii="Times New Roman" w:hAnsi="Times New Roman" w:eastAsia="宋体" w:cs="Times New Roman"/>
                <w:color w:val="000000" w:themeColor="text1"/>
                <w:kern w:val="0"/>
                <w:sz w:val="24"/>
                <w:szCs w:val="24"/>
                <w14:textFill>
                  <w14:solidFill>
                    <w14:schemeClr w14:val="tx1"/>
                  </w14:solidFill>
                </w14:textFill>
              </w:rPr>
              <w:t>安徽省淮南市潘集区现代煤化工产业园区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51" w:type="dxa"/>
            <w:vMerge w:val="continue"/>
            <w:vAlign w:val="center"/>
          </w:tcPr>
          <w:p>
            <w:pPr>
              <w:jc w:val="center"/>
              <w:rPr>
                <w:color w:val="000000" w:themeColor="text1"/>
                <w:sz w:val="24"/>
                <w:szCs w:val="24"/>
                <w14:textFill>
                  <w14:solidFill>
                    <w14:schemeClr w14:val="tx1"/>
                  </w14:solidFill>
                </w14:textFill>
              </w:rPr>
            </w:pPr>
          </w:p>
        </w:tc>
        <w:tc>
          <w:tcPr>
            <w:tcW w:w="2675"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行业类别（管理名录）</w:t>
            </w:r>
          </w:p>
        </w:tc>
        <w:tc>
          <w:tcPr>
            <w:tcW w:w="6545" w:type="dxa"/>
            <w:gridSpan w:val="8"/>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149危险品仓储594中其他</w:t>
            </w:r>
          </w:p>
        </w:tc>
        <w:tc>
          <w:tcPr>
            <w:tcW w:w="2730"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建设性质</w:t>
            </w:r>
          </w:p>
        </w:tc>
        <w:tc>
          <w:tcPr>
            <w:tcW w:w="2872" w:type="dxa"/>
            <w:vAlign w:val="center"/>
          </w:tcPr>
          <w:p>
            <w:pPr>
              <w:jc w:val="center"/>
              <w:rPr>
                <w:rFonts w:hint="eastAsia" w:eastAsia="宋体"/>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技改</w:t>
            </w:r>
          </w:p>
        </w:tc>
        <w:tc>
          <w:tcPr>
            <w:tcW w:w="1988" w:type="dxa"/>
            <w:gridSpan w:val="2"/>
            <w:vAlign w:val="center"/>
          </w:tcPr>
          <w:p>
            <w:pPr>
              <w:jc w:val="center"/>
              <w:rPr>
                <w:color w:val="000000" w:themeColor="text1"/>
                <w:sz w:val="24"/>
                <w:szCs w:val="24"/>
                <w14:textFill>
                  <w14:solidFill>
                    <w14:schemeClr w14:val="tx1"/>
                  </w14:solidFill>
                </w14:textFill>
              </w:rPr>
            </w:pPr>
            <w:r>
              <w:rPr>
                <w:color w:val="000000" w:themeColor="text1"/>
                <w:kern w:val="0"/>
                <w:sz w:val="24"/>
                <w:szCs w:val="24"/>
                <w14:textFill>
                  <w14:solidFill>
                    <w14:schemeClr w14:val="tx1"/>
                  </w14:solidFill>
                </w14:textFill>
              </w:rPr>
              <w:t>项目厂区中心经度/纬度</w:t>
            </w:r>
          </w:p>
        </w:tc>
        <w:tc>
          <w:tcPr>
            <w:tcW w:w="3180" w:type="dxa"/>
            <w:gridSpan w:val="5"/>
            <w:vAlign w:val="center"/>
          </w:tcPr>
          <w:p>
            <w:pPr>
              <w:jc w:val="center"/>
              <w:rPr>
                <w:rFonts w:hint="default" w:eastAsia="宋体"/>
                <w:color w:val="000000" w:themeColor="text1"/>
                <w:sz w:val="24"/>
                <w:szCs w:val="24"/>
                <w:lang w:val="en-US" w:eastAsia="zh-CN"/>
                <w14:textFill>
                  <w14:solidFill>
                    <w14:schemeClr w14:val="tx1"/>
                  </w14:solidFill>
                </w14:textFill>
              </w:rPr>
            </w:pPr>
            <w:r>
              <w:rPr>
                <w:color w:val="000000" w:themeColor="text1"/>
                <w:sz w:val="24"/>
                <w:szCs w:val="24"/>
                <w14:textFill>
                  <w14:solidFill>
                    <w14:schemeClr w14:val="tx1"/>
                  </w14:solidFill>
                </w14:textFill>
              </w:rPr>
              <w:t>经度</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11</w:t>
            </w:r>
            <w:r>
              <w:rPr>
                <w:rFonts w:hint="eastAsia"/>
                <w:color w:val="000000" w:themeColor="text1"/>
                <w:sz w:val="24"/>
                <w:szCs w:val="24"/>
                <w:lang w:val="en-US" w:eastAsia="zh-CN"/>
                <w14:textFill>
                  <w14:solidFill>
                    <w14:schemeClr w14:val="tx1"/>
                  </w14:solidFill>
                </w14:textFill>
              </w:rPr>
              <w:t>5</w:t>
            </w:r>
            <w:r>
              <w:rPr>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521042</w:t>
            </w:r>
          </w:p>
          <w:p>
            <w:pPr>
              <w:jc w:val="center"/>
              <w:rPr>
                <w:rFonts w:hint="default" w:eastAsia="宋体"/>
                <w:color w:val="000000" w:themeColor="text1"/>
                <w:sz w:val="24"/>
                <w:szCs w:val="24"/>
                <w:lang w:val="en-US" w:eastAsia="zh-CN"/>
                <w14:textFill>
                  <w14:solidFill>
                    <w14:schemeClr w14:val="tx1"/>
                  </w14:solidFill>
                </w14:textFill>
              </w:rPr>
            </w:pPr>
            <w:r>
              <w:rPr>
                <w:color w:val="000000" w:themeColor="text1"/>
                <w:sz w:val="24"/>
                <w:szCs w:val="24"/>
                <w14:textFill>
                  <w14:solidFill>
                    <w14:schemeClr w14:val="tx1"/>
                  </w14:solidFill>
                </w14:textFill>
              </w:rPr>
              <w:t>纬度：3</w:t>
            </w:r>
            <w:r>
              <w:rPr>
                <w:rFonts w:hint="eastAsia"/>
                <w:color w:val="000000" w:themeColor="text1"/>
                <w:sz w:val="24"/>
                <w:szCs w:val="24"/>
                <w:lang w:val="en-US" w:eastAsia="zh-CN"/>
                <w14:textFill>
                  <w14:solidFill>
                    <w14:schemeClr w14:val="tx1"/>
                  </w14:solidFill>
                </w14:textFill>
              </w:rPr>
              <w:t>2</w:t>
            </w:r>
            <w:r>
              <w:rPr>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429548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551" w:type="dxa"/>
            <w:vMerge w:val="continue"/>
            <w:vAlign w:val="center"/>
          </w:tcPr>
          <w:p>
            <w:pPr>
              <w:jc w:val="center"/>
              <w:rPr>
                <w:color w:val="000000" w:themeColor="text1"/>
                <w:sz w:val="24"/>
                <w:szCs w:val="24"/>
                <w14:textFill>
                  <w14:solidFill>
                    <w14:schemeClr w14:val="tx1"/>
                  </w14:solidFill>
                </w14:textFill>
              </w:rPr>
            </w:pPr>
          </w:p>
        </w:tc>
        <w:tc>
          <w:tcPr>
            <w:tcW w:w="2675"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设计生产能力</w:t>
            </w:r>
          </w:p>
        </w:tc>
        <w:tc>
          <w:tcPr>
            <w:tcW w:w="6545" w:type="dxa"/>
            <w:gridSpan w:val="8"/>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lang w:eastAsia="zh-CN"/>
                <w14:textFill>
                  <w14:solidFill>
                    <w14:schemeClr w14:val="tx1"/>
                  </w14:solidFill>
                </w14:textFill>
              </w:rPr>
              <w:t>物流与储运系统技术改造</w:t>
            </w:r>
          </w:p>
        </w:tc>
        <w:tc>
          <w:tcPr>
            <w:tcW w:w="2730"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实际生产能力</w:t>
            </w:r>
          </w:p>
        </w:tc>
        <w:tc>
          <w:tcPr>
            <w:tcW w:w="2872" w:type="dxa"/>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lang w:eastAsia="zh-CN"/>
                <w14:textFill>
                  <w14:solidFill>
                    <w14:schemeClr w14:val="tx1"/>
                  </w14:solidFill>
                </w14:textFill>
              </w:rPr>
              <w:t>物流与储运系统技术改造</w:t>
            </w:r>
          </w:p>
        </w:tc>
        <w:tc>
          <w:tcPr>
            <w:tcW w:w="1988"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环评单位</w:t>
            </w:r>
          </w:p>
        </w:tc>
        <w:tc>
          <w:tcPr>
            <w:tcW w:w="3180" w:type="dxa"/>
            <w:gridSpan w:val="5"/>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安徽禾美环保集团有限公司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51" w:type="dxa"/>
            <w:vMerge w:val="continue"/>
            <w:vAlign w:val="center"/>
          </w:tcPr>
          <w:p>
            <w:pPr>
              <w:jc w:val="center"/>
              <w:rPr>
                <w:color w:val="000000" w:themeColor="text1"/>
                <w:sz w:val="24"/>
                <w:szCs w:val="24"/>
                <w14:textFill>
                  <w14:solidFill>
                    <w14:schemeClr w14:val="tx1"/>
                  </w14:solidFill>
                </w14:textFill>
              </w:rPr>
            </w:pPr>
          </w:p>
        </w:tc>
        <w:tc>
          <w:tcPr>
            <w:tcW w:w="2675"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环评文件审批机关</w:t>
            </w:r>
          </w:p>
        </w:tc>
        <w:tc>
          <w:tcPr>
            <w:tcW w:w="6545" w:type="dxa"/>
            <w:gridSpan w:val="8"/>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lang w:eastAsia="zh-CN"/>
                <w14:textFill>
                  <w14:solidFill>
                    <w14:schemeClr w14:val="tx1"/>
                  </w14:solidFill>
                </w14:textFill>
              </w:rPr>
              <w:t>淮南市潘集区</w:t>
            </w:r>
            <w:r>
              <w:rPr>
                <w:color w:val="000000" w:themeColor="text1"/>
                <w:sz w:val="24"/>
                <w:szCs w:val="24"/>
                <w14:textFill>
                  <w14:solidFill>
                    <w14:schemeClr w14:val="tx1"/>
                  </w14:solidFill>
                </w14:textFill>
              </w:rPr>
              <w:t>生态环境分局</w:t>
            </w:r>
          </w:p>
        </w:tc>
        <w:tc>
          <w:tcPr>
            <w:tcW w:w="2730"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审批文号</w:t>
            </w:r>
          </w:p>
        </w:tc>
        <w:tc>
          <w:tcPr>
            <w:tcW w:w="2872" w:type="dxa"/>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lang w:eastAsia="zh-CN"/>
                <w14:textFill>
                  <w14:solidFill>
                    <w14:schemeClr w14:val="tx1"/>
                  </w14:solidFill>
                </w14:textFill>
              </w:rPr>
              <w:t>潘</w:t>
            </w:r>
            <w:r>
              <w:rPr>
                <w:color w:val="000000" w:themeColor="text1"/>
                <w:sz w:val="24"/>
                <w:szCs w:val="24"/>
                <w14:textFill>
                  <w14:solidFill>
                    <w14:schemeClr w14:val="tx1"/>
                  </w14:solidFill>
                </w14:textFill>
              </w:rPr>
              <w:t>环审</w:t>
            </w:r>
            <w:r>
              <w:rPr>
                <w:rFonts w:hint="eastAsia"/>
                <w:color w:val="000000" w:themeColor="text1"/>
                <w:sz w:val="24"/>
                <w:szCs w:val="24"/>
                <w:lang w:eastAsia="zh-CN"/>
                <w14:textFill>
                  <w14:solidFill>
                    <w14:schemeClr w14:val="tx1"/>
                  </w14:solidFill>
                </w14:textFill>
              </w:rPr>
              <w:t>复</w:t>
            </w:r>
            <w:r>
              <w:rPr>
                <w:color w:val="000000" w:themeColor="text1"/>
                <w:sz w:val="24"/>
                <w:szCs w:val="24"/>
                <w14:textFill>
                  <w14:solidFill>
                    <w14:schemeClr w14:val="tx1"/>
                  </w14:solidFill>
                </w14:textFill>
              </w:rPr>
              <w:t>【202</w:t>
            </w:r>
            <w:r>
              <w:rPr>
                <w:rFonts w:hint="eastAsia"/>
                <w:color w:val="000000" w:themeColor="text1"/>
                <w:sz w:val="24"/>
                <w:szCs w:val="24"/>
                <w:lang w:val="en-US" w:eastAsia="zh-CN"/>
                <w14:textFill>
                  <w14:solidFill>
                    <w14:schemeClr w14:val="tx1"/>
                  </w14:solidFill>
                </w14:textFill>
              </w:rPr>
              <w:t>1</w:t>
            </w:r>
            <w:r>
              <w:rPr>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6</w:t>
            </w:r>
            <w:r>
              <w:rPr>
                <w:color w:val="000000" w:themeColor="text1"/>
                <w:sz w:val="24"/>
                <w:szCs w:val="24"/>
                <w14:textFill>
                  <w14:solidFill>
                    <w14:schemeClr w14:val="tx1"/>
                  </w14:solidFill>
                </w14:textFill>
              </w:rPr>
              <w:t>号</w:t>
            </w:r>
          </w:p>
        </w:tc>
        <w:tc>
          <w:tcPr>
            <w:tcW w:w="1988"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环评文件类型</w:t>
            </w:r>
          </w:p>
        </w:tc>
        <w:tc>
          <w:tcPr>
            <w:tcW w:w="3180" w:type="dxa"/>
            <w:gridSpan w:val="5"/>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551" w:type="dxa"/>
            <w:vMerge w:val="continue"/>
            <w:vAlign w:val="center"/>
          </w:tcPr>
          <w:p>
            <w:pPr>
              <w:jc w:val="center"/>
              <w:rPr>
                <w:color w:val="000000" w:themeColor="text1"/>
                <w:sz w:val="24"/>
                <w:szCs w:val="24"/>
                <w14:textFill>
                  <w14:solidFill>
                    <w14:schemeClr w14:val="tx1"/>
                  </w14:solidFill>
                </w14:textFill>
              </w:rPr>
            </w:pPr>
          </w:p>
        </w:tc>
        <w:tc>
          <w:tcPr>
            <w:tcW w:w="2675"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开工日期</w:t>
            </w:r>
          </w:p>
        </w:tc>
        <w:tc>
          <w:tcPr>
            <w:tcW w:w="6545" w:type="dxa"/>
            <w:gridSpan w:val="8"/>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202</w:t>
            </w:r>
            <w:r>
              <w:rPr>
                <w:rFonts w:hint="eastAsia"/>
                <w:color w:val="000000" w:themeColor="text1"/>
                <w:sz w:val="24"/>
                <w:szCs w:val="24"/>
                <w:lang w:val="en-US" w:eastAsia="zh-CN"/>
                <w14:textFill>
                  <w14:solidFill>
                    <w14:schemeClr w14:val="tx1"/>
                  </w14:solidFill>
                </w14:textFill>
              </w:rPr>
              <w:t>1</w:t>
            </w:r>
            <w:r>
              <w:rPr>
                <w:rFonts w:hint="eastAsia"/>
                <w:color w:val="000000" w:themeColor="text1"/>
                <w:sz w:val="24"/>
                <w:szCs w:val="24"/>
                <w14:textFill>
                  <w14:solidFill>
                    <w14:schemeClr w14:val="tx1"/>
                  </w14:solidFill>
                </w14:textFill>
              </w:rPr>
              <w:t>年</w:t>
            </w:r>
            <w:r>
              <w:rPr>
                <w:rFonts w:hint="eastAsia"/>
                <w:color w:val="000000" w:themeColor="text1"/>
                <w:sz w:val="24"/>
                <w:szCs w:val="24"/>
                <w:lang w:val="en-US" w:eastAsia="zh-CN"/>
                <w14:textFill>
                  <w14:solidFill>
                    <w14:schemeClr w14:val="tx1"/>
                  </w14:solidFill>
                </w14:textFill>
              </w:rPr>
              <w:t>7</w:t>
            </w:r>
            <w:r>
              <w:rPr>
                <w:rFonts w:hint="eastAsia"/>
                <w:color w:val="000000" w:themeColor="text1"/>
                <w:sz w:val="24"/>
                <w:szCs w:val="24"/>
                <w14:textFill>
                  <w14:solidFill>
                    <w14:schemeClr w14:val="tx1"/>
                  </w14:solidFill>
                </w14:textFill>
              </w:rPr>
              <w:t>月</w:t>
            </w:r>
          </w:p>
        </w:tc>
        <w:tc>
          <w:tcPr>
            <w:tcW w:w="2730"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竣工日期</w:t>
            </w:r>
          </w:p>
        </w:tc>
        <w:tc>
          <w:tcPr>
            <w:tcW w:w="287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202</w:t>
            </w:r>
            <w:r>
              <w:rPr>
                <w:rFonts w:hint="eastAsia"/>
                <w:color w:val="000000" w:themeColor="text1"/>
                <w:sz w:val="24"/>
                <w:szCs w:val="24"/>
                <w:lang w:val="en-US" w:eastAsia="zh-CN"/>
                <w14:textFill>
                  <w14:solidFill>
                    <w14:schemeClr w14:val="tx1"/>
                  </w14:solidFill>
                </w14:textFill>
              </w:rPr>
              <w:t>2</w:t>
            </w:r>
            <w:r>
              <w:rPr>
                <w:rFonts w:hint="eastAsia"/>
                <w:color w:val="000000" w:themeColor="text1"/>
                <w:sz w:val="24"/>
                <w:szCs w:val="24"/>
                <w14:textFill>
                  <w14:solidFill>
                    <w14:schemeClr w14:val="tx1"/>
                  </w14:solidFill>
                </w14:textFill>
              </w:rPr>
              <w:t>年</w:t>
            </w:r>
            <w:r>
              <w:rPr>
                <w:rFonts w:hint="eastAsia"/>
                <w:color w:val="000000" w:themeColor="text1"/>
                <w:sz w:val="24"/>
                <w:szCs w:val="24"/>
                <w:lang w:val="en-US" w:eastAsia="zh-CN"/>
                <w14:textFill>
                  <w14:solidFill>
                    <w14:schemeClr w14:val="tx1"/>
                  </w14:solidFill>
                </w14:textFill>
              </w:rPr>
              <w:t>5</w:t>
            </w:r>
            <w:r>
              <w:rPr>
                <w:rFonts w:hint="eastAsia"/>
                <w:color w:val="000000" w:themeColor="text1"/>
                <w:sz w:val="24"/>
                <w:szCs w:val="24"/>
                <w14:textFill>
                  <w14:solidFill>
                    <w14:schemeClr w14:val="tx1"/>
                  </w14:solidFill>
                </w14:textFill>
              </w:rPr>
              <w:t>月</w:t>
            </w:r>
          </w:p>
        </w:tc>
        <w:tc>
          <w:tcPr>
            <w:tcW w:w="1988"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排污许可证申领时间</w:t>
            </w:r>
          </w:p>
        </w:tc>
        <w:tc>
          <w:tcPr>
            <w:tcW w:w="3180" w:type="dxa"/>
            <w:gridSpan w:val="5"/>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51" w:type="dxa"/>
            <w:vMerge w:val="continue"/>
            <w:vAlign w:val="center"/>
          </w:tcPr>
          <w:p>
            <w:pPr>
              <w:jc w:val="center"/>
              <w:rPr>
                <w:color w:val="000000" w:themeColor="text1"/>
                <w:sz w:val="24"/>
                <w:szCs w:val="24"/>
                <w14:textFill>
                  <w14:solidFill>
                    <w14:schemeClr w14:val="tx1"/>
                  </w14:solidFill>
                </w14:textFill>
              </w:rPr>
            </w:pPr>
          </w:p>
        </w:tc>
        <w:tc>
          <w:tcPr>
            <w:tcW w:w="2675"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环保设施设计单位</w:t>
            </w:r>
          </w:p>
        </w:tc>
        <w:tc>
          <w:tcPr>
            <w:tcW w:w="6545" w:type="dxa"/>
            <w:gridSpan w:val="8"/>
            <w:vAlign w:val="center"/>
          </w:tcPr>
          <w:p>
            <w:pPr>
              <w:jc w:val="center"/>
              <w:rPr>
                <w:rFonts w:hint="eastAsia" w:eastAsia="宋体"/>
                <w:color w:val="000000" w:themeColor="text1"/>
                <w:sz w:val="24"/>
                <w:szCs w:val="24"/>
                <w:lang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c>
          <w:tcPr>
            <w:tcW w:w="2730"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环保设施施工单位</w:t>
            </w:r>
          </w:p>
        </w:tc>
        <w:tc>
          <w:tcPr>
            <w:tcW w:w="2872" w:type="dxa"/>
            <w:vAlign w:val="center"/>
          </w:tcPr>
          <w:p>
            <w:pPr>
              <w:jc w:val="center"/>
              <w:rPr>
                <w:rFonts w:hint="eastAsia" w:eastAsia="宋体"/>
                <w:color w:val="000000" w:themeColor="text1"/>
                <w:sz w:val="24"/>
                <w:szCs w:val="24"/>
                <w:lang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c>
          <w:tcPr>
            <w:tcW w:w="1988" w:type="dxa"/>
            <w:gridSpan w:val="2"/>
            <w:vAlign w:val="center"/>
          </w:tcPr>
          <w:p>
            <w:pPr>
              <w:jc w:val="center"/>
              <w:rPr>
                <w:color w:val="000000" w:themeColor="text1"/>
                <w:sz w:val="24"/>
                <w:szCs w:val="24"/>
                <w:highlight w:val="red"/>
                <w14:textFill>
                  <w14:solidFill>
                    <w14:schemeClr w14:val="tx1"/>
                  </w14:solidFill>
                </w14:textFill>
              </w:rPr>
            </w:pPr>
            <w:r>
              <w:rPr>
                <w:color w:val="000000" w:themeColor="text1"/>
                <w:sz w:val="24"/>
                <w:szCs w:val="24"/>
                <w:highlight w:val="none"/>
                <w14:textFill>
                  <w14:solidFill>
                    <w14:schemeClr w14:val="tx1"/>
                  </w14:solidFill>
                </w14:textFill>
              </w:rPr>
              <w:t>本工程排污许可证编号</w:t>
            </w:r>
          </w:p>
        </w:tc>
        <w:tc>
          <w:tcPr>
            <w:tcW w:w="3180" w:type="dxa"/>
            <w:gridSpan w:val="5"/>
            <w:vAlign w:val="center"/>
          </w:tcPr>
          <w:p>
            <w:pPr>
              <w:jc w:val="center"/>
              <w:rPr>
                <w:color w:val="000000" w:themeColor="text1"/>
                <w:sz w:val="24"/>
                <w:szCs w:val="24"/>
                <w:highlight w:val="red"/>
                <w14:textFill>
                  <w14:solidFill>
                    <w14:schemeClr w14:val="tx1"/>
                  </w14:solidFill>
                </w14:textFill>
              </w:rPr>
            </w:pPr>
            <w:r>
              <w:rPr>
                <w:color w:val="000000" w:themeColor="text1"/>
                <w:sz w:val="24"/>
                <w:szCs w:val="24"/>
                <w:lang w:val="en-US" w:eastAsia="zh-CN"/>
                <w14:textFill>
                  <w14:solidFill>
                    <w14:schemeClr w14:val="tx1"/>
                  </w14:solidFill>
                </w14:textFill>
              </w:rPr>
              <w:t>91340400MA2MTA8Y50001P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551" w:type="dxa"/>
            <w:vMerge w:val="continue"/>
            <w:vAlign w:val="center"/>
          </w:tcPr>
          <w:p>
            <w:pPr>
              <w:jc w:val="center"/>
              <w:rPr>
                <w:color w:val="000000" w:themeColor="text1"/>
                <w:sz w:val="24"/>
                <w:szCs w:val="24"/>
                <w14:textFill>
                  <w14:solidFill>
                    <w14:schemeClr w14:val="tx1"/>
                  </w14:solidFill>
                </w14:textFill>
              </w:rPr>
            </w:pPr>
          </w:p>
        </w:tc>
        <w:tc>
          <w:tcPr>
            <w:tcW w:w="2675"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验收单位</w:t>
            </w:r>
          </w:p>
        </w:tc>
        <w:tc>
          <w:tcPr>
            <w:tcW w:w="6545" w:type="dxa"/>
            <w:gridSpan w:val="8"/>
            <w:vAlign w:val="center"/>
          </w:tcPr>
          <w:p>
            <w:pPr>
              <w:jc w:val="center"/>
              <w:rPr>
                <w:rFonts w:hint="eastAsia" w:eastAsia="宋体"/>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中安联合煤化有限责任公司</w:t>
            </w:r>
          </w:p>
        </w:tc>
        <w:tc>
          <w:tcPr>
            <w:tcW w:w="2730"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环保设施监测单位</w:t>
            </w:r>
          </w:p>
        </w:tc>
        <w:tc>
          <w:tcPr>
            <w:tcW w:w="287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安徽工和环境监测有限责任公司</w:t>
            </w:r>
          </w:p>
        </w:tc>
        <w:tc>
          <w:tcPr>
            <w:tcW w:w="1988"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验收监测时工况</w:t>
            </w:r>
          </w:p>
        </w:tc>
        <w:tc>
          <w:tcPr>
            <w:tcW w:w="3180" w:type="dxa"/>
            <w:gridSpan w:val="5"/>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满足验收要求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551" w:type="dxa"/>
            <w:vMerge w:val="continue"/>
            <w:vAlign w:val="center"/>
          </w:tcPr>
          <w:p>
            <w:pPr>
              <w:jc w:val="center"/>
              <w:rPr>
                <w:color w:val="000000" w:themeColor="text1"/>
                <w:sz w:val="24"/>
                <w:szCs w:val="24"/>
                <w14:textFill>
                  <w14:solidFill>
                    <w14:schemeClr w14:val="tx1"/>
                  </w14:solidFill>
                </w14:textFill>
              </w:rPr>
            </w:pPr>
          </w:p>
        </w:tc>
        <w:tc>
          <w:tcPr>
            <w:tcW w:w="2675"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投资总概算（万元）</w:t>
            </w:r>
          </w:p>
        </w:tc>
        <w:tc>
          <w:tcPr>
            <w:tcW w:w="6545" w:type="dxa"/>
            <w:gridSpan w:val="8"/>
            <w:vAlign w:val="center"/>
          </w:tcPr>
          <w:p>
            <w:pPr>
              <w:jc w:val="center"/>
              <w:rPr>
                <w:color w:val="000000" w:themeColor="text1"/>
                <w:sz w:val="24"/>
                <w:szCs w:val="24"/>
                <w14:textFill>
                  <w14:solidFill>
                    <w14:schemeClr w14:val="tx1"/>
                  </w14:solidFill>
                </w14:textFill>
              </w:rPr>
            </w:pPr>
            <w:r>
              <w:rPr>
                <w:rFonts w:hint="eastAsia"/>
                <w:color w:val="000000" w:themeColor="text1"/>
                <w:kern w:val="0"/>
                <w:sz w:val="24"/>
                <w:szCs w:val="24"/>
                <w:lang w:val="en-US" w:eastAsia="zh-CN"/>
                <w14:textFill>
                  <w14:solidFill>
                    <w14:schemeClr w14:val="tx1"/>
                  </w14:solidFill>
                </w14:textFill>
              </w:rPr>
              <w:t>29159</w:t>
            </w:r>
          </w:p>
        </w:tc>
        <w:tc>
          <w:tcPr>
            <w:tcW w:w="2730" w:type="dxa"/>
            <w:gridSpan w:val="3"/>
            <w:vAlign w:val="center"/>
          </w:tcPr>
          <w:p>
            <w:pPr>
              <w:tabs>
                <w:tab w:val="left" w:pos="690"/>
              </w:tabs>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环保投资总概算（万元）</w:t>
            </w:r>
          </w:p>
        </w:tc>
        <w:tc>
          <w:tcPr>
            <w:tcW w:w="2872" w:type="dxa"/>
            <w:vAlign w:val="center"/>
          </w:tcPr>
          <w:p>
            <w:pPr>
              <w:jc w:val="center"/>
              <w:rPr>
                <w:rFonts w:hint="default" w:eastAsia="宋体"/>
                <w:color w:val="000000" w:themeColor="text1"/>
                <w:sz w:val="24"/>
                <w:szCs w:val="24"/>
                <w:lang w:val="en-US" w:eastAsia="zh-CN"/>
                <w14:textFill>
                  <w14:solidFill>
                    <w14:schemeClr w14:val="tx1"/>
                  </w14:solidFill>
                </w14:textFill>
              </w:rPr>
            </w:pPr>
            <w:r>
              <w:rPr>
                <w:rFonts w:hint="eastAsia"/>
                <w:snapToGrid w:val="0"/>
                <w:color w:val="000000" w:themeColor="text1"/>
                <w:spacing w:val="-20"/>
                <w:kern w:val="0"/>
                <w:sz w:val="24"/>
                <w:szCs w:val="24"/>
                <w:lang w:val="en-US" w:eastAsia="zh-CN"/>
                <w14:textFill>
                  <w14:solidFill>
                    <w14:schemeClr w14:val="tx1"/>
                  </w14:solidFill>
                </w14:textFill>
              </w:rPr>
              <w:t>680</w:t>
            </w:r>
          </w:p>
        </w:tc>
        <w:tc>
          <w:tcPr>
            <w:tcW w:w="1988" w:type="dxa"/>
            <w:gridSpan w:val="2"/>
            <w:vAlign w:val="center"/>
          </w:tcPr>
          <w:p>
            <w:pPr>
              <w:tabs>
                <w:tab w:val="left" w:pos="690"/>
              </w:tabs>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所占比例（%）</w:t>
            </w:r>
          </w:p>
        </w:tc>
        <w:tc>
          <w:tcPr>
            <w:tcW w:w="3180" w:type="dxa"/>
            <w:gridSpan w:val="5"/>
            <w:vAlign w:val="center"/>
          </w:tcPr>
          <w:p>
            <w:pPr>
              <w:tabs>
                <w:tab w:val="left" w:pos="690"/>
              </w:tabs>
              <w:jc w:val="center"/>
              <w:rPr>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2.33</w:t>
            </w:r>
            <w:r>
              <w:rPr>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51" w:type="dxa"/>
            <w:vMerge w:val="continue"/>
            <w:vAlign w:val="center"/>
          </w:tcPr>
          <w:p>
            <w:pPr>
              <w:jc w:val="center"/>
              <w:rPr>
                <w:color w:val="000000" w:themeColor="text1"/>
                <w:sz w:val="24"/>
                <w:szCs w:val="24"/>
                <w14:textFill>
                  <w14:solidFill>
                    <w14:schemeClr w14:val="tx1"/>
                  </w14:solidFill>
                </w14:textFill>
              </w:rPr>
            </w:pPr>
          </w:p>
        </w:tc>
        <w:tc>
          <w:tcPr>
            <w:tcW w:w="2675"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实际总投资</w:t>
            </w:r>
          </w:p>
        </w:tc>
        <w:tc>
          <w:tcPr>
            <w:tcW w:w="6545" w:type="dxa"/>
            <w:gridSpan w:val="8"/>
            <w:vAlign w:val="center"/>
          </w:tcPr>
          <w:p>
            <w:pPr>
              <w:jc w:val="center"/>
              <w:rPr>
                <w:color w:val="000000" w:themeColor="text1"/>
                <w:sz w:val="24"/>
                <w:szCs w:val="24"/>
                <w14:textFill>
                  <w14:solidFill>
                    <w14:schemeClr w14:val="tx1"/>
                  </w14:solidFill>
                </w14:textFill>
              </w:rPr>
            </w:pPr>
            <w:r>
              <w:rPr>
                <w:rFonts w:hint="eastAsia"/>
                <w:color w:val="000000" w:themeColor="text1"/>
                <w:kern w:val="0"/>
                <w:sz w:val="24"/>
                <w:szCs w:val="24"/>
                <w:lang w:val="en-US" w:eastAsia="zh-CN"/>
                <w14:textFill>
                  <w14:solidFill>
                    <w14:schemeClr w14:val="tx1"/>
                  </w14:solidFill>
                </w14:textFill>
              </w:rPr>
              <w:t>25300</w:t>
            </w:r>
          </w:p>
        </w:tc>
        <w:tc>
          <w:tcPr>
            <w:tcW w:w="2730"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实际环保投资（万元）</w:t>
            </w:r>
          </w:p>
        </w:tc>
        <w:tc>
          <w:tcPr>
            <w:tcW w:w="2872" w:type="dxa"/>
            <w:vAlign w:val="center"/>
          </w:tcPr>
          <w:p>
            <w:pPr>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650</w:t>
            </w:r>
          </w:p>
        </w:tc>
        <w:tc>
          <w:tcPr>
            <w:tcW w:w="1988"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所占比例（%）</w:t>
            </w:r>
          </w:p>
        </w:tc>
        <w:tc>
          <w:tcPr>
            <w:tcW w:w="3180" w:type="dxa"/>
            <w:gridSpan w:val="5"/>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2.57</w:t>
            </w:r>
            <w:r>
              <w:rPr>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51" w:type="dxa"/>
            <w:vMerge w:val="continue"/>
            <w:vAlign w:val="center"/>
          </w:tcPr>
          <w:p>
            <w:pPr>
              <w:jc w:val="center"/>
              <w:rPr>
                <w:color w:val="000000" w:themeColor="text1"/>
                <w:sz w:val="24"/>
                <w:szCs w:val="24"/>
                <w14:textFill>
                  <w14:solidFill>
                    <w14:schemeClr w14:val="tx1"/>
                  </w14:solidFill>
                </w14:textFill>
              </w:rPr>
            </w:pPr>
          </w:p>
        </w:tc>
        <w:tc>
          <w:tcPr>
            <w:tcW w:w="2675"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废水治理（万元）</w:t>
            </w:r>
          </w:p>
        </w:tc>
        <w:tc>
          <w:tcPr>
            <w:tcW w:w="928" w:type="dxa"/>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0</w:t>
            </w:r>
          </w:p>
        </w:tc>
        <w:tc>
          <w:tcPr>
            <w:tcW w:w="1777"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废气治理（万元）</w:t>
            </w:r>
          </w:p>
        </w:tc>
        <w:tc>
          <w:tcPr>
            <w:tcW w:w="1128" w:type="dxa"/>
            <w:vAlign w:val="center"/>
          </w:tcPr>
          <w:p>
            <w:pPr>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500</w:t>
            </w:r>
          </w:p>
        </w:tc>
        <w:tc>
          <w:tcPr>
            <w:tcW w:w="1843"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噪声治理（万元）</w:t>
            </w:r>
          </w:p>
        </w:tc>
        <w:tc>
          <w:tcPr>
            <w:tcW w:w="869" w:type="dxa"/>
            <w:vAlign w:val="center"/>
          </w:tcPr>
          <w:p>
            <w:pPr>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20</w:t>
            </w:r>
          </w:p>
        </w:tc>
        <w:tc>
          <w:tcPr>
            <w:tcW w:w="2730"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固体废物治理（万元）</w:t>
            </w:r>
          </w:p>
        </w:tc>
        <w:tc>
          <w:tcPr>
            <w:tcW w:w="2872" w:type="dxa"/>
            <w:vAlign w:val="center"/>
          </w:tcPr>
          <w:p>
            <w:pPr>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30</w:t>
            </w:r>
          </w:p>
        </w:tc>
        <w:tc>
          <w:tcPr>
            <w:tcW w:w="1988"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绿化及生态（万元）</w:t>
            </w:r>
          </w:p>
        </w:tc>
        <w:tc>
          <w:tcPr>
            <w:tcW w:w="901" w:type="dxa"/>
            <w:gridSpan w:val="2"/>
            <w:vAlign w:val="center"/>
          </w:tcPr>
          <w:p>
            <w:pPr>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10</w:t>
            </w:r>
          </w:p>
        </w:tc>
        <w:tc>
          <w:tcPr>
            <w:tcW w:w="1275"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其他（万元）</w:t>
            </w:r>
          </w:p>
        </w:tc>
        <w:tc>
          <w:tcPr>
            <w:tcW w:w="1004" w:type="dxa"/>
            <w:vAlign w:val="center"/>
          </w:tcPr>
          <w:p>
            <w:pPr>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51" w:type="dxa"/>
            <w:vMerge w:val="continue"/>
            <w:vAlign w:val="center"/>
          </w:tcPr>
          <w:p>
            <w:pPr>
              <w:jc w:val="center"/>
              <w:rPr>
                <w:color w:val="000000" w:themeColor="text1"/>
                <w:sz w:val="24"/>
                <w:szCs w:val="24"/>
                <w14:textFill>
                  <w14:solidFill>
                    <w14:schemeClr w14:val="tx1"/>
                  </w14:solidFill>
                </w14:textFill>
              </w:rPr>
            </w:pPr>
          </w:p>
        </w:tc>
        <w:tc>
          <w:tcPr>
            <w:tcW w:w="2675"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新增废水处理设施能力</w:t>
            </w:r>
          </w:p>
        </w:tc>
        <w:tc>
          <w:tcPr>
            <w:tcW w:w="6545" w:type="dxa"/>
            <w:gridSpan w:val="8"/>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2730"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新增废气处理设施能力</w:t>
            </w:r>
          </w:p>
        </w:tc>
        <w:tc>
          <w:tcPr>
            <w:tcW w:w="287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988"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年平均工作时</w:t>
            </w:r>
          </w:p>
        </w:tc>
        <w:tc>
          <w:tcPr>
            <w:tcW w:w="3180" w:type="dxa"/>
            <w:gridSpan w:val="5"/>
            <w:vAlign w:val="center"/>
          </w:tcPr>
          <w:p>
            <w:pPr>
              <w:jc w:val="center"/>
              <w:rPr>
                <w:rFonts w:hint="eastAsia" w:eastAsia="宋体"/>
                <w:color w:val="000000" w:themeColor="text1"/>
                <w:sz w:val="24"/>
                <w:szCs w:val="24"/>
                <w:lang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226" w:type="dxa"/>
            <w:gridSpan w:val="4"/>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运营单位</w:t>
            </w:r>
          </w:p>
        </w:tc>
        <w:tc>
          <w:tcPr>
            <w:tcW w:w="5394" w:type="dxa"/>
            <w:gridSpan w:val="6"/>
            <w:vAlign w:val="center"/>
          </w:tcPr>
          <w:p>
            <w:pPr>
              <w:jc w:val="center"/>
              <w:rPr>
                <w:rFonts w:hint="eastAsia" w:eastAsia="宋体"/>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中安联合煤化有限责任公司</w:t>
            </w:r>
          </w:p>
        </w:tc>
        <w:tc>
          <w:tcPr>
            <w:tcW w:w="3881" w:type="dxa"/>
            <w:gridSpan w:val="5"/>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运营单位社会统一信用代码（或组织机构代码）</w:t>
            </w:r>
          </w:p>
        </w:tc>
        <w:tc>
          <w:tcPr>
            <w:tcW w:w="2872" w:type="dxa"/>
            <w:vAlign w:val="center"/>
          </w:tcPr>
          <w:p>
            <w:pPr>
              <w:jc w:val="center"/>
              <w:rPr>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lang w:val="en-US" w:eastAsia="zh-CN"/>
                <w14:textFill>
                  <w14:solidFill>
                    <w14:schemeClr w14:val="tx1"/>
                  </w14:solidFill>
                </w14:textFill>
              </w:rPr>
              <w:t>91340400MA2MTA8Y50</w:t>
            </w:r>
          </w:p>
        </w:tc>
        <w:tc>
          <w:tcPr>
            <w:tcW w:w="1988"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验收时间</w:t>
            </w:r>
          </w:p>
        </w:tc>
        <w:tc>
          <w:tcPr>
            <w:tcW w:w="3180" w:type="dxa"/>
            <w:gridSpan w:val="5"/>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202</w:t>
            </w:r>
            <w:r>
              <w:rPr>
                <w:rFonts w:hint="eastAsia"/>
                <w:color w:val="000000" w:themeColor="text1"/>
                <w:sz w:val="24"/>
                <w:szCs w:val="24"/>
                <w:lang w:val="en-US" w:eastAsia="zh-CN"/>
                <w14:textFill>
                  <w14:solidFill>
                    <w14:schemeClr w14:val="tx1"/>
                  </w14:solidFill>
                </w14:textFill>
              </w:rPr>
              <w:t>3</w:t>
            </w:r>
            <w:r>
              <w:rPr>
                <w:rFonts w:hint="eastAsia"/>
                <w:color w:val="000000" w:themeColor="text1"/>
                <w:sz w:val="24"/>
                <w:szCs w:val="24"/>
                <w14:textFill>
                  <w14:solidFill>
                    <w14:schemeClr w14:val="tx1"/>
                  </w14:solidFill>
                </w14:textFill>
              </w:rPr>
              <w:t>年</w:t>
            </w:r>
            <w:r>
              <w:rPr>
                <w:rFonts w:hint="eastAsia"/>
                <w:color w:val="000000" w:themeColor="text1"/>
                <w:sz w:val="24"/>
                <w:szCs w:val="24"/>
                <w:lang w:val="en-US" w:eastAsia="zh-CN"/>
                <w14:textFill>
                  <w14:solidFill>
                    <w14:schemeClr w14:val="tx1"/>
                  </w14:solidFill>
                </w14:textFill>
              </w:rPr>
              <w:t>9</w:t>
            </w:r>
            <w:r>
              <w:rPr>
                <w:rFonts w:hint="eastAsia"/>
                <w:color w:val="000000" w:themeColor="text1"/>
                <w:sz w:val="24"/>
                <w:szCs w:val="24"/>
                <w14:textFill>
                  <w14:solidFill>
                    <w14:schemeClr w14:val="tx1"/>
                  </w14:solidFill>
                </w14:textFill>
              </w:rPr>
              <w:t>月</w:t>
            </w:r>
            <w:r>
              <w:rPr>
                <w:rFonts w:hint="eastAsia"/>
                <w:color w:val="000000" w:themeColor="text1"/>
                <w:sz w:val="24"/>
                <w:szCs w:val="24"/>
                <w:lang w:val="en-US" w:eastAsia="zh-CN"/>
                <w14:textFill>
                  <w14:solidFill>
                    <w14:schemeClr w14:val="tx1"/>
                  </w14:solidFill>
                </w14:textFill>
              </w:rPr>
              <w:t>11</w:t>
            </w:r>
            <w:r>
              <w:rPr>
                <w:rFonts w:hint="eastAsia"/>
                <w:color w:val="000000" w:themeColor="text1"/>
                <w:sz w:val="24"/>
                <w:szCs w:val="24"/>
                <w14:textFill>
                  <w14:solidFill>
                    <w14:schemeClr w14:val="tx1"/>
                  </w14:solidFill>
                </w14:textFill>
              </w:rPr>
              <w:t>日~</w:t>
            </w:r>
            <w:r>
              <w:rPr>
                <w:rFonts w:hint="eastAsia"/>
                <w:color w:val="000000" w:themeColor="text1"/>
                <w:sz w:val="24"/>
                <w:szCs w:val="24"/>
                <w:lang w:val="en-US" w:eastAsia="zh-CN"/>
                <w14:textFill>
                  <w14:solidFill>
                    <w14:schemeClr w14:val="tx1"/>
                  </w14:solidFill>
                </w14:textFill>
              </w:rPr>
              <w:t>14日；2024年1月23</w:t>
            </w:r>
            <w:r>
              <w:rPr>
                <w:rFonts w:hint="eastAsia"/>
                <w:color w:val="000000" w:themeColor="text1"/>
                <w:sz w:val="24"/>
                <w:szCs w:val="24"/>
                <w14:textFill>
                  <w14:solidFill>
                    <w14:schemeClr w14:val="tx1"/>
                  </w14:solidFill>
                </w14:textFill>
              </w:rPr>
              <w:t>日~</w:t>
            </w:r>
            <w:r>
              <w:rPr>
                <w:rFonts w:hint="eastAsia"/>
                <w:color w:val="000000" w:themeColor="text1"/>
                <w:sz w:val="24"/>
                <w:szCs w:val="24"/>
                <w:lang w:val="en-US" w:eastAsia="zh-CN"/>
                <w14:textFill>
                  <w14:solidFill>
                    <w14:schemeClr w14:val="tx1"/>
                  </w14:solidFill>
                </w14:textFill>
              </w:rPr>
              <w:t>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84" w:type="dxa"/>
            <w:gridSpan w:val="2"/>
            <w:vMerge w:val="restart"/>
            <w:vAlign w:val="center"/>
          </w:tcPr>
          <w:p>
            <w:pPr>
              <w:jc w:val="center"/>
              <w:rPr>
                <w:color w:val="000000" w:themeColor="text1"/>
                <w:spacing w:val="20"/>
                <w:sz w:val="24"/>
                <w:szCs w:val="24"/>
                <w14:textFill>
                  <w14:solidFill>
                    <w14:schemeClr w14:val="tx1"/>
                  </w14:solidFill>
                </w14:textFill>
              </w:rPr>
            </w:pPr>
            <w:r>
              <w:rPr>
                <w:color w:val="000000" w:themeColor="text1"/>
                <w:spacing w:val="20"/>
                <w:sz w:val="24"/>
                <w:szCs w:val="24"/>
                <w14:textFill>
                  <w14:solidFill>
                    <w14:schemeClr w14:val="tx1"/>
                  </w14:solidFill>
                </w14:textFill>
              </w:rPr>
              <w:t>污染物排放达标与总量控制（工业建设项目详填）</w:t>
            </w:r>
          </w:p>
        </w:tc>
        <w:tc>
          <w:tcPr>
            <w:tcW w:w="2342"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污染物</w:t>
            </w:r>
          </w:p>
        </w:tc>
        <w:tc>
          <w:tcPr>
            <w:tcW w:w="114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原有排</w:t>
            </w:r>
          </w:p>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放量（1）</w:t>
            </w:r>
          </w:p>
        </w:tc>
        <w:tc>
          <w:tcPr>
            <w:tcW w:w="156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本期工程实际排放浓度（2）</w:t>
            </w:r>
          </w:p>
        </w:tc>
        <w:tc>
          <w:tcPr>
            <w:tcW w:w="141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本期工程允许排放浓度（3）</w:t>
            </w:r>
          </w:p>
        </w:tc>
        <w:tc>
          <w:tcPr>
            <w:tcW w:w="1279"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本期工程产生量（4）</w:t>
            </w:r>
          </w:p>
        </w:tc>
        <w:tc>
          <w:tcPr>
            <w:tcW w:w="1414"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本期工程自身削减（5）</w:t>
            </w:r>
          </w:p>
        </w:tc>
        <w:tc>
          <w:tcPr>
            <w:tcW w:w="138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本期工程实际排放量（6）</w:t>
            </w:r>
          </w:p>
        </w:tc>
        <w:tc>
          <w:tcPr>
            <w:tcW w:w="108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本期工程核定排放总量（7）</w:t>
            </w:r>
          </w:p>
        </w:tc>
        <w:tc>
          <w:tcPr>
            <w:tcW w:w="287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本期工程“以新带老”削减量（8）</w:t>
            </w:r>
          </w:p>
        </w:tc>
        <w:tc>
          <w:tcPr>
            <w:tcW w:w="114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全厂实际排放总量（9）</w:t>
            </w:r>
          </w:p>
        </w:tc>
        <w:tc>
          <w:tcPr>
            <w:tcW w:w="150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全厂核定排放总量（10）</w:t>
            </w:r>
          </w:p>
        </w:tc>
        <w:tc>
          <w:tcPr>
            <w:tcW w:w="1231"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区域平衡替代削减量（11）</w:t>
            </w:r>
          </w:p>
        </w:tc>
        <w:tc>
          <w:tcPr>
            <w:tcW w:w="1295"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排放增减量（12）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84" w:type="dxa"/>
            <w:gridSpan w:val="2"/>
            <w:vMerge w:val="continue"/>
            <w:vAlign w:val="center"/>
          </w:tcPr>
          <w:p>
            <w:pPr>
              <w:jc w:val="center"/>
              <w:rPr>
                <w:color w:val="000000" w:themeColor="text1"/>
                <w:sz w:val="24"/>
                <w:szCs w:val="24"/>
                <w14:textFill>
                  <w14:solidFill>
                    <w14:schemeClr w14:val="tx1"/>
                  </w14:solidFill>
                </w14:textFill>
              </w:rPr>
            </w:pPr>
          </w:p>
        </w:tc>
        <w:tc>
          <w:tcPr>
            <w:tcW w:w="2342"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废水</w:t>
            </w:r>
          </w:p>
        </w:tc>
        <w:tc>
          <w:tcPr>
            <w:tcW w:w="114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6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79"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4"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38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08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287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14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0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31"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95"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84" w:type="dxa"/>
            <w:gridSpan w:val="2"/>
            <w:vMerge w:val="continue"/>
            <w:vAlign w:val="center"/>
          </w:tcPr>
          <w:p>
            <w:pPr>
              <w:jc w:val="center"/>
              <w:rPr>
                <w:color w:val="000000" w:themeColor="text1"/>
                <w:sz w:val="24"/>
                <w:szCs w:val="24"/>
                <w14:textFill>
                  <w14:solidFill>
                    <w14:schemeClr w14:val="tx1"/>
                  </w14:solidFill>
                </w14:textFill>
              </w:rPr>
            </w:pPr>
          </w:p>
        </w:tc>
        <w:tc>
          <w:tcPr>
            <w:tcW w:w="2342"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化学需氧量</w:t>
            </w:r>
          </w:p>
        </w:tc>
        <w:tc>
          <w:tcPr>
            <w:tcW w:w="114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6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79"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4"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38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08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287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14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0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31"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95"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84" w:type="dxa"/>
            <w:gridSpan w:val="2"/>
            <w:vMerge w:val="continue"/>
            <w:vAlign w:val="center"/>
          </w:tcPr>
          <w:p>
            <w:pPr>
              <w:jc w:val="center"/>
              <w:rPr>
                <w:color w:val="000000" w:themeColor="text1"/>
                <w:sz w:val="24"/>
                <w:szCs w:val="24"/>
                <w14:textFill>
                  <w14:solidFill>
                    <w14:schemeClr w14:val="tx1"/>
                  </w14:solidFill>
                </w14:textFill>
              </w:rPr>
            </w:pPr>
          </w:p>
        </w:tc>
        <w:tc>
          <w:tcPr>
            <w:tcW w:w="2342"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氨氮</w:t>
            </w:r>
          </w:p>
        </w:tc>
        <w:tc>
          <w:tcPr>
            <w:tcW w:w="114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6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79"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4"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38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08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287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14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0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31"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95"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84" w:type="dxa"/>
            <w:gridSpan w:val="2"/>
            <w:vMerge w:val="continue"/>
            <w:vAlign w:val="center"/>
          </w:tcPr>
          <w:p>
            <w:pPr>
              <w:jc w:val="center"/>
              <w:rPr>
                <w:color w:val="000000" w:themeColor="text1"/>
                <w:sz w:val="24"/>
                <w:szCs w:val="24"/>
                <w14:textFill>
                  <w14:solidFill>
                    <w14:schemeClr w14:val="tx1"/>
                  </w14:solidFill>
                </w14:textFill>
              </w:rPr>
            </w:pPr>
          </w:p>
        </w:tc>
        <w:tc>
          <w:tcPr>
            <w:tcW w:w="2342"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石油类</w:t>
            </w:r>
          </w:p>
        </w:tc>
        <w:tc>
          <w:tcPr>
            <w:tcW w:w="114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6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79"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4"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38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08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287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14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0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31"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95"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84" w:type="dxa"/>
            <w:gridSpan w:val="2"/>
            <w:vMerge w:val="continue"/>
            <w:vAlign w:val="center"/>
          </w:tcPr>
          <w:p>
            <w:pPr>
              <w:jc w:val="center"/>
              <w:rPr>
                <w:color w:val="000000" w:themeColor="text1"/>
                <w:sz w:val="24"/>
                <w:szCs w:val="24"/>
                <w14:textFill>
                  <w14:solidFill>
                    <w14:schemeClr w14:val="tx1"/>
                  </w14:solidFill>
                </w14:textFill>
              </w:rPr>
            </w:pPr>
          </w:p>
        </w:tc>
        <w:tc>
          <w:tcPr>
            <w:tcW w:w="2342"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废气</w:t>
            </w:r>
          </w:p>
        </w:tc>
        <w:tc>
          <w:tcPr>
            <w:tcW w:w="114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6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79"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4"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38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08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287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14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0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31"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95"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84" w:type="dxa"/>
            <w:gridSpan w:val="2"/>
            <w:vMerge w:val="continue"/>
            <w:vAlign w:val="center"/>
          </w:tcPr>
          <w:p>
            <w:pPr>
              <w:jc w:val="center"/>
              <w:rPr>
                <w:color w:val="000000" w:themeColor="text1"/>
                <w:sz w:val="24"/>
                <w:szCs w:val="24"/>
                <w14:textFill>
                  <w14:solidFill>
                    <w14:schemeClr w14:val="tx1"/>
                  </w14:solidFill>
                </w14:textFill>
              </w:rPr>
            </w:pPr>
          </w:p>
        </w:tc>
        <w:tc>
          <w:tcPr>
            <w:tcW w:w="2342"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二氧化硫</w:t>
            </w:r>
          </w:p>
        </w:tc>
        <w:tc>
          <w:tcPr>
            <w:tcW w:w="114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6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79"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4"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38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08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287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14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0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31"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95"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84" w:type="dxa"/>
            <w:gridSpan w:val="2"/>
            <w:vMerge w:val="continue"/>
            <w:vAlign w:val="center"/>
          </w:tcPr>
          <w:p>
            <w:pPr>
              <w:jc w:val="center"/>
              <w:rPr>
                <w:color w:val="000000" w:themeColor="text1"/>
                <w:sz w:val="24"/>
                <w:szCs w:val="24"/>
                <w14:textFill>
                  <w14:solidFill>
                    <w14:schemeClr w14:val="tx1"/>
                  </w14:solidFill>
                </w14:textFill>
              </w:rPr>
            </w:pPr>
          </w:p>
        </w:tc>
        <w:tc>
          <w:tcPr>
            <w:tcW w:w="2342"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烟尘</w:t>
            </w:r>
          </w:p>
        </w:tc>
        <w:tc>
          <w:tcPr>
            <w:tcW w:w="114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6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79"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4"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38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08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287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14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0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31"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95"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84" w:type="dxa"/>
            <w:gridSpan w:val="2"/>
            <w:vMerge w:val="continue"/>
            <w:vAlign w:val="center"/>
          </w:tcPr>
          <w:p>
            <w:pPr>
              <w:jc w:val="center"/>
              <w:rPr>
                <w:color w:val="000000" w:themeColor="text1"/>
                <w:sz w:val="24"/>
                <w:szCs w:val="24"/>
                <w14:textFill>
                  <w14:solidFill>
                    <w14:schemeClr w14:val="tx1"/>
                  </w14:solidFill>
                </w14:textFill>
              </w:rPr>
            </w:pPr>
          </w:p>
        </w:tc>
        <w:tc>
          <w:tcPr>
            <w:tcW w:w="2342"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工业粉尘</w:t>
            </w:r>
          </w:p>
        </w:tc>
        <w:tc>
          <w:tcPr>
            <w:tcW w:w="114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6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79"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4"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38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08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287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14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0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31"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95"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84" w:type="dxa"/>
            <w:gridSpan w:val="2"/>
            <w:vMerge w:val="continue"/>
            <w:vAlign w:val="center"/>
          </w:tcPr>
          <w:p>
            <w:pPr>
              <w:jc w:val="center"/>
              <w:rPr>
                <w:color w:val="000000" w:themeColor="text1"/>
                <w:sz w:val="24"/>
                <w:szCs w:val="24"/>
                <w14:textFill>
                  <w14:solidFill>
                    <w14:schemeClr w14:val="tx1"/>
                  </w14:solidFill>
                </w14:textFill>
              </w:rPr>
            </w:pPr>
          </w:p>
        </w:tc>
        <w:tc>
          <w:tcPr>
            <w:tcW w:w="2342"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氮氧化物</w:t>
            </w:r>
          </w:p>
        </w:tc>
        <w:tc>
          <w:tcPr>
            <w:tcW w:w="114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6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79"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4"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38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08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287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14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0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31"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95"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84" w:type="dxa"/>
            <w:gridSpan w:val="2"/>
            <w:vMerge w:val="continue"/>
            <w:vAlign w:val="center"/>
          </w:tcPr>
          <w:p>
            <w:pPr>
              <w:jc w:val="center"/>
              <w:rPr>
                <w:color w:val="000000" w:themeColor="text1"/>
                <w:sz w:val="24"/>
                <w:szCs w:val="24"/>
                <w14:textFill>
                  <w14:solidFill>
                    <w14:schemeClr w14:val="tx1"/>
                  </w14:solidFill>
                </w14:textFill>
              </w:rPr>
            </w:pPr>
          </w:p>
        </w:tc>
        <w:tc>
          <w:tcPr>
            <w:tcW w:w="2342"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工业固体废物</w:t>
            </w:r>
          </w:p>
        </w:tc>
        <w:tc>
          <w:tcPr>
            <w:tcW w:w="114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6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79"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4"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38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08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287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14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0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31"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95"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84" w:type="dxa"/>
            <w:gridSpan w:val="2"/>
            <w:vMerge w:val="continue"/>
            <w:vAlign w:val="center"/>
          </w:tcPr>
          <w:p>
            <w:pPr>
              <w:jc w:val="center"/>
              <w:rPr>
                <w:color w:val="000000" w:themeColor="text1"/>
                <w:sz w:val="24"/>
                <w:szCs w:val="24"/>
                <w14:textFill>
                  <w14:solidFill>
                    <w14:schemeClr w14:val="tx1"/>
                  </w14:solidFill>
                </w14:textFill>
              </w:rPr>
            </w:pPr>
          </w:p>
        </w:tc>
        <w:tc>
          <w:tcPr>
            <w:tcW w:w="1257" w:type="dxa"/>
            <w:vMerge w:val="restart"/>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与项目有关其他特征污染物</w:t>
            </w:r>
          </w:p>
        </w:tc>
        <w:tc>
          <w:tcPr>
            <w:tcW w:w="108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14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6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79"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4"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38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08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287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14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0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31"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95"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84" w:type="dxa"/>
            <w:gridSpan w:val="2"/>
            <w:vMerge w:val="continue"/>
            <w:vAlign w:val="center"/>
          </w:tcPr>
          <w:p>
            <w:pPr>
              <w:jc w:val="center"/>
              <w:rPr>
                <w:color w:val="000000" w:themeColor="text1"/>
                <w:sz w:val="24"/>
                <w:szCs w:val="24"/>
                <w14:textFill>
                  <w14:solidFill>
                    <w14:schemeClr w14:val="tx1"/>
                  </w14:solidFill>
                </w14:textFill>
              </w:rPr>
            </w:pPr>
          </w:p>
        </w:tc>
        <w:tc>
          <w:tcPr>
            <w:tcW w:w="1257" w:type="dxa"/>
            <w:vMerge w:val="continue"/>
            <w:vAlign w:val="center"/>
          </w:tcPr>
          <w:p>
            <w:pPr>
              <w:jc w:val="center"/>
              <w:rPr>
                <w:color w:val="000000" w:themeColor="text1"/>
                <w:sz w:val="24"/>
                <w:szCs w:val="24"/>
                <w14:textFill>
                  <w14:solidFill>
                    <w14:schemeClr w14:val="tx1"/>
                  </w14:solidFill>
                </w14:textFill>
              </w:rPr>
            </w:pPr>
          </w:p>
        </w:tc>
        <w:tc>
          <w:tcPr>
            <w:tcW w:w="108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14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6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79"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4"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38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08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287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14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0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31"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95"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84" w:type="dxa"/>
            <w:gridSpan w:val="2"/>
            <w:vMerge w:val="continue"/>
            <w:vAlign w:val="center"/>
          </w:tcPr>
          <w:p>
            <w:pPr>
              <w:jc w:val="center"/>
              <w:rPr>
                <w:color w:val="000000" w:themeColor="text1"/>
                <w:sz w:val="24"/>
                <w:szCs w:val="24"/>
                <w14:textFill>
                  <w14:solidFill>
                    <w14:schemeClr w14:val="tx1"/>
                  </w14:solidFill>
                </w14:textFill>
              </w:rPr>
            </w:pPr>
          </w:p>
        </w:tc>
        <w:tc>
          <w:tcPr>
            <w:tcW w:w="1257" w:type="dxa"/>
            <w:vMerge w:val="continue"/>
            <w:vAlign w:val="center"/>
          </w:tcPr>
          <w:p>
            <w:pPr>
              <w:jc w:val="center"/>
              <w:rPr>
                <w:color w:val="000000" w:themeColor="text1"/>
                <w:sz w:val="24"/>
                <w:szCs w:val="24"/>
                <w14:textFill>
                  <w14:solidFill>
                    <w14:schemeClr w14:val="tx1"/>
                  </w14:solidFill>
                </w14:textFill>
              </w:rPr>
            </w:pPr>
          </w:p>
        </w:tc>
        <w:tc>
          <w:tcPr>
            <w:tcW w:w="108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14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6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79"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414" w:type="dxa"/>
            <w:gridSpan w:val="3"/>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38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085"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287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142" w:type="dxa"/>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500"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31"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c>
          <w:tcPr>
            <w:tcW w:w="1295" w:type="dxa"/>
            <w:gridSpan w:val="2"/>
            <w:vAlign w:val="center"/>
          </w:tcPr>
          <w:p>
            <w:pPr>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t>
            </w:r>
          </w:p>
        </w:tc>
      </w:tr>
    </w:tbl>
    <w:p>
      <w:pPr>
        <w:rPr>
          <w:color w:val="000000" w:themeColor="text1"/>
          <w14:textFill>
            <w14:solidFill>
              <w14:schemeClr w14:val="tx1"/>
            </w14:solidFill>
          </w14:textFill>
        </w:rPr>
      </w:pPr>
      <w:r>
        <w:rPr>
          <w:color w:val="000000" w:themeColor="text1"/>
          <w:sz w:val="24"/>
          <w14:textFill>
            <w14:solidFill>
              <w14:schemeClr w14:val="tx1"/>
            </w14:solidFill>
          </w14:textFill>
        </w:rPr>
        <w:t>注：1、</w:t>
      </w:r>
      <w:r>
        <w:rPr>
          <w:color w:val="000000" w:themeColor="text1"/>
          <w:spacing w:val="-4"/>
          <w:sz w:val="24"/>
          <w14:textFill>
            <w14:solidFill>
              <w14:schemeClr w14:val="tx1"/>
            </w14:solidFill>
          </w14:textFill>
        </w:rPr>
        <w:t>排放增减量：（+）表示增加，（-）表示减少。2、（12）=（6）-（8）-（11），（9）=（4）-（5）-（8）-（11）+（1）。3、计量单位：废水排放量——万吨/年；废气排放量——万标立方米/年；工业固体废物排放量——万吨/年；水污染物排放浓度——毫克/升；大气污染物排放浓度——毫克/立方米；水污染物排放量——吨/年；大气污染物排放量——吨/年</w:t>
      </w:r>
      <w:r>
        <w:rPr>
          <w:rFonts w:hint="eastAsia"/>
          <w:color w:val="000000" w:themeColor="text1"/>
          <w:spacing w:val="-4"/>
          <w:sz w:val="24"/>
          <w:lang w:val="en-US" w:eastAsia="zh-CN"/>
          <w14:textFill>
            <w14:solidFill>
              <w14:schemeClr w14:val="tx1"/>
            </w14:solidFill>
          </w14:textFill>
        </w:rPr>
        <w:t xml:space="preserve">          </w:t>
      </w:r>
    </w:p>
    <w:p>
      <w:pPr>
        <w:spacing w:line="360" w:lineRule="auto"/>
        <w:rPr>
          <w:color w:val="C00000"/>
        </w:rPr>
      </w:pPr>
    </w:p>
    <w:p>
      <w:pPr>
        <w:spacing w:line="360" w:lineRule="auto"/>
        <w:jc w:val="center"/>
        <w:rPr>
          <w:rFonts w:hint="eastAsia"/>
          <w:b/>
          <w:bCs/>
          <w:color w:val="C00000"/>
          <w:sz w:val="36"/>
          <w:szCs w:val="36"/>
          <w:lang w:val="en-US" w:eastAsia="zh-CN"/>
        </w:rPr>
        <w:sectPr>
          <w:pgSz w:w="23814" w:h="16839" w:orient="landscape"/>
          <w:pgMar w:top="1440" w:right="1800" w:bottom="1440" w:left="1800" w:header="708" w:footer="708" w:gutter="0"/>
          <w:pgNumType w:fmt="decimal"/>
          <w:cols w:space="720" w:num="1"/>
          <w:docGrid w:linePitch="360" w:charSpace="0"/>
        </w:sectPr>
      </w:pPr>
    </w:p>
    <w:p>
      <w:pPr>
        <w:spacing w:line="360" w:lineRule="auto"/>
        <w:jc w:val="center"/>
        <w:rPr>
          <w:rFonts w:hint="eastAsia"/>
          <w:b/>
          <w:bCs/>
          <w:color w:val="C00000"/>
          <w:sz w:val="36"/>
          <w:szCs w:val="36"/>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jc w:val="center"/>
        <w:textAlignment w:val="auto"/>
        <w:rPr>
          <w:rFonts w:hint="eastAsia"/>
          <w:b/>
          <w:bCs/>
          <w:color w:val="C00000"/>
          <w:sz w:val="36"/>
          <w:szCs w:val="36"/>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jc w:val="center"/>
        <w:textAlignment w:val="auto"/>
        <w:rPr>
          <w:rFonts w:hint="eastAsia"/>
          <w:b/>
          <w:bCs/>
          <w:color w:val="C00000"/>
          <w:sz w:val="36"/>
          <w:szCs w:val="36"/>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jc w:val="center"/>
        <w:textAlignment w:val="auto"/>
        <w:rPr>
          <w:rFonts w:hint="eastAsia"/>
          <w:b/>
          <w:bCs/>
          <w:color w:val="C00000"/>
          <w:sz w:val="36"/>
          <w:szCs w:val="36"/>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jc w:val="center"/>
        <w:textAlignment w:val="auto"/>
        <w:rPr>
          <w:rFonts w:hint="eastAsia"/>
          <w:b/>
          <w:bCs/>
          <w:color w:val="C00000"/>
          <w:sz w:val="36"/>
          <w:szCs w:val="36"/>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jc w:val="center"/>
        <w:textAlignment w:val="auto"/>
        <w:rPr>
          <w:rFonts w:hint="eastAsia"/>
          <w:b/>
          <w:bCs/>
          <w:color w:val="C00000"/>
          <w:sz w:val="36"/>
          <w:szCs w:val="36"/>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jc w:val="center"/>
        <w:textAlignment w:val="auto"/>
        <w:rPr>
          <w:rFonts w:hint="eastAsia"/>
          <w:b/>
          <w:bCs/>
          <w:color w:val="C00000"/>
          <w:sz w:val="36"/>
          <w:szCs w:val="36"/>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jc w:val="center"/>
        <w:textAlignment w:val="auto"/>
        <w:rPr>
          <w:rFonts w:hint="eastAsia"/>
          <w:b/>
          <w:bCs/>
          <w:color w:val="C00000"/>
          <w:sz w:val="36"/>
          <w:szCs w:val="36"/>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jc w:val="center"/>
        <w:textAlignment w:val="auto"/>
        <w:rPr>
          <w:rFonts w:hint="eastAsia"/>
          <w:b/>
          <w:bCs/>
          <w:color w:val="C00000"/>
          <w:sz w:val="36"/>
          <w:szCs w:val="36"/>
          <w:lang w:val="en-US" w:eastAsia="zh-CN"/>
        </w:rPr>
      </w:pPr>
    </w:p>
    <w:p>
      <w:pPr>
        <w:keepNext w:val="0"/>
        <w:keepLines w:val="0"/>
        <w:pageBreakBefore w:val="0"/>
        <w:widowControl w:val="0"/>
        <w:kinsoku/>
        <w:wordWrap/>
        <w:overflowPunct/>
        <w:topLinePunct w:val="0"/>
        <w:autoSpaceDE/>
        <w:autoSpaceDN/>
        <w:bidi w:val="0"/>
        <w:adjustRightInd/>
        <w:spacing w:line="360" w:lineRule="auto"/>
        <w:ind w:left="0" w:leftChars="0" w:right="0"/>
        <w:jc w:val="center"/>
        <w:textAlignment w:val="auto"/>
        <w:rPr>
          <w:rFonts w:hint="eastAsia"/>
          <w:b/>
          <w:bCs/>
          <w:color w:val="000000" w:themeColor="text1"/>
          <w:sz w:val="36"/>
          <w:szCs w:val="36"/>
          <w:lang w:val="en-US" w:eastAsia="zh-CN"/>
          <w14:textFill>
            <w14:solidFill>
              <w14:schemeClr w14:val="tx1"/>
            </w14:solidFill>
          </w14:textFill>
        </w:rPr>
      </w:pPr>
      <w:r>
        <w:rPr>
          <w:rFonts w:hint="eastAsia"/>
          <w:b/>
          <w:bCs/>
          <w:color w:val="000000" w:themeColor="text1"/>
          <w:sz w:val="36"/>
          <w:szCs w:val="36"/>
          <w:lang w:val="en-US" w:eastAsia="zh-CN"/>
          <w14:textFill>
            <w14:solidFill>
              <w14:schemeClr w14:val="tx1"/>
            </w14:solidFill>
          </w14:textFill>
        </w:rPr>
        <w:t>第二部分  验收意见</w:t>
      </w:r>
    </w:p>
    <w:p>
      <w:pPr>
        <w:pStyle w:val="2"/>
        <w:keepNext w:val="0"/>
        <w:keepLines w:val="0"/>
        <w:pageBreakBefore w:val="0"/>
        <w:widowControl w:val="0"/>
        <w:kinsoku/>
        <w:wordWrap/>
        <w:overflowPunct/>
        <w:topLinePunct w:val="0"/>
        <w:autoSpaceDE/>
        <w:autoSpaceDN/>
        <w:bidi w:val="0"/>
        <w:adjustRightInd/>
        <w:spacing w:after="0" w:line="360" w:lineRule="auto"/>
        <w:ind w:left="0" w:leftChars="0" w:right="0"/>
        <w:textAlignment w:val="auto"/>
        <w:rPr>
          <w:rFonts w:hint="eastAsia"/>
          <w:b/>
          <w:bCs/>
          <w:color w:val="C00000"/>
          <w:sz w:val="36"/>
          <w:szCs w:val="36"/>
          <w:lang w:val="en-US" w:eastAsia="zh-CN"/>
        </w:rPr>
      </w:pPr>
    </w:p>
    <w:p>
      <w:pPr>
        <w:pStyle w:val="3"/>
        <w:keepNext w:val="0"/>
        <w:keepLines w:val="0"/>
        <w:pageBreakBefore w:val="0"/>
        <w:widowControl w:val="0"/>
        <w:kinsoku/>
        <w:wordWrap/>
        <w:overflowPunct/>
        <w:topLinePunct w:val="0"/>
        <w:autoSpaceDE/>
        <w:autoSpaceDN/>
        <w:bidi w:val="0"/>
        <w:adjustRightInd/>
        <w:spacing w:after="0" w:line="360" w:lineRule="auto"/>
        <w:ind w:left="0" w:leftChars="0" w:right="0"/>
        <w:textAlignment w:val="auto"/>
        <w:rPr>
          <w:rFonts w:hint="eastAsia"/>
          <w:b/>
          <w:bCs/>
          <w:color w:val="C00000"/>
          <w:sz w:val="36"/>
          <w:szCs w:val="36"/>
          <w:lang w:val="en-US" w:eastAsia="zh-CN"/>
        </w:rPr>
      </w:pPr>
    </w:p>
    <w:p>
      <w:pPr>
        <w:rPr>
          <w:rFonts w:hint="eastAsia"/>
          <w:b/>
          <w:bCs/>
          <w:color w:val="C00000"/>
          <w:sz w:val="36"/>
          <w:szCs w:val="36"/>
          <w:lang w:val="en-US" w:eastAsia="zh-CN"/>
        </w:rPr>
      </w:pPr>
      <w:r>
        <w:rPr>
          <w:rFonts w:hint="eastAsia"/>
          <w:b/>
          <w:bCs/>
          <w:color w:val="C00000"/>
          <w:sz w:val="36"/>
          <w:szCs w:val="36"/>
          <w:lang w:val="en-US" w:eastAsia="zh-CN"/>
        </w:rPr>
        <w:br w:type="page"/>
      </w:r>
    </w:p>
    <w:p>
      <w:pPr>
        <w:rPr>
          <w:rFonts w:hint="eastAsia"/>
          <w:lang w:val="en-US" w:eastAsia="zh-CN"/>
        </w:rPr>
      </w:pPr>
      <w:r>
        <w:rPr>
          <w:rFonts w:hint="eastAsia"/>
          <w:lang w:val="en-US" w:eastAsia="zh-CN"/>
        </w:rPr>
        <w:drawing>
          <wp:inline distT="0" distB="0" distL="114300" distR="114300">
            <wp:extent cx="5271135" cy="7453630"/>
            <wp:effectExtent l="0" t="0" r="5715" b="13970"/>
            <wp:docPr id="13" name="图片 13" descr="中安综管〔2024〕3号     关于中安联合物流及储运系统优化项目（技术改造）竣工环境保护验收意见_页面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中安综管〔2024〕3号     关于中安联合物流及储运系统优化项目（技术改造）竣工环境保护验收意见_页面_1"/>
                    <pic:cNvPicPr>
                      <a:picLocks noChangeAspect="1"/>
                    </pic:cNvPicPr>
                  </pic:nvPicPr>
                  <pic:blipFill>
                    <a:blip r:embed="rId74"/>
                    <a:stretch>
                      <a:fillRect/>
                    </a:stretch>
                  </pic:blipFill>
                  <pic:spPr>
                    <a:xfrm>
                      <a:off x="0" y="0"/>
                      <a:ext cx="5271135" cy="7453630"/>
                    </a:xfrm>
                    <a:prstGeom prst="rect">
                      <a:avLst/>
                    </a:prstGeom>
                  </pic:spPr>
                </pic:pic>
              </a:graphicData>
            </a:graphic>
          </wp:inline>
        </w:drawing>
      </w:r>
      <w:r>
        <w:rPr>
          <w:rFonts w:hint="eastAsia"/>
          <w:lang w:val="en-US" w:eastAsia="zh-CN"/>
        </w:rPr>
        <w:drawing>
          <wp:inline distT="0" distB="0" distL="114300" distR="114300">
            <wp:extent cx="5271135" cy="7453630"/>
            <wp:effectExtent l="0" t="0" r="5715" b="13970"/>
            <wp:docPr id="12" name="图片 12" descr="中安综管〔2024〕3号     关于中安联合物流及储运系统优化项目（技术改造）竣工环境保护验收意见_页面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中安综管〔2024〕3号     关于中安联合物流及储运系统优化项目（技术改造）竣工环境保护验收意见_页面_2"/>
                    <pic:cNvPicPr>
                      <a:picLocks noChangeAspect="1"/>
                    </pic:cNvPicPr>
                  </pic:nvPicPr>
                  <pic:blipFill>
                    <a:blip r:embed="rId75"/>
                    <a:stretch>
                      <a:fillRect/>
                    </a:stretch>
                  </pic:blipFill>
                  <pic:spPr>
                    <a:xfrm>
                      <a:off x="0" y="0"/>
                      <a:ext cx="5271135" cy="7453630"/>
                    </a:xfrm>
                    <a:prstGeom prst="rect">
                      <a:avLst/>
                    </a:prstGeom>
                  </pic:spPr>
                </pic:pic>
              </a:graphicData>
            </a:graphic>
          </wp:inline>
        </w:drawing>
      </w:r>
      <w:r>
        <w:rPr>
          <w:rFonts w:hint="eastAsia"/>
          <w:lang w:val="en-US" w:eastAsia="zh-CN"/>
        </w:rPr>
        <w:drawing>
          <wp:inline distT="0" distB="0" distL="114300" distR="114300">
            <wp:extent cx="5271135" cy="7453630"/>
            <wp:effectExtent l="0" t="0" r="5715" b="13970"/>
            <wp:docPr id="11" name="图片 11" descr="中安综管〔2024〕3号     关于中安联合物流及储运系统优化项目（技术改造）竣工环境保护验收意见_页面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中安综管〔2024〕3号     关于中安联合物流及储运系统优化项目（技术改造）竣工环境保护验收意见_页面_3"/>
                    <pic:cNvPicPr>
                      <a:picLocks noChangeAspect="1"/>
                    </pic:cNvPicPr>
                  </pic:nvPicPr>
                  <pic:blipFill>
                    <a:blip r:embed="rId76"/>
                    <a:stretch>
                      <a:fillRect/>
                    </a:stretch>
                  </pic:blipFill>
                  <pic:spPr>
                    <a:xfrm>
                      <a:off x="0" y="0"/>
                      <a:ext cx="5271135" cy="7453630"/>
                    </a:xfrm>
                    <a:prstGeom prst="rect">
                      <a:avLst/>
                    </a:prstGeom>
                  </pic:spPr>
                </pic:pic>
              </a:graphicData>
            </a:graphic>
          </wp:inline>
        </w:drawing>
      </w:r>
      <w:r>
        <w:rPr>
          <w:rFonts w:hint="eastAsia"/>
          <w:lang w:val="en-US" w:eastAsia="zh-CN"/>
        </w:rPr>
        <w:drawing>
          <wp:inline distT="0" distB="0" distL="114300" distR="114300">
            <wp:extent cx="5271135" cy="7453630"/>
            <wp:effectExtent l="0" t="0" r="5715" b="13970"/>
            <wp:docPr id="10" name="图片 10" descr="中安综管〔2024〕3号     关于中安联合物流及储运系统优化项目（技术改造）竣工环境保护验收意见_页面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中安综管〔2024〕3号     关于中安联合物流及储运系统优化项目（技术改造）竣工环境保护验收意见_页面_4"/>
                    <pic:cNvPicPr>
                      <a:picLocks noChangeAspect="1"/>
                    </pic:cNvPicPr>
                  </pic:nvPicPr>
                  <pic:blipFill>
                    <a:blip r:embed="rId77"/>
                    <a:stretch>
                      <a:fillRect/>
                    </a:stretch>
                  </pic:blipFill>
                  <pic:spPr>
                    <a:xfrm>
                      <a:off x="0" y="0"/>
                      <a:ext cx="5271135" cy="7453630"/>
                    </a:xfrm>
                    <a:prstGeom prst="rect">
                      <a:avLst/>
                    </a:prstGeom>
                  </pic:spPr>
                </pic:pic>
              </a:graphicData>
            </a:graphic>
          </wp:inline>
        </w:drawing>
      </w:r>
      <w:r>
        <w:rPr>
          <w:rFonts w:hint="eastAsia"/>
          <w:lang w:val="en-US" w:eastAsia="zh-CN"/>
        </w:rPr>
        <w:drawing>
          <wp:inline distT="0" distB="0" distL="114300" distR="114300">
            <wp:extent cx="5271135" cy="7453630"/>
            <wp:effectExtent l="0" t="0" r="5715" b="13970"/>
            <wp:docPr id="9" name="图片 9" descr="中安综管〔2024〕3号     关于中安联合物流及储运系统优化项目（技术改造）竣工环境保护验收意见_页面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中安综管〔2024〕3号     关于中安联合物流及储运系统优化项目（技术改造）竣工环境保护验收意见_页面_5"/>
                    <pic:cNvPicPr>
                      <a:picLocks noChangeAspect="1"/>
                    </pic:cNvPicPr>
                  </pic:nvPicPr>
                  <pic:blipFill>
                    <a:blip r:embed="rId78"/>
                    <a:stretch>
                      <a:fillRect/>
                    </a:stretch>
                  </pic:blipFill>
                  <pic:spPr>
                    <a:xfrm>
                      <a:off x="0" y="0"/>
                      <a:ext cx="5271135" cy="7453630"/>
                    </a:xfrm>
                    <a:prstGeom prst="rect">
                      <a:avLst/>
                    </a:prstGeom>
                  </pic:spPr>
                </pic:pic>
              </a:graphicData>
            </a:graphic>
          </wp:inline>
        </w:drawing>
      </w:r>
      <w:r>
        <w:rPr>
          <w:rFonts w:hint="eastAsia"/>
          <w:lang w:val="en-US" w:eastAsia="zh-CN"/>
        </w:rPr>
        <w:drawing>
          <wp:inline distT="0" distB="0" distL="114300" distR="114300">
            <wp:extent cx="5273040" cy="7452360"/>
            <wp:effectExtent l="0" t="0" r="3810" b="15240"/>
            <wp:docPr id="8" name="图片 8" descr="中安综管〔2024〕3号     关于中安联合物流及储运系统优化项目（技术改造）竣工环境保护验收意见_页面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中安综管〔2024〕3号     关于中安联合物流及储运系统优化项目（技术改造）竣工环境保护验收意见_页面_6"/>
                    <pic:cNvPicPr>
                      <a:picLocks noChangeAspect="1"/>
                    </pic:cNvPicPr>
                  </pic:nvPicPr>
                  <pic:blipFill>
                    <a:blip r:embed="rId79"/>
                    <a:stretch>
                      <a:fillRect/>
                    </a:stretch>
                  </pic:blipFill>
                  <pic:spPr>
                    <a:xfrm>
                      <a:off x="0" y="0"/>
                      <a:ext cx="5273040" cy="745236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360" w:lineRule="auto"/>
        <w:ind w:left="0" w:leftChars="0" w:right="0"/>
        <w:textAlignment w:val="auto"/>
        <w:rPr>
          <w:rFonts w:hint="eastAsia"/>
          <w:b/>
          <w:bCs/>
          <w:color w:val="C00000"/>
          <w:sz w:val="36"/>
          <w:szCs w:val="36"/>
          <w:lang w:val="en-US" w:eastAsia="zh-CN"/>
        </w:rPr>
      </w:pPr>
    </w:p>
    <w:p>
      <w:pPr>
        <w:pStyle w:val="2"/>
        <w:keepNext w:val="0"/>
        <w:keepLines w:val="0"/>
        <w:pageBreakBefore w:val="0"/>
        <w:widowControl w:val="0"/>
        <w:kinsoku/>
        <w:wordWrap/>
        <w:overflowPunct/>
        <w:topLinePunct w:val="0"/>
        <w:autoSpaceDE/>
        <w:autoSpaceDN/>
        <w:bidi w:val="0"/>
        <w:adjustRightInd/>
        <w:spacing w:after="0" w:line="360" w:lineRule="auto"/>
        <w:ind w:left="0" w:leftChars="0" w:right="0"/>
        <w:textAlignment w:val="auto"/>
        <w:rPr>
          <w:rFonts w:hint="eastAsia"/>
          <w:b/>
          <w:bCs/>
          <w:color w:val="C00000"/>
          <w:sz w:val="36"/>
          <w:szCs w:val="36"/>
          <w:lang w:val="en-US" w:eastAsia="zh-CN"/>
        </w:rPr>
      </w:pPr>
    </w:p>
    <w:p>
      <w:pPr>
        <w:pStyle w:val="3"/>
        <w:keepNext w:val="0"/>
        <w:keepLines w:val="0"/>
        <w:pageBreakBefore w:val="0"/>
        <w:widowControl w:val="0"/>
        <w:kinsoku/>
        <w:wordWrap/>
        <w:overflowPunct/>
        <w:topLinePunct w:val="0"/>
        <w:autoSpaceDE/>
        <w:autoSpaceDN/>
        <w:bidi w:val="0"/>
        <w:adjustRightInd/>
        <w:spacing w:after="0" w:line="360" w:lineRule="auto"/>
        <w:ind w:left="0" w:leftChars="0" w:right="0"/>
        <w:textAlignment w:val="auto"/>
        <w:rPr>
          <w:rFonts w:hint="eastAsia"/>
          <w:b/>
          <w:bCs/>
          <w:color w:val="C00000"/>
          <w:sz w:val="36"/>
          <w:szCs w:val="36"/>
          <w:lang w:val="en-US" w:eastAsia="zh-CN"/>
        </w:rPr>
        <w:sectPr>
          <w:pgSz w:w="11906" w:h="16838"/>
          <w:pgMar w:top="1440" w:right="1800" w:bottom="1440" w:left="1800" w:header="708" w:footer="708" w:gutter="0"/>
          <w:pgNumType w:fmt="decimal"/>
          <w:cols w:space="720" w:num="1"/>
          <w:docGrid w:linePitch="360" w:charSpace="0"/>
        </w:sectPr>
      </w:pPr>
    </w:p>
    <w:p>
      <w:pPr>
        <w:rPr>
          <w:color w:val="C00000"/>
        </w:rPr>
      </w:pPr>
    </w:p>
    <w:p>
      <w:pPr>
        <w:rPr>
          <w:color w:val="C00000"/>
        </w:rPr>
      </w:pPr>
    </w:p>
    <w:p>
      <w:pPr>
        <w:rPr>
          <w:color w:val="C00000"/>
        </w:rPr>
      </w:pPr>
    </w:p>
    <w:p>
      <w:pPr>
        <w:rPr>
          <w:color w:val="C00000"/>
        </w:rPr>
      </w:pPr>
    </w:p>
    <w:p>
      <w:pPr>
        <w:rPr>
          <w:color w:val="C00000"/>
        </w:rPr>
      </w:pPr>
    </w:p>
    <w:p>
      <w:pPr>
        <w:rPr>
          <w:color w:val="C00000"/>
        </w:rPr>
      </w:pPr>
    </w:p>
    <w:p>
      <w:pPr>
        <w:rPr>
          <w:color w:val="C00000"/>
        </w:rPr>
      </w:pPr>
    </w:p>
    <w:p>
      <w:pPr>
        <w:rPr>
          <w:color w:val="C00000"/>
        </w:rPr>
      </w:pPr>
    </w:p>
    <w:p>
      <w:pPr>
        <w:rPr>
          <w:color w:val="C00000"/>
        </w:rPr>
      </w:pPr>
    </w:p>
    <w:p>
      <w:pPr>
        <w:spacing w:line="360" w:lineRule="auto"/>
        <w:jc w:val="center"/>
        <w:rPr>
          <w:rFonts w:hint="eastAsia"/>
          <w:b/>
          <w:bCs/>
          <w:color w:val="C00000"/>
          <w:sz w:val="36"/>
          <w:szCs w:val="36"/>
          <w:lang w:val="en-US" w:eastAsia="zh-CN"/>
        </w:rPr>
      </w:pPr>
    </w:p>
    <w:p>
      <w:pPr>
        <w:spacing w:line="360" w:lineRule="auto"/>
        <w:jc w:val="center"/>
        <w:rPr>
          <w:rFonts w:hint="eastAsia"/>
          <w:b/>
          <w:bCs/>
          <w:color w:val="C00000"/>
          <w:sz w:val="36"/>
          <w:szCs w:val="36"/>
          <w:lang w:val="en-US" w:eastAsia="zh-CN"/>
        </w:rPr>
      </w:pPr>
    </w:p>
    <w:p>
      <w:pPr>
        <w:spacing w:line="360" w:lineRule="auto"/>
        <w:jc w:val="center"/>
        <w:rPr>
          <w:rFonts w:hint="eastAsia"/>
          <w:b/>
          <w:bCs/>
          <w:color w:val="000000" w:themeColor="text1"/>
          <w:sz w:val="36"/>
          <w:szCs w:val="36"/>
          <w:lang w:val="en-US" w:eastAsia="zh-CN"/>
          <w14:textFill>
            <w14:solidFill>
              <w14:schemeClr w14:val="tx1"/>
            </w14:solidFill>
          </w14:textFill>
        </w:rPr>
      </w:pPr>
    </w:p>
    <w:p>
      <w:pPr>
        <w:spacing w:line="360" w:lineRule="auto"/>
        <w:jc w:val="center"/>
        <w:rPr>
          <w:color w:val="000000" w:themeColor="text1"/>
          <w14:textFill>
            <w14:solidFill>
              <w14:schemeClr w14:val="tx1"/>
            </w14:solidFill>
          </w14:textFill>
        </w:rPr>
      </w:pPr>
      <w:r>
        <w:rPr>
          <w:rFonts w:hint="eastAsia"/>
          <w:b/>
          <w:bCs/>
          <w:color w:val="000000" w:themeColor="text1"/>
          <w:sz w:val="36"/>
          <w:szCs w:val="36"/>
          <w:lang w:val="en-US" w:eastAsia="zh-CN"/>
          <w14:textFill>
            <w14:solidFill>
              <w14:schemeClr w14:val="tx1"/>
            </w14:solidFill>
          </w14:textFill>
        </w:rPr>
        <w:t>第三部分  其他需要说明的事项</w:t>
      </w:r>
    </w:p>
    <w:p>
      <w:pPr>
        <w:spacing w:line="360" w:lineRule="auto"/>
        <w:rPr>
          <w:color w:val="C00000"/>
        </w:rPr>
      </w:pPr>
    </w:p>
    <w:p>
      <w:pPr>
        <w:spacing w:line="360" w:lineRule="auto"/>
        <w:rPr>
          <w:color w:val="C00000"/>
        </w:rPr>
      </w:pPr>
    </w:p>
    <w:p>
      <w:pPr>
        <w:spacing w:line="360" w:lineRule="auto"/>
        <w:rPr>
          <w:color w:val="C00000"/>
        </w:rPr>
      </w:pPr>
    </w:p>
    <w:p>
      <w:pPr>
        <w:spacing w:line="360" w:lineRule="auto"/>
        <w:rPr>
          <w:color w:val="C00000"/>
        </w:rPr>
      </w:pPr>
    </w:p>
    <w:p>
      <w:pPr>
        <w:spacing w:line="360" w:lineRule="auto"/>
        <w:rPr>
          <w:color w:val="C00000"/>
        </w:rPr>
      </w:pPr>
    </w:p>
    <w:p>
      <w:pPr>
        <w:spacing w:line="360" w:lineRule="auto"/>
        <w:rPr>
          <w:color w:val="C00000"/>
        </w:rPr>
      </w:pPr>
    </w:p>
    <w:p>
      <w:pPr>
        <w:spacing w:line="360" w:lineRule="auto"/>
        <w:rPr>
          <w:color w:val="C00000"/>
        </w:rPr>
      </w:pPr>
    </w:p>
    <w:p>
      <w:pPr>
        <w:pStyle w:val="2"/>
        <w:rPr>
          <w:color w:val="C00000"/>
        </w:rPr>
      </w:pPr>
    </w:p>
    <w:p>
      <w:pPr>
        <w:pStyle w:val="3"/>
        <w:rPr>
          <w:color w:val="C00000"/>
        </w:rPr>
      </w:pPr>
    </w:p>
    <w:p>
      <w:pPr>
        <w:pStyle w:val="4"/>
        <w:rPr>
          <w:color w:val="C00000"/>
        </w:rPr>
      </w:pPr>
    </w:p>
    <w:p>
      <w:pPr>
        <w:rPr>
          <w:color w:val="C00000"/>
        </w:rPr>
      </w:pPr>
    </w:p>
    <w:p>
      <w:pPr>
        <w:pStyle w:val="2"/>
        <w:rPr>
          <w:color w:val="C00000"/>
        </w:rPr>
      </w:pPr>
    </w:p>
    <w:p>
      <w:pPr>
        <w:pStyle w:val="3"/>
        <w:rPr>
          <w:color w:val="C00000"/>
        </w:rPr>
      </w:pPr>
    </w:p>
    <w:p>
      <w:pPr>
        <w:pStyle w:val="4"/>
        <w:rPr>
          <w:color w:val="C00000"/>
        </w:rPr>
      </w:pPr>
    </w:p>
    <w:p>
      <w:pPr>
        <w:rPr>
          <w:color w:val="C00000"/>
        </w:rPr>
      </w:pPr>
    </w:p>
    <w:p>
      <w:pPr>
        <w:pStyle w:val="2"/>
        <w:rPr>
          <w:color w:val="C00000"/>
        </w:rPr>
      </w:pPr>
    </w:p>
    <w:p>
      <w:pPr>
        <w:pStyle w:val="3"/>
        <w:rPr>
          <w:color w:val="C00000"/>
        </w:rPr>
      </w:pPr>
    </w:p>
    <w:p>
      <w:pPr>
        <w:pStyle w:val="4"/>
        <w:rPr>
          <w:color w:val="C00000"/>
        </w:rPr>
      </w:pPr>
    </w:p>
    <w:p>
      <w:pPr>
        <w:rPr>
          <w:color w:val="C00000"/>
        </w:rPr>
      </w:pPr>
    </w:p>
    <w:p>
      <w:pPr>
        <w:pStyle w:val="2"/>
        <w:rPr>
          <w:color w:val="C00000"/>
        </w:rPr>
      </w:pPr>
    </w:p>
    <w:p>
      <w:pPr>
        <w:pStyle w:val="3"/>
        <w:rPr>
          <w:color w:val="C00000"/>
        </w:rPr>
      </w:pPr>
    </w:p>
    <w:p>
      <w:pPr>
        <w:pStyle w:val="4"/>
        <w:rPr>
          <w:color w:val="C00000"/>
        </w:rPr>
      </w:pP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2" w:firstLineChars="200"/>
        <w:jc w:val="both"/>
        <w:textAlignment w:val="auto"/>
        <w:rPr>
          <w:rFonts w:ascii="Microsoft JhengHei" w:hAnsi="Microsoft JhengHei" w:eastAsia="Microsoft JhengHei" w:cs="Microsoft JhengHei"/>
          <w:b/>
          <w:bCs/>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0"/>
          <w:w w:val="100"/>
          <w:position w:val="-1"/>
          <w:sz w:val="24"/>
          <w:szCs w:val="24"/>
          <w14:textFill>
            <w14:solidFill>
              <w14:schemeClr w14:val="tx1"/>
            </w14:solidFill>
          </w14:textFill>
        </w:rPr>
        <w:t>1 环</w:t>
      </w:r>
      <w:r>
        <w:rPr>
          <w:rFonts w:hint="eastAsia" w:ascii="宋体" w:hAnsi="宋体" w:eastAsia="宋体" w:cs="宋体"/>
          <w:b/>
          <w:bCs/>
          <w:color w:val="000000" w:themeColor="text1"/>
          <w:spacing w:val="2"/>
          <w:w w:val="100"/>
          <w:position w:val="-1"/>
          <w:sz w:val="24"/>
          <w:szCs w:val="24"/>
          <w14:textFill>
            <w14:solidFill>
              <w14:schemeClr w14:val="tx1"/>
            </w14:solidFill>
          </w14:textFill>
        </w:rPr>
        <w:t>境</w:t>
      </w:r>
      <w:r>
        <w:rPr>
          <w:rFonts w:hint="eastAsia" w:ascii="宋体" w:hAnsi="宋体" w:eastAsia="宋体" w:cs="宋体"/>
          <w:b/>
          <w:bCs/>
          <w:color w:val="000000" w:themeColor="text1"/>
          <w:spacing w:val="0"/>
          <w:w w:val="100"/>
          <w:position w:val="-1"/>
          <w:sz w:val="24"/>
          <w:szCs w:val="24"/>
          <w14:textFill>
            <w14:solidFill>
              <w14:schemeClr w14:val="tx1"/>
            </w14:solidFill>
          </w14:textFill>
        </w:rPr>
        <w:t>保</w:t>
      </w:r>
      <w:r>
        <w:rPr>
          <w:rFonts w:hint="eastAsia" w:ascii="宋体" w:hAnsi="宋体" w:eastAsia="宋体" w:cs="宋体"/>
          <w:b/>
          <w:bCs/>
          <w:color w:val="000000" w:themeColor="text1"/>
          <w:spacing w:val="2"/>
          <w:w w:val="100"/>
          <w:position w:val="-1"/>
          <w:sz w:val="24"/>
          <w:szCs w:val="24"/>
          <w14:textFill>
            <w14:solidFill>
              <w14:schemeClr w14:val="tx1"/>
            </w14:solidFill>
          </w14:textFill>
        </w:rPr>
        <w:t>护</w:t>
      </w:r>
      <w:r>
        <w:rPr>
          <w:rFonts w:hint="eastAsia" w:ascii="宋体" w:hAnsi="宋体" w:eastAsia="宋体" w:cs="宋体"/>
          <w:b/>
          <w:bCs/>
          <w:color w:val="000000" w:themeColor="text1"/>
          <w:spacing w:val="0"/>
          <w:w w:val="100"/>
          <w:position w:val="-1"/>
          <w:sz w:val="24"/>
          <w:szCs w:val="24"/>
          <w14:textFill>
            <w14:solidFill>
              <w14:schemeClr w14:val="tx1"/>
            </w14:solidFill>
          </w14:textFill>
        </w:rPr>
        <w:t>设施</w:t>
      </w:r>
      <w:r>
        <w:rPr>
          <w:rFonts w:hint="eastAsia" w:ascii="宋体" w:hAnsi="宋体" w:eastAsia="宋体" w:cs="宋体"/>
          <w:b/>
          <w:bCs/>
          <w:color w:val="000000" w:themeColor="text1"/>
          <w:spacing w:val="2"/>
          <w:w w:val="100"/>
          <w:position w:val="-1"/>
          <w:sz w:val="24"/>
          <w:szCs w:val="24"/>
          <w14:textFill>
            <w14:solidFill>
              <w14:schemeClr w14:val="tx1"/>
            </w14:solidFill>
          </w14:textFill>
        </w:rPr>
        <w:t>设</w:t>
      </w:r>
      <w:r>
        <w:rPr>
          <w:rFonts w:hint="eastAsia" w:ascii="宋体" w:hAnsi="宋体" w:eastAsia="宋体" w:cs="宋体"/>
          <w:b/>
          <w:bCs/>
          <w:color w:val="000000" w:themeColor="text1"/>
          <w:spacing w:val="0"/>
          <w:w w:val="100"/>
          <w:position w:val="-1"/>
          <w:sz w:val="24"/>
          <w:szCs w:val="24"/>
          <w14:textFill>
            <w14:solidFill>
              <w14:schemeClr w14:val="tx1"/>
            </w14:solidFill>
          </w14:textFill>
        </w:rPr>
        <w:t>计</w:t>
      </w:r>
      <w:r>
        <w:rPr>
          <w:rFonts w:hint="eastAsia" w:ascii="宋体" w:hAnsi="宋体" w:eastAsia="宋体" w:cs="宋体"/>
          <w:b/>
          <w:bCs/>
          <w:color w:val="000000" w:themeColor="text1"/>
          <w:spacing w:val="2"/>
          <w:w w:val="100"/>
          <w:position w:val="-1"/>
          <w:sz w:val="24"/>
          <w:szCs w:val="24"/>
          <w14:textFill>
            <w14:solidFill>
              <w14:schemeClr w14:val="tx1"/>
            </w14:solidFill>
          </w14:textFill>
        </w:rPr>
        <w:t>、</w:t>
      </w:r>
      <w:r>
        <w:rPr>
          <w:rFonts w:hint="eastAsia" w:ascii="宋体" w:hAnsi="宋体" w:eastAsia="宋体" w:cs="宋体"/>
          <w:b/>
          <w:bCs/>
          <w:color w:val="000000" w:themeColor="text1"/>
          <w:spacing w:val="0"/>
          <w:w w:val="100"/>
          <w:position w:val="-1"/>
          <w:sz w:val="24"/>
          <w:szCs w:val="24"/>
          <w14:textFill>
            <w14:solidFill>
              <w14:schemeClr w14:val="tx1"/>
            </w14:solidFill>
          </w14:textFill>
        </w:rPr>
        <w:t>施工</w:t>
      </w:r>
      <w:r>
        <w:rPr>
          <w:rFonts w:hint="eastAsia" w:ascii="宋体" w:hAnsi="宋体" w:eastAsia="宋体" w:cs="宋体"/>
          <w:b/>
          <w:bCs/>
          <w:color w:val="000000" w:themeColor="text1"/>
          <w:spacing w:val="2"/>
          <w:w w:val="100"/>
          <w:position w:val="-1"/>
          <w:sz w:val="24"/>
          <w:szCs w:val="24"/>
          <w14:textFill>
            <w14:solidFill>
              <w14:schemeClr w14:val="tx1"/>
            </w14:solidFill>
          </w14:textFill>
        </w:rPr>
        <w:t>和</w:t>
      </w:r>
      <w:r>
        <w:rPr>
          <w:rFonts w:hint="eastAsia" w:ascii="宋体" w:hAnsi="宋体" w:eastAsia="宋体" w:cs="宋体"/>
          <w:b/>
          <w:bCs/>
          <w:color w:val="000000" w:themeColor="text1"/>
          <w:spacing w:val="0"/>
          <w:w w:val="100"/>
          <w:position w:val="-1"/>
          <w:sz w:val="24"/>
          <w:szCs w:val="24"/>
          <w14:textFill>
            <w14:solidFill>
              <w14:schemeClr w14:val="tx1"/>
            </w14:solidFill>
          </w14:textFill>
        </w:rPr>
        <w:t>验收</w:t>
      </w:r>
      <w:r>
        <w:rPr>
          <w:rFonts w:hint="eastAsia" w:ascii="宋体" w:hAnsi="宋体" w:eastAsia="宋体" w:cs="宋体"/>
          <w:b/>
          <w:bCs/>
          <w:color w:val="000000" w:themeColor="text1"/>
          <w:spacing w:val="2"/>
          <w:w w:val="100"/>
          <w:position w:val="-1"/>
          <w:sz w:val="24"/>
          <w:szCs w:val="24"/>
          <w14:textFill>
            <w14:solidFill>
              <w14:schemeClr w14:val="tx1"/>
            </w14:solidFill>
          </w14:textFill>
        </w:rPr>
        <w:t>过</w:t>
      </w:r>
      <w:r>
        <w:rPr>
          <w:rFonts w:hint="eastAsia" w:ascii="宋体" w:hAnsi="宋体" w:eastAsia="宋体" w:cs="宋体"/>
          <w:b/>
          <w:bCs/>
          <w:color w:val="000000" w:themeColor="text1"/>
          <w:spacing w:val="0"/>
          <w:w w:val="100"/>
          <w:position w:val="-1"/>
          <w:sz w:val="24"/>
          <w:szCs w:val="24"/>
          <w14:textFill>
            <w14:solidFill>
              <w14:schemeClr w14:val="tx1"/>
            </w14:solidFill>
          </w14:textFill>
        </w:rPr>
        <w:t>程</w:t>
      </w:r>
      <w:r>
        <w:rPr>
          <w:rFonts w:hint="eastAsia" w:ascii="宋体" w:hAnsi="宋体" w:eastAsia="宋体" w:cs="宋体"/>
          <w:b/>
          <w:bCs/>
          <w:color w:val="000000" w:themeColor="text1"/>
          <w:spacing w:val="2"/>
          <w:w w:val="100"/>
          <w:position w:val="-1"/>
          <w:sz w:val="24"/>
          <w:szCs w:val="24"/>
          <w14:textFill>
            <w14:solidFill>
              <w14:schemeClr w14:val="tx1"/>
            </w14:solidFill>
          </w14:textFill>
        </w:rPr>
        <w:t>简</w:t>
      </w:r>
      <w:r>
        <w:rPr>
          <w:rFonts w:hint="eastAsia" w:ascii="宋体" w:hAnsi="宋体" w:eastAsia="宋体" w:cs="宋体"/>
          <w:b/>
          <w:bCs/>
          <w:color w:val="000000" w:themeColor="text1"/>
          <w:spacing w:val="0"/>
          <w:w w:val="100"/>
          <w:position w:val="-1"/>
          <w:sz w:val="24"/>
          <w:szCs w:val="24"/>
          <w14:textFill>
            <w14:solidFill>
              <w14:schemeClr w14:val="tx1"/>
            </w14:solidFill>
          </w14:textFill>
        </w:rPr>
        <w:t>况</w:t>
      </w:r>
    </w:p>
    <w:p>
      <w:pPr>
        <w:keepNext w:val="0"/>
        <w:keepLines w:val="0"/>
        <w:pageBreakBefore w:val="0"/>
        <w:widowControl w:val="0"/>
        <w:numPr>
          <w:ilvl w:val="1"/>
          <w:numId w:val="1"/>
        </w:numPr>
        <w:kinsoku/>
        <w:wordWrap/>
        <w:overflowPunct/>
        <w:topLinePunct w:val="0"/>
        <w:autoSpaceDE/>
        <w:autoSpaceDN/>
        <w:bidi w:val="0"/>
        <w:adjustRightInd/>
        <w:snapToGrid/>
        <w:spacing w:after="0" w:line="360" w:lineRule="auto"/>
        <w:ind w:left="0" w:right="0" w:firstLine="482" w:firstLineChars="200"/>
        <w:jc w:val="both"/>
        <w:textAlignment w:val="auto"/>
        <w:rPr>
          <w:rFonts w:hint="eastAsia" w:ascii="宋体" w:hAnsi="宋体" w:eastAsia="宋体" w:cs="宋体"/>
          <w:b/>
          <w:bCs/>
          <w:color w:val="000000" w:themeColor="text1"/>
          <w:spacing w:val="0"/>
          <w:w w:val="100"/>
          <w:sz w:val="24"/>
          <w:szCs w:val="24"/>
          <w14:textFill>
            <w14:solidFill>
              <w14:schemeClr w14:val="tx1"/>
            </w14:solidFill>
          </w14:textFill>
        </w:rPr>
      </w:pPr>
      <w:r>
        <w:rPr>
          <w:rFonts w:hint="eastAsia" w:ascii="宋体" w:hAnsi="宋体" w:eastAsia="宋体" w:cs="宋体"/>
          <w:b/>
          <w:bCs/>
          <w:color w:val="000000" w:themeColor="text1"/>
          <w:spacing w:val="0"/>
          <w:w w:val="100"/>
          <w:sz w:val="24"/>
          <w:szCs w:val="24"/>
          <w14:textFill>
            <w14:solidFill>
              <w14:schemeClr w14:val="tx1"/>
            </w14:solidFill>
          </w14:textFill>
        </w:rPr>
        <w:t>设</w:t>
      </w:r>
      <w:r>
        <w:rPr>
          <w:rFonts w:hint="eastAsia" w:ascii="宋体" w:hAnsi="宋体" w:eastAsia="宋体" w:cs="宋体"/>
          <w:b/>
          <w:bCs/>
          <w:color w:val="000000" w:themeColor="text1"/>
          <w:spacing w:val="2"/>
          <w:w w:val="100"/>
          <w:sz w:val="24"/>
          <w:szCs w:val="24"/>
          <w14:textFill>
            <w14:solidFill>
              <w14:schemeClr w14:val="tx1"/>
            </w14:solidFill>
          </w14:textFill>
        </w:rPr>
        <w:t>计</w:t>
      </w:r>
      <w:r>
        <w:rPr>
          <w:rFonts w:hint="eastAsia" w:ascii="宋体" w:hAnsi="宋体" w:eastAsia="宋体" w:cs="宋体"/>
          <w:b/>
          <w:bCs/>
          <w:color w:val="000000" w:themeColor="text1"/>
          <w:spacing w:val="0"/>
          <w:w w:val="100"/>
          <w:sz w:val="24"/>
          <w:szCs w:val="24"/>
          <w14:textFill>
            <w14:solidFill>
              <w14:schemeClr w14:val="tx1"/>
            </w14:solidFill>
          </w14:textFill>
        </w:rPr>
        <w:t>简况</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本项目严格按照“三同时”制度要求配套建设的环境保护设施与主体工程同时设计，主要包括以下内容：</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（1）废水污染物及其治理措施</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现有厂区产生的生活污水经厂区管网进入厂内污水处理站统一处理，经回用系统处理后回用。</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（2）废气污染物及其治理措施</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甲醇采用管道输送至下游生产装置，不使用罐车、火车装卸作业。甲醇罐之间采用气相平衡技术收发挥发性有机液体</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，甲醇罐呼吸气采取油气回收措施处理后排放</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VOCs末端治理措施：</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甲醇储罐形式为内浮顶罐+氮封，内浮顶罐浮盘与罐壁之间采用高效双密封结构，甲醇储罐罐顶油气进行集中收集并治理。储罐系统静止排放的甲醇气，是随气温升高。罐内液态气体体积膨胀所</w:t>
      </w:r>
      <w:r>
        <w:rPr>
          <w:rFonts w:hint="default" w:ascii="Times New Roman" w:hAnsi="Times New Roman" w:eastAsia="宋体" w:cs="Times New Roman"/>
          <w:color w:val="000000"/>
          <w:sz w:val="24"/>
          <w:szCs w:val="24"/>
          <w:lang w:val="en-US" w:eastAsia="zh-CN"/>
        </w:rPr>
        <w:t>排放的甲醇气，此时回收设备不在运行状态，甲醇气经过冷凝单元通道，直接进入富集单元的吸附床，甲醇组分被吸附剂吸附。</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压力罐区新增设施无废气排放。当设备检修时，设备及工艺管道中残存的物料吹扫排放，或当发生停电或出现误操作时，可能出现系统超压，导致安全阀起跳排放，排放物料通过管道排至火炬系统。</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color w:val="000000"/>
          <w:sz w:val="24"/>
          <w:szCs w:val="24"/>
          <w:lang w:val="en-US" w:eastAsia="zh-CN"/>
        </w:rPr>
        <w:t>码头卸船机：项目采用3D曲线落煤管+封闭导流槽等工程措施，实现无动力除尘处理，再通过干雾抑尘措施后，粉尘可达标排放；厂区转运站：备煤系统含尘废气主要为煤转运过程中产生的扬尘，全密闭处理。厂内原煤储存采用圆形料场，由圆形料仓和穹顶网壳组成（</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半密闭），圆形料场内设置洒水抑尘装置，在堆料作业时对煤场喷洒水，覆盖整个煤堆，以减少堆料过程中产生的扬尘。煤输送过程中采取管带机和皮带机全密闭以及转运站全密闭和转接处加湿等措施</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（3）噪声及其治理措施</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C00000"/>
          <w:spacing w:val="0"/>
          <w:w w:val="100"/>
          <w:position w:val="-1"/>
          <w:sz w:val="24"/>
          <w:szCs w:val="24"/>
          <w:lang w:val="en-US" w:eastAsia="zh-CN"/>
        </w:rPr>
      </w:pP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运营期新增噪声源主要是廊道管带机、卸船机，廊道管带机为线性噪声源，卸船机为点声源。工程应首先选用低噪环保设备，对卸船机增加减震垫；管带机选用静音托辊从源头减少噪声排放。厂区转运站和场</w:t>
      </w:r>
      <w:r>
        <w:rPr>
          <w:rFonts w:hint="eastAsia" w:ascii="Times New Roman" w:hAnsi="Times New Roman" w:eastAsia="宋体" w:cs="Times New Roman"/>
          <w:color w:val="000000"/>
          <w:spacing w:val="0"/>
          <w:w w:val="100"/>
          <w:position w:val="-1"/>
          <w:sz w:val="24"/>
          <w:szCs w:val="24"/>
          <w:lang w:val="en-US" w:eastAsia="zh-CN"/>
        </w:rPr>
        <w:t>外转运站采取的密闭隔声措施。尽量采取白天廊道输煤，避免晚上噪声扰民，且在廊道安装隔声屏障，在声源处削弱噪声。</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（4）固体废弃物及其处置措施</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运营期产生的危废主要为维修产生的废机油，以及检修产生的清罐（管）废渣和沾有化学品的抹布。本项目产生的危废依托主厂区现有一座危险废物临时中转库，产生的危废委托有资质单位妥善处理处置。</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2" w:firstLineChars="200"/>
        <w:jc w:val="both"/>
        <w:textAlignment w:val="auto"/>
        <w:rPr>
          <w:rFonts w:hint="eastAsia" w:ascii="Times New Roman" w:hAnsi="Times New Roman" w:eastAsia="宋体" w:cs="Times New Roman"/>
          <w:b/>
          <w:bCs/>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pacing w:val="0"/>
          <w:w w:val="100"/>
          <w:position w:val="-1"/>
          <w:sz w:val="24"/>
          <w:szCs w:val="24"/>
          <w:lang w:val="en-US" w:eastAsia="zh-CN"/>
          <w14:textFill>
            <w14:solidFill>
              <w14:schemeClr w14:val="tx1"/>
            </w14:solidFill>
          </w14:textFill>
        </w:rPr>
        <w:t xml:space="preserve">1.2 施工简况 </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本项目在建设过程中将环境保护设施纳入了施工合同，环境保护设施的建设进度和资金得到了保证，项目建设过程中组织实施了环境影响报告表及其审批部门审批决定中提出的环境保护对策措施。</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2" w:firstLineChars="200"/>
        <w:jc w:val="both"/>
        <w:textAlignment w:val="auto"/>
        <w:rPr>
          <w:rFonts w:hint="eastAsia" w:ascii="Times New Roman" w:hAnsi="Times New Roman" w:eastAsia="宋体" w:cs="Times New Roman"/>
          <w:b/>
          <w:bCs/>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pacing w:val="0"/>
          <w:w w:val="100"/>
          <w:position w:val="-1"/>
          <w:sz w:val="24"/>
          <w:szCs w:val="24"/>
          <w:lang w:val="en-US" w:eastAsia="zh-CN"/>
          <w14:textFill>
            <w14:solidFill>
              <w14:schemeClr w14:val="tx1"/>
            </w14:solidFill>
          </w14:textFill>
        </w:rPr>
        <w:t>1.3 验收过程简况</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default"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pacing w:val="0"/>
          <w:w w:val="100"/>
          <w:position w:val="-1"/>
          <w:sz w:val="24"/>
          <w:szCs w:val="24"/>
          <w:lang w:eastAsia="zh-CN"/>
          <w14:textFill>
            <w14:solidFill>
              <w14:schemeClr w14:val="tx1"/>
            </w14:solidFill>
          </w14:textFill>
        </w:rPr>
        <w:t>（</w:t>
      </w: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一）建设地点、规模、主要建设内容</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中安联合煤化有限责任公司位于安徽省煤化工（淮南）基地祁集片区内，南距淮河约2公里，北侧与阜（阳）淮（南）铁路毗邻（约120米），东面为园区规划的仓储区，东南侧约3公里处为平圩电厂，西侧是园区规划的煤化工区。</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spacing w:val="0"/>
          <w:w w:val="100"/>
          <w:position w:val="-1"/>
          <w:sz w:val="24"/>
          <w:szCs w:val="24"/>
          <w:lang w:val="en-US" w:eastAsia="zh-CN"/>
        </w:rPr>
      </w:pP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公司建设用地276.84公顷（含二期预留），其中主厂区221.97公顷（东西方向长2000米，南北方向长1110米），厂外工程54.87公顷，主要建设煤制170万吨/年甲醇及35万吨/年线性低密度聚乙烯、35万吨/年</w:t>
      </w:r>
      <w:r>
        <w:rPr>
          <w:rFonts w:hint="eastAsia" w:ascii="Times New Roman" w:hAnsi="Times New Roman" w:eastAsia="宋体" w:cs="Times New Roman"/>
          <w:color w:val="000000"/>
          <w:spacing w:val="0"/>
          <w:w w:val="100"/>
          <w:position w:val="-1"/>
          <w:sz w:val="24"/>
          <w:szCs w:val="24"/>
          <w:lang w:val="en-US" w:eastAsia="zh-CN"/>
        </w:rPr>
        <w:t>聚丙烯装置，并于2019年6月完成全流程打通工作。</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spacing w:val="0"/>
          <w:w w:val="100"/>
          <w:position w:val="-1"/>
          <w:sz w:val="24"/>
          <w:szCs w:val="24"/>
          <w:lang w:val="en-US" w:eastAsia="zh-CN"/>
        </w:rPr>
      </w:pPr>
      <w:r>
        <w:rPr>
          <w:rFonts w:hint="eastAsia" w:ascii="Times New Roman" w:hAnsi="Times New Roman" w:eastAsia="宋体" w:cs="Times New Roman"/>
          <w:color w:val="000000"/>
          <w:spacing w:val="0"/>
          <w:w w:val="100"/>
          <w:position w:val="-1"/>
          <w:sz w:val="24"/>
          <w:szCs w:val="24"/>
          <w:lang w:val="en-US" w:eastAsia="zh-CN"/>
        </w:rPr>
        <w:t>本项目总投资25300万元，其中实际环保投资650万元。本项目建设内容：主要为改扩建甲醇罐区、压力罐区、码头及外管廊、输煤管带机等。</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spacing w:val="0"/>
          <w:w w:val="100"/>
          <w:position w:val="-1"/>
          <w:sz w:val="24"/>
          <w:szCs w:val="24"/>
          <w:lang w:val="en-US" w:eastAsia="zh-CN"/>
        </w:rPr>
      </w:pPr>
      <w:r>
        <w:rPr>
          <w:rFonts w:hint="eastAsia" w:ascii="Times New Roman" w:hAnsi="Times New Roman" w:eastAsia="宋体" w:cs="Times New Roman"/>
          <w:color w:val="000000"/>
          <w:spacing w:val="0"/>
          <w:w w:val="100"/>
          <w:position w:val="-1"/>
          <w:sz w:val="24"/>
          <w:szCs w:val="24"/>
          <w:lang w:val="en-US" w:eastAsia="zh-CN"/>
        </w:rPr>
        <w:t>（二）建设过程及环保审批情况</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spacing w:val="0"/>
          <w:w w:val="100"/>
          <w:position w:val="-1"/>
          <w:sz w:val="24"/>
          <w:szCs w:val="24"/>
          <w:lang w:val="en-US" w:eastAsia="zh-CN"/>
        </w:rPr>
      </w:pPr>
      <w:r>
        <w:rPr>
          <w:rFonts w:hint="eastAsia" w:ascii="Times New Roman" w:hAnsi="Times New Roman" w:eastAsia="宋体" w:cs="Times New Roman"/>
          <w:color w:val="000000"/>
          <w:spacing w:val="0"/>
          <w:w w:val="100"/>
          <w:position w:val="-1"/>
          <w:sz w:val="24"/>
          <w:szCs w:val="24"/>
          <w:lang w:val="en-US" w:eastAsia="zh-CN"/>
        </w:rPr>
        <w:t>2021年3月20日，中安联合煤化有限责任公司委托安徽禾美环保集团有限公司承担本项目的环境影响评价工作。2021年5月，安徽禾美环保集团有限公司编制完成本项目环境影响报告表并报送至淮南市潘集区生态环境分局给予审批。2021年6月18日，淮南市潘集区生态环境分局（潘环审复【2021】6号）对本项目环境影响报告表进行审批，中安联合煤化有限责任公司根据环境保护主管单位对本项目的审批意见，全面落实报告表及其审批意见中提出的各项污染防治措施，对本项目的环境保护设施进行建设。</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default" w:ascii="Times New Roman" w:hAnsi="Times New Roman" w:eastAsia="宋体" w:cs="Times New Roman"/>
          <w:color w:val="000000"/>
          <w:spacing w:val="0"/>
          <w:w w:val="100"/>
          <w:position w:val="-1"/>
          <w:sz w:val="24"/>
          <w:szCs w:val="24"/>
          <w:lang w:val="en-US" w:eastAsia="zh-CN"/>
        </w:rPr>
      </w:pPr>
      <w:r>
        <w:rPr>
          <w:rFonts w:hint="default" w:ascii="Times New Roman" w:hAnsi="Times New Roman" w:eastAsia="宋体" w:cs="Times New Roman"/>
          <w:color w:val="000000"/>
          <w:spacing w:val="0"/>
          <w:w w:val="100"/>
          <w:position w:val="-1"/>
          <w:sz w:val="24"/>
          <w:szCs w:val="24"/>
          <w:lang w:val="en-US" w:eastAsia="zh-CN"/>
        </w:rPr>
        <w:t>2022年5月，建设单位委托安徽工和环境监测有限责任公司对本项目进行竣工环境保护验收。</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spacing w:val="0"/>
          <w:w w:val="100"/>
          <w:position w:val="-1"/>
          <w:sz w:val="24"/>
          <w:szCs w:val="24"/>
          <w:lang w:val="en-US" w:eastAsia="zh-CN"/>
        </w:rPr>
      </w:pPr>
      <w:r>
        <w:rPr>
          <w:rFonts w:hint="eastAsia" w:ascii="Times New Roman" w:hAnsi="Times New Roman" w:eastAsia="宋体" w:cs="Times New Roman"/>
          <w:color w:val="000000"/>
          <w:spacing w:val="0"/>
          <w:w w:val="100"/>
          <w:position w:val="-1"/>
          <w:sz w:val="24"/>
          <w:szCs w:val="24"/>
          <w:lang w:val="en-US" w:eastAsia="zh-CN"/>
        </w:rPr>
        <w:t>（三）投资情况</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default" w:ascii="Times New Roman" w:hAnsi="Times New Roman" w:eastAsia="宋体" w:cs="Times New Roman"/>
          <w:color w:val="000000"/>
          <w:spacing w:val="0"/>
          <w:w w:val="100"/>
          <w:position w:val="-1"/>
          <w:sz w:val="24"/>
          <w:szCs w:val="24"/>
        </w:rPr>
      </w:pPr>
      <w:r>
        <w:rPr>
          <w:rFonts w:hint="default" w:ascii="Times New Roman" w:hAnsi="Times New Roman" w:eastAsia="宋体" w:cs="Times New Roman"/>
          <w:color w:val="000000"/>
          <w:spacing w:val="0"/>
          <w:w w:val="100"/>
          <w:position w:val="-1"/>
          <w:sz w:val="24"/>
          <w:szCs w:val="24"/>
        </w:rPr>
        <w:t>本项目总投资25300万元，其中实际环保投资650万元。</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default" w:ascii="Times New Roman" w:hAnsi="Times New Roman" w:eastAsia="宋体" w:cs="Times New Roman"/>
          <w:color w:val="000000"/>
          <w:spacing w:val="0"/>
          <w:w w:val="100"/>
          <w:position w:val="-1"/>
          <w:sz w:val="24"/>
          <w:szCs w:val="24"/>
          <w:lang w:val="en-US" w:eastAsia="zh-CN"/>
        </w:rPr>
      </w:pPr>
      <w:r>
        <w:rPr>
          <w:rFonts w:hint="eastAsia" w:ascii="Times New Roman" w:hAnsi="Times New Roman" w:eastAsia="宋体" w:cs="Times New Roman"/>
          <w:color w:val="000000"/>
          <w:spacing w:val="0"/>
          <w:w w:val="100"/>
          <w:position w:val="-1"/>
          <w:sz w:val="24"/>
          <w:szCs w:val="24"/>
          <w:lang w:eastAsia="zh-CN"/>
        </w:rPr>
        <w:t>（</w:t>
      </w:r>
      <w:r>
        <w:rPr>
          <w:rFonts w:hint="eastAsia" w:ascii="Times New Roman" w:hAnsi="Times New Roman" w:eastAsia="宋体" w:cs="Times New Roman"/>
          <w:color w:val="000000"/>
          <w:spacing w:val="0"/>
          <w:w w:val="100"/>
          <w:position w:val="-1"/>
          <w:sz w:val="24"/>
          <w:szCs w:val="24"/>
          <w:lang w:val="en-US" w:eastAsia="zh-CN"/>
        </w:rPr>
        <w:t>四）验收范围</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本次</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验收范围为</w:t>
      </w: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中安联合煤化有限责任公司物流及储运系统优化项目（技术改造）主体工程及相应配套环保设施，因物质检验场暂未建设，不在本次验收范围内。</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验收结论如下：中安联合煤化有限责任公司物流及储运系统优化项目（技术改造）对环境影响报告表及批复文件要求的污染控制措施基本得到了落实，采取的污染防治措施效果良好，各类污染物达标排放，符合竣工环境保护验收的要求。</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2" w:firstLineChars="200"/>
        <w:jc w:val="both"/>
        <w:textAlignment w:val="auto"/>
        <w:rPr>
          <w:rFonts w:hint="default" w:ascii="Times New Roman" w:hAnsi="Times New Roman" w:eastAsia="宋体" w:cs="Times New Roman"/>
          <w:b/>
          <w:bCs/>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pacing w:val="0"/>
          <w:w w:val="100"/>
          <w:position w:val="-1"/>
          <w:sz w:val="24"/>
          <w:szCs w:val="24"/>
          <w:lang w:val="en-US" w:eastAsia="zh-CN"/>
          <w14:textFill>
            <w14:solidFill>
              <w14:schemeClr w14:val="tx1"/>
            </w14:solidFill>
          </w14:textFill>
        </w:rPr>
        <w:t>1.4 公众反馈意见及处理情况</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default"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项目在设计、施工和验收期间未收到附近居民投诉。</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2" w:firstLineChars="200"/>
        <w:jc w:val="both"/>
        <w:textAlignment w:val="auto"/>
        <w:rPr>
          <w:rFonts w:hint="eastAsia" w:ascii="Times New Roman" w:hAnsi="Times New Roman" w:eastAsia="宋体" w:cs="Times New Roman"/>
          <w:b/>
          <w:bCs/>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pacing w:val="0"/>
          <w:w w:val="100"/>
          <w:position w:val="-1"/>
          <w:sz w:val="24"/>
          <w:szCs w:val="24"/>
          <w:lang w:val="en-US" w:eastAsia="zh-CN"/>
          <w14:textFill>
            <w14:solidFill>
              <w14:schemeClr w14:val="tx1"/>
            </w14:solidFill>
          </w14:textFill>
        </w:rPr>
        <w:t>2 其他环境保护措施的落实情况</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2" w:firstLineChars="200"/>
        <w:jc w:val="both"/>
        <w:textAlignment w:val="auto"/>
        <w:rPr>
          <w:rFonts w:hint="eastAsia" w:ascii="Times New Roman" w:hAnsi="Times New Roman" w:eastAsia="宋体" w:cs="Times New Roman"/>
          <w:b/>
          <w:bCs/>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pacing w:val="0"/>
          <w:w w:val="100"/>
          <w:position w:val="-1"/>
          <w:sz w:val="24"/>
          <w:szCs w:val="24"/>
          <w:lang w:val="en-US" w:eastAsia="zh-CN"/>
          <w14:textFill>
            <w14:solidFill>
              <w14:schemeClr w14:val="tx1"/>
            </w14:solidFill>
          </w14:textFill>
        </w:rPr>
        <w:t xml:space="preserve">2.1 制度措施落实情况 </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验收监测期间，运营单位成立了环境管理小组，由厂长担任小组组长，全面负责项目环境管理工作，生产部门负责环境保护设施的调试及日常运行和维护工作，组长负责监督。</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2" w:firstLineChars="200"/>
        <w:jc w:val="both"/>
        <w:textAlignment w:val="auto"/>
        <w:rPr>
          <w:rFonts w:hint="eastAsia" w:ascii="Times New Roman" w:hAnsi="Times New Roman" w:eastAsia="宋体" w:cs="Times New Roman"/>
          <w:b/>
          <w:bCs/>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pacing w:val="0"/>
          <w:w w:val="100"/>
          <w:position w:val="-1"/>
          <w:sz w:val="24"/>
          <w:szCs w:val="24"/>
          <w:lang w:val="en-US" w:eastAsia="zh-CN"/>
          <w14:textFill>
            <w14:solidFill>
              <w14:schemeClr w14:val="tx1"/>
            </w14:solidFill>
          </w14:textFill>
        </w:rPr>
        <w:t xml:space="preserve">2.2 配套措施落实情况 </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cs="Times New Roman"/>
          <w:color w:val="000000" w:themeColor="text1"/>
          <w:spacing w:val="0"/>
          <w:w w:val="100"/>
          <w:position w:val="-1"/>
          <w:sz w:val="24"/>
          <w:szCs w:val="24"/>
          <w:lang w:val="en-US" w:eastAsia="zh-CN"/>
          <w14:textFill>
            <w14:solidFill>
              <w14:schemeClr w14:val="tx1"/>
            </w14:solidFill>
          </w14:textFill>
        </w:rPr>
        <w:t>（1）</w:t>
      </w: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区域削减及淘汰落后产能</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本项目不涉及区域削减及淘汰落后产能。</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cs="Times New Roman"/>
          <w:color w:val="000000" w:themeColor="text1"/>
          <w:spacing w:val="0"/>
          <w:w w:val="100"/>
          <w:position w:val="-1"/>
          <w:sz w:val="24"/>
          <w:szCs w:val="24"/>
          <w:lang w:val="en-US" w:eastAsia="zh-CN"/>
          <w14:textFill>
            <w14:solidFill>
              <w14:schemeClr w14:val="tx1"/>
            </w14:solidFill>
          </w14:textFill>
        </w:rPr>
        <w:t>（2）</w:t>
      </w: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大气环境防护距离控制</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本项目无需设置大气环境防护距离。</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2" w:firstLineChars="200"/>
        <w:jc w:val="both"/>
        <w:textAlignment w:val="auto"/>
        <w:rPr>
          <w:rFonts w:hint="eastAsia" w:ascii="Times New Roman" w:hAnsi="Times New Roman" w:eastAsia="宋体" w:cs="Times New Roman"/>
          <w:b/>
          <w:bCs/>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pacing w:val="0"/>
          <w:w w:val="100"/>
          <w:position w:val="-1"/>
          <w:sz w:val="24"/>
          <w:szCs w:val="24"/>
          <w:lang w:val="en-US" w:eastAsia="zh-CN"/>
          <w14:textFill>
            <w14:solidFill>
              <w14:schemeClr w14:val="tx1"/>
            </w14:solidFill>
          </w14:textFill>
        </w:rPr>
        <w:t xml:space="preserve">2.3 其他措施落实情况 </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本项目不涉及落地补偿、珍稀动植物保护等其他相关保护措施。</w:t>
      </w:r>
    </w:p>
    <w:p>
      <w:pPr>
        <w:keepNext w:val="0"/>
        <w:keepLines w:val="0"/>
        <w:pageBreakBefore w:val="0"/>
        <w:widowControl w:val="0"/>
        <w:kinsoku/>
        <w:wordWrap/>
        <w:overflowPunct/>
        <w:topLinePunct w:val="0"/>
        <w:autoSpaceDE/>
        <w:autoSpaceDN/>
        <w:bidi w:val="0"/>
        <w:adjustRightInd/>
        <w:snapToGrid/>
        <w:spacing w:after="0" w:line="360" w:lineRule="auto"/>
        <w:ind w:left="0" w:right="0" w:firstLine="482" w:firstLineChars="200"/>
        <w:jc w:val="both"/>
        <w:textAlignment w:val="auto"/>
        <w:rPr>
          <w:rFonts w:hint="eastAsia" w:ascii="Times New Roman" w:hAnsi="Times New Roman" w:eastAsia="宋体" w:cs="Times New Roman"/>
          <w:b/>
          <w:bCs/>
          <w:color w:val="000000" w:themeColor="text1"/>
          <w:spacing w:val="0"/>
          <w:w w:val="100"/>
          <w:position w:val="-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pacing w:val="0"/>
          <w:w w:val="100"/>
          <w:position w:val="-1"/>
          <w:sz w:val="24"/>
          <w:szCs w:val="24"/>
          <w:lang w:val="en-US" w:eastAsia="zh-CN"/>
          <w14:textFill>
            <w14:solidFill>
              <w14:schemeClr w14:val="tx1"/>
            </w14:solidFill>
          </w14:textFill>
        </w:rPr>
        <w:t xml:space="preserve">3 整改工作情况 </w:t>
      </w:r>
    </w:p>
    <w:p>
      <w:pPr>
        <w:pStyle w:val="3"/>
        <w:keepNext w:val="0"/>
        <w:keepLines w:val="0"/>
        <w:pageBreakBefore w:val="0"/>
        <w:widowControl w:val="0"/>
        <w:kinsoku/>
        <w:wordWrap/>
        <w:overflowPunct/>
        <w:topLinePunct w:val="0"/>
        <w:autoSpaceDE/>
        <w:autoSpaceDN/>
        <w:bidi w:val="0"/>
        <w:adjustRightInd/>
        <w:snapToGrid/>
        <w:spacing w:after="0" w:line="360" w:lineRule="auto"/>
        <w:ind w:left="0" w:leftChars="0" w:right="0" w:firstLine="480" w:firstLineChars="200"/>
        <w:jc w:val="both"/>
        <w:textAlignment w:val="auto"/>
        <w:rPr>
          <w:color w:val="000000" w:themeColor="text1"/>
          <w14:textFill>
            <w14:solidFill>
              <w14:schemeClr w14:val="tx1"/>
            </w14:solidFill>
          </w14:textFill>
        </w:rPr>
      </w:pPr>
      <w:r>
        <w:rPr>
          <w:rFonts w:hint="eastAsia" w:ascii="Times New Roman" w:hAnsi="Times New Roman" w:eastAsia="宋体" w:cs="Times New Roman"/>
          <w:color w:val="000000" w:themeColor="text1"/>
          <w:spacing w:val="0"/>
          <w:w w:val="100"/>
          <w:position w:val="-1"/>
          <w:sz w:val="24"/>
          <w:szCs w:val="24"/>
          <w:lang w:val="en-US" w:eastAsia="zh-CN"/>
          <w14:textFill>
            <w14:solidFill>
              <w14:schemeClr w14:val="tx1"/>
            </w14:solidFill>
          </w14:textFill>
        </w:rPr>
        <w:t>已加强厂区的环境管理，厂区卫生情况明显改善。</w:t>
      </w:r>
    </w:p>
    <w:p>
      <w:pPr>
        <w:pStyle w:val="4"/>
        <w:keepNext w:val="0"/>
        <w:keepLines w:val="0"/>
        <w:pageBreakBefore w:val="0"/>
        <w:widowControl w:val="0"/>
        <w:kinsoku/>
        <w:wordWrap/>
        <w:overflowPunct/>
        <w:topLinePunct w:val="0"/>
        <w:autoSpaceDE/>
        <w:autoSpaceDN/>
        <w:bidi w:val="0"/>
        <w:adjustRightInd/>
        <w:snapToGrid/>
        <w:spacing w:after="0" w:line="360" w:lineRule="auto"/>
        <w:ind w:left="0" w:leftChars="0" w:right="0" w:firstLine="420" w:firstLineChars="200"/>
        <w:jc w:val="both"/>
        <w:textAlignment w:val="auto"/>
        <w:rPr>
          <w:color w:val="000000" w:themeColor="text1"/>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right="0" w:firstLine="420" w:firstLineChars="200"/>
        <w:jc w:val="both"/>
        <w:textAlignment w:val="auto"/>
        <w:rPr>
          <w:color w:val="000000" w:themeColor="text1"/>
          <w14:textFill>
            <w14:solidFill>
              <w14:schemeClr w14:val="tx1"/>
            </w14:solidFill>
          </w14:textFill>
        </w:rPr>
      </w:pPr>
    </w:p>
    <w:p>
      <w:pPr>
        <w:pStyle w:val="4"/>
        <w:rPr>
          <w:color w:val="C00000"/>
        </w:rPr>
      </w:pPr>
    </w:p>
    <w:p>
      <w:pPr>
        <w:rPr>
          <w:color w:val="C00000"/>
        </w:rPr>
      </w:pPr>
    </w:p>
    <w:p>
      <w:pPr>
        <w:spacing w:line="360" w:lineRule="auto"/>
        <w:rPr>
          <w:color w:val="C00000"/>
        </w:rPr>
      </w:pPr>
    </w:p>
    <w:sectPr>
      <w:pgSz w:w="11906" w:h="16838"/>
      <w:pgMar w:top="1800" w:right="1440" w:bottom="1800" w:left="1440" w:header="708" w:footer="708" w:gutter="0"/>
      <w:pgNumType w:fmt="decimal"/>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行楷">
    <w:panose1 w:val="02010800040101010101"/>
    <w:charset w:val="86"/>
    <w:family w:val="auto"/>
    <w:pitch w:val="default"/>
    <w:sig w:usb0="00000001" w:usb1="080F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华文宋体">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auto"/>
    <w:pitch w:val="default"/>
    <w:sig w:usb0="00000000" w:usb1="00000000" w:usb2="00000000" w:usb3="00000000" w:csb0="00040001" w:csb1="00000000"/>
  </w:font>
  <w:font w:name="Arial Black">
    <w:panose1 w:val="020B0A04020102020204"/>
    <w:charset w:val="00"/>
    <w:family w:val="swiss"/>
    <w:pitch w:val="default"/>
    <w:sig w:usb0="00000287" w:usb1="00000000" w:usb2="00000000" w:usb3="00000000" w:csb0="2000009F" w:csb1="DFD70000"/>
  </w:font>
  <w:font w:name="Microsoft JhengHei">
    <w:panose1 w:val="020B0604030504040204"/>
    <w:charset w:val="88"/>
    <w:family w:val="swiss"/>
    <w:pitch w:val="default"/>
    <w:sig w:usb0="00000087" w:usb1="28AF4000" w:usb2="00000016" w:usb3="00000000" w:csb0="00100009"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 name="文本框 1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iEy20z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iEy20zAgAAZQQAAA4AAAAAAAAAAQAgAAAAHwEAAGRycy9lMm9Eb2MueG1sUEsF&#10;BgAAAAAGAAYAWQEAAMQFAAAAAA==&#10;">
              <v:fill on="f" focussize="0,0"/>
              <v:stroke on="f" weight="0.5pt"/>
              <v:imagedata o:title=""/>
              <o:lock v:ext="edit" aspectratio="f"/>
              <v:textbox inset="0mm,0mm,0mm,0mm" style="mso-fit-shape-to-text:t;">
                <w:txbxContent>
                  <w:p>
                    <w:pPr>
                      <w:pStyle w:val="14"/>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rPr>
        <w:rFonts w:ascii="宋体" w:hAnsi="宋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ascii="宋体" w:hAnsi="宋体"/>
      </w:rPr>
    </w:pPr>
    <w:r>
      <w:rPr>
        <w:rFonts w:hint="eastAsia" w:ascii="宋体" w:hAnsi="宋体"/>
      </w:rPr>
      <w:t>中安联合煤化有限责任公司物流及储运系统优化项目（技术改造）</w:t>
    </w:r>
    <w:r>
      <w:rPr>
        <w:rFonts w:hint="eastAsia" w:ascii="宋体" w:hAnsi="宋体"/>
        <w:lang w:val="en-US" w:eastAsia="zh-CN"/>
      </w:rPr>
      <w:t>阶段性</w:t>
    </w:r>
    <w:r>
      <w:rPr>
        <w:rFonts w:hint="eastAsia" w:ascii="宋体" w:hAnsi="宋体"/>
      </w:rPr>
      <w:t>竣工环境保护验收监测报告表</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rPr>
        <w:rFonts w:ascii="宋体" w:hAnsi="宋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4D6F28"/>
    <w:multiLevelType w:val="multilevel"/>
    <w:tmpl w:val="324D6F28"/>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yYjljZDI4MTNjY2I2MzU2NzY1NDI4ZjUyNmQyZDEifQ=="/>
  </w:docVars>
  <w:rsids>
    <w:rsidRoot w:val="00172A27"/>
    <w:rsid w:val="000001D2"/>
    <w:rsid w:val="0000040F"/>
    <w:rsid w:val="00000476"/>
    <w:rsid w:val="00000C26"/>
    <w:rsid w:val="00000E75"/>
    <w:rsid w:val="000015F6"/>
    <w:rsid w:val="0000183A"/>
    <w:rsid w:val="000018E6"/>
    <w:rsid w:val="00002108"/>
    <w:rsid w:val="000021E4"/>
    <w:rsid w:val="000021E9"/>
    <w:rsid w:val="000027B0"/>
    <w:rsid w:val="00002FBE"/>
    <w:rsid w:val="0000329C"/>
    <w:rsid w:val="000033E2"/>
    <w:rsid w:val="000036A7"/>
    <w:rsid w:val="00003731"/>
    <w:rsid w:val="00003851"/>
    <w:rsid w:val="00003C45"/>
    <w:rsid w:val="00003E6B"/>
    <w:rsid w:val="00004C1B"/>
    <w:rsid w:val="00004D46"/>
    <w:rsid w:val="00004DE2"/>
    <w:rsid w:val="00004E4B"/>
    <w:rsid w:val="00005093"/>
    <w:rsid w:val="00005C2A"/>
    <w:rsid w:val="00005F5C"/>
    <w:rsid w:val="00006C3A"/>
    <w:rsid w:val="00007CB3"/>
    <w:rsid w:val="00007CDF"/>
    <w:rsid w:val="00010137"/>
    <w:rsid w:val="00010680"/>
    <w:rsid w:val="00010A35"/>
    <w:rsid w:val="0001108D"/>
    <w:rsid w:val="00012427"/>
    <w:rsid w:val="00012A2A"/>
    <w:rsid w:val="00013FD2"/>
    <w:rsid w:val="0001561B"/>
    <w:rsid w:val="0001592D"/>
    <w:rsid w:val="00015CA0"/>
    <w:rsid w:val="00016584"/>
    <w:rsid w:val="0001704A"/>
    <w:rsid w:val="0001712A"/>
    <w:rsid w:val="00017FCB"/>
    <w:rsid w:val="000202D9"/>
    <w:rsid w:val="00020D72"/>
    <w:rsid w:val="000217A9"/>
    <w:rsid w:val="00021881"/>
    <w:rsid w:val="00021B82"/>
    <w:rsid w:val="000225EF"/>
    <w:rsid w:val="00023002"/>
    <w:rsid w:val="000235F9"/>
    <w:rsid w:val="00023BFA"/>
    <w:rsid w:val="00023DE1"/>
    <w:rsid w:val="000241E4"/>
    <w:rsid w:val="0002447F"/>
    <w:rsid w:val="0002477C"/>
    <w:rsid w:val="00024C73"/>
    <w:rsid w:val="000262EC"/>
    <w:rsid w:val="000263EB"/>
    <w:rsid w:val="00026423"/>
    <w:rsid w:val="0002674D"/>
    <w:rsid w:val="0002683E"/>
    <w:rsid w:val="00026AF1"/>
    <w:rsid w:val="00026F69"/>
    <w:rsid w:val="00027618"/>
    <w:rsid w:val="0002793A"/>
    <w:rsid w:val="00027FE1"/>
    <w:rsid w:val="00030203"/>
    <w:rsid w:val="000304C6"/>
    <w:rsid w:val="000307F4"/>
    <w:rsid w:val="00030808"/>
    <w:rsid w:val="00031099"/>
    <w:rsid w:val="000311F3"/>
    <w:rsid w:val="00031BD2"/>
    <w:rsid w:val="00031F4F"/>
    <w:rsid w:val="0003225C"/>
    <w:rsid w:val="0003232F"/>
    <w:rsid w:val="00032DE5"/>
    <w:rsid w:val="000332F2"/>
    <w:rsid w:val="000336C9"/>
    <w:rsid w:val="00034245"/>
    <w:rsid w:val="00034262"/>
    <w:rsid w:val="000343BD"/>
    <w:rsid w:val="000344CE"/>
    <w:rsid w:val="000349A8"/>
    <w:rsid w:val="00034CFA"/>
    <w:rsid w:val="00035273"/>
    <w:rsid w:val="000359C3"/>
    <w:rsid w:val="00035C3C"/>
    <w:rsid w:val="00035DFA"/>
    <w:rsid w:val="000362D6"/>
    <w:rsid w:val="00036A8D"/>
    <w:rsid w:val="00037077"/>
    <w:rsid w:val="0003748D"/>
    <w:rsid w:val="000377C0"/>
    <w:rsid w:val="000403C2"/>
    <w:rsid w:val="00040E98"/>
    <w:rsid w:val="00040F13"/>
    <w:rsid w:val="00041041"/>
    <w:rsid w:val="000413C0"/>
    <w:rsid w:val="000415FA"/>
    <w:rsid w:val="0004192D"/>
    <w:rsid w:val="00041B2E"/>
    <w:rsid w:val="00042114"/>
    <w:rsid w:val="00042952"/>
    <w:rsid w:val="00043514"/>
    <w:rsid w:val="00043A9A"/>
    <w:rsid w:val="00044151"/>
    <w:rsid w:val="00044180"/>
    <w:rsid w:val="000442AC"/>
    <w:rsid w:val="000444AE"/>
    <w:rsid w:val="00044A0F"/>
    <w:rsid w:val="00044A4C"/>
    <w:rsid w:val="0004570E"/>
    <w:rsid w:val="00046200"/>
    <w:rsid w:val="00046E34"/>
    <w:rsid w:val="00047395"/>
    <w:rsid w:val="00047838"/>
    <w:rsid w:val="000479AC"/>
    <w:rsid w:val="000509BA"/>
    <w:rsid w:val="00051707"/>
    <w:rsid w:val="00051FC4"/>
    <w:rsid w:val="00051FD7"/>
    <w:rsid w:val="00052420"/>
    <w:rsid w:val="00052CA7"/>
    <w:rsid w:val="000531FB"/>
    <w:rsid w:val="00053490"/>
    <w:rsid w:val="00053746"/>
    <w:rsid w:val="00053C0A"/>
    <w:rsid w:val="000542F5"/>
    <w:rsid w:val="0005464D"/>
    <w:rsid w:val="00054862"/>
    <w:rsid w:val="00054AFE"/>
    <w:rsid w:val="000560B5"/>
    <w:rsid w:val="000564A7"/>
    <w:rsid w:val="00056593"/>
    <w:rsid w:val="00056B65"/>
    <w:rsid w:val="00056DE4"/>
    <w:rsid w:val="00056EBD"/>
    <w:rsid w:val="0005757F"/>
    <w:rsid w:val="0005792A"/>
    <w:rsid w:val="00057A9F"/>
    <w:rsid w:val="000601B8"/>
    <w:rsid w:val="00060393"/>
    <w:rsid w:val="00060A96"/>
    <w:rsid w:val="00060E14"/>
    <w:rsid w:val="0006119C"/>
    <w:rsid w:val="0006239B"/>
    <w:rsid w:val="000625CF"/>
    <w:rsid w:val="00062F20"/>
    <w:rsid w:val="00062FC1"/>
    <w:rsid w:val="000645D2"/>
    <w:rsid w:val="000646D2"/>
    <w:rsid w:val="000648D2"/>
    <w:rsid w:val="00065312"/>
    <w:rsid w:val="000653E0"/>
    <w:rsid w:val="00065860"/>
    <w:rsid w:val="00065966"/>
    <w:rsid w:val="00065B9D"/>
    <w:rsid w:val="00065F99"/>
    <w:rsid w:val="00066A59"/>
    <w:rsid w:val="00066EB5"/>
    <w:rsid w:val="0006724D"/>
    <w:rsid w:val="000678BA"/>
    <w:rsid w:val="00070094"/>
    <w:rsid w:val="000707C0"/>
    <w:rsid w:val="000719DF"/>
    <w:rsid w:val="00071BA4"/>
    <w:rsid w:val="000740BD"/>
    <w:rsid w:val="0007427C"/>
    <w:rsid w:val="00074577"/>
    <w:rsid w:val="00074B26"/>
    <w:rsid w:val="00074B58"/>
    <w:rsid w:val="000752A4"/>
    <w:rsid w:val="000753EF"/>
    <w:rsid w:val="0007566A"/>
    <w:rsid w:val="0007583C"/>
    <w:rsid w:val="0007592C"/>
    <w:rsid w:val="000759F7"/>
    <w:rsid w:val="000760CC"/>
    <w:rsid w:val="00076192"/>
    <w:rsid w:val="000761DF"/>
    <w:rsid w:val="00076389"/>
    <w:rsid w:val="00077400"/>
    <w:rsid w:val="000775B2"/>
    <w:rsid w:val="00077DDE"/>
    <w:rsid w:val="00077FE7"/>
    <w:rsid w:val="00080E0B"/>
    <w:rsid w:val="00081206"/>
    <w:rsid w:val="00081987"/>
    <w:rsid w:val="00081A2D"/>
    <w:rsid w:val="000822CA"/>
    <w:rsid w:val="000828D3"/>
    <w:rsid w:val="00082B2D"/>
    <w:rsid w:val="000838A3"/>
    <w:rsid w:val="00083C2A"/>
    <w:rsid w:val="00084006"/>
    <w:rsid w:val="00084551"/>
    <w:rsid w:val="000856B2"/>
    <w:rsid w:val="000857B5"/>
    <w:rsid w:val="00085B0B"/>
    <w:rsid w:val="00085C94"/>
    <w:rsid w:val="00085CB6"/>
    <w:rsid w:val="00086196"/>
    <w:rsid w:val="000861BE"/>
    <w:rsid w:val="00086B04"/>
    <w:rsid w:val="00086ED7"/>
    <w:rsid w:val="00086F43"/>
    <w:rsid w:val="00087794"/>
    <w:rsid w:val="00087BEB"/>
    <w:rsid w:val="00087CE9"/>
    <w:rsid w:val="0009016D"/>
    <w:rsid w:val="0009044F"/>
    <w:rsid w:val="00090667"/>
    <w:rsid w:val="000909D4"/>
    <w:rsid w:val="0009151A"/>
    <w:rsid w:val="000916E9"/>
    <w:rsid w:val="00091706"/>
    <w:rsid w:val="00091861"/>
    <w:rsid w:val="000926E4"/>
    <w:rsid w:val="000928B3"/>
    <w:rsid w:val="00093645"/>
    <w:rsid w:val="00093D77"/>
    <w:rsid w:val="00094664"/>
    <w:rsid w:val="000949A5"/>
    <w:rsid w:val="00094A98"/>
    <w:rsid w:val="00094D4A"/>
    <w:rsid w:val="000950D0"/>
    <w:rsid w:val="000958ED"/>
    <w:rsid w:val="00096203"/>
    <w:rsid w:val="00096C7A"/>
    <w:rsid w:val="00096E3B"/>
    <w:rsid w:val="00097AFD"/>
    <w:rsid w:val="000A01A6"/>
    <w:rsid w:val="000A2329"/>
    <w:rsid w:val="000A2AC4"/>
    <w:rsid w:val="000A3142"/>
    <w:rsid w:val="000A3343"/>
    <w:rsid w:val="000A3B85"/>
    <w:rsid w:val="000A49D3"/>
    <w:rsid w:val="000A5199"/>
    <w:rsid w:val="000A566B"/>
    <w:rsid w:val="000A57A8"/>
    <w:rsid w:val="000A599B"/>
    <w:rsid w:val="000A5ACF"/>
    <w:rsid w:val="000A5C8A"/>
    <w:rsid w:val="000A5D59"/>
    <w:rsid w:val="000A5F40"/>
    <w:rsid w:val="000A605D"/>
    <w:rsid w:val="000A6432"/>
    <w:rsid w:val="000A653E"/>
    <w:rsid w:val="000A77A5"/>
    <w:rsid w:val="000A7A3E"/>
    <w:rsid w:val="000A7C2D"/>
    <w:rsid w:val="000A7E3F"/>
    <w:rsid w:val="000B0122"/>
    <w:rsid w:val="000B0F19"/>
    <w:rsid w:val="000B1716"/>
    <w:rsid w:val="000B1AF3"/>
    <w:rsid w:val="000B1D2E"/>
    <w:rsid w:val="000B1E54"/>
    <w:rsid w:val="000B28F4"/>
    <w:rsid w:val="000B2F92"/>
    <w:rsid w:val="000B2FF7"/>
    <w:rsid w:val="000B3051"/>
    <w:rsid w:val="000B325B"/>
    <w:rsid w:val="000B3C6D"/>
    <w:rsid w:val="000B404B"/>
    <w:rsid w:val="000B44CC"/>
    <w:rsid w:val="000B4786"/>
    <w:rsid w:val="000B48F3"/>
    <w:rsid w:val="000B4A61"/>
    <w:rsid w:val="000B4C37"/>
    <w:rsid w:val="000B563C"/>
    <w:rsid w:val="000B5D8C"/>
    <w:rsid w:val="000B649E"/>
    <w:rsid w:val="000B6563"/>
    <w:rsid w:val="000B6EF9"/>
    <w:rsid w:val="000B700C"/>
    <w:rsid w:val="000C026D"/>
    <w:rsid w:val="000C1936"/>
    <w:rsid w:val="000C1CCB"/>
    <w:rsid w:val="000C225F"/>
    <w:rsid w:val="000C274B"/>
    <w:rsid w:val="000C27E5"/>
    <w:rsid w:val="000C2945"/>
    <w:rsid w:val="000C3C64"/>
    <w:rsid w:val="000C45EB"/>
    <w:rsid w:val="000C5737"/>
    <w:rsid w:val="000C5DED"/>
    <w:rsid w:val="000C5F0D"/>
    <w:rsid w:val="000C60CB"/>
    <w:rsid w:val="000C625E"/>
    <w:rsid w:val="000C65CF"/>
    <w:rsid w:val="000C66F1"/>
    <w:rsid w:val="000C7626"/>
    <w:rsid w:val="000C7648"/>
    <w:rsid w:val="000C76AD"/>
    <w:rsid w:val="000C76B1"/>
    <w:rsid w:val="000C7B44"/>
    <w:rsid w:val="000C7C11"/>
    <w:rsid w:val="000D1451"/>
    <w:rsid w:val="000D1846"/>
    <w:rsid w:val="000D1DD0"/>
    <w:rsid w:val="000D23D0"/>
    <w:rsid w:val="000D2B7C"/>
    <w:rsid w:val="000D358A"/>
    <w:rsid w:val="000D3990"/>
    <w:rsid w:val="000D3A45"/>
    <w:rsid w:val="000D41CB"/>
    <w:rsid w:val="000D491E"/>
    <w:rsid w:val="000D4B6E"/>
    <w:rsid w:val="000D501E"/>
    <w:rsid w:val="000D5C42"/>
    <w:rsid w:val="000D5E40"/>
    <w:rsid w:val="000D5F4C"/>
    <w:rsid w:val="000D601A"/>
    <w:rsid w:val="000D628F"/>
    <w:rsid w:val="000D6957"/>
    <w:rsid w:val="000D6CC0"/>
    <w:rsid w:val="000D6F1A"/>
    <w:rsid w:val="000D731C"/>
    <w:rsid w:val="000D75D8"/>
    <w:rsid w:val="000D79AD"/>
    <w:rsid w:val="000D7C5D"/>
    <w:rsid w:val="000D7EDF"/>
    <w:rsid w:val="000E02CA"/>
    <w:rsid w:val="000E04AE"/>
    <w:rsid w:val="000E05D9"/>
    <w:rsid w:val="000E19C8"/>
    <w:rsid w:val="000E2443"/>
    <w:rsid w:val="000E2ADD"/>
    <w:rsid w:val="000E33C7"/>
    <w:rsid w:val="000E4975"/>
    <w:rsid w:val="000E54CB"/>
    <w:rsid w:val="000E591E"/>
    <w:rsid w:val="000E5981"/>
    <w:rsid w:val="000E5A12"/>
    <w:rsid w:val="000E654B"/>
    <w:rsid w:val="000E6879"/>
    <w:rsid w:val="000E6B91"/>
    <w:rsid w:val="000E74F1"/>
    <w:rsid w:val="000E75B7"/>
    <w:rsid w:val="000E7C96"/>
    <w:rsid w:val="000E7DB5"/>
    <w:rsid w:val="000F0383"/>
    <w:rsid w:val="000F0E90"/>
    <w:rsid w:val="000F10DE"/>
    <w:rsid w:val="000F1DAE"/>
    <w:rsid w:val="000F28C5"/>
    <w:rsid w:val="000F2D20"/>
    <w:rsid w:val="000F30B3"/>
    <w:rsid w:val="000F30D9"/>
    <w:rsid w:val="000F326C"/>
    <w:rsid w:val="000F33D4"/>
    <w:rsid w:val="000F3951"/>
    <w:rsid w:val="000F3FBC"/>
    <w:rsid w:val="000F469F"/>
    <w:rsid w:val="000F46B5"/>
    <w:rsid w:val="000F50AD"/>
    <w:rsid w:val="000F5112"/>
    <w:rsid w:val="000F535A"/>
    <w:rsid w:val="000F67BE"/>
    <w:rsid w:val="000F6998"/>
    <w:rsid w:val="000F79AC"/>
    <w:rsid w:val="000F7A04"/>
    <w:rsid w:val="000F7E2E"/>
    <w:rsid w:val="0010060C"/>
    <w:rsid w:val="00100638"/>
    <w:rsid w:val="0010081E"/>
    <w:rsid w:val="00100CEC"/>
    <w:rsid w:val="00100FB9"/>
    <w:rsid w:val="00101EAE"/>
    <w:rsid w:val="0010212E"/>
    <w:rsid w:val="00102CAF"/>
    <w:rsid w:val="00103078"/>
    <w:rsid w:val="00103231"/>
    <w:rsid w:val="0010333A"/>
    <w:rsid w:val="001034D7"/>
    <w:rsid w:val="00103A64"/>
    <w:rsid w:val="00103D4E"/>
    <w:rsid w:val="00104130"/>
    <w:rsid w:val="00104B21"/>
    <w:rsid w:val="001050F6"/>
    <w:rsid w:val="0010575B"/>
    <w:rsid w:val="00105847"/>
    <w:rsid w:val="00105C59"/>
    <w:rsid w:val="00105D2F"/>
    <w:rsid w:val="001063DA"/>
    <w:rsid w:val="001069EA"/>
    <w:rsid w:val="00106AED"/>
    <w:rsid w:val="00106DBF"/>
    <w:rsid w:val="00106F71"/>
    <w:rsid w:val="00107198"/>
    <w:rsid w:val="001076EA"/>
    <w:rsid w:val="0010772F"/>
    <w:rsid w:val="0011000C"/>
    <w:rsid w:val="001102E6"/>
    <w:rsid w:val="00110366"/>
    <w:rsid w:val="0011055F"/>
    <w:rsid w:val="00110A50"/>
    <w:rsid w:val="00111025"/>
    <w:rsid w:val="00111534"/>
    <w:rsid w:val="001116C4"/>
    <w:rsid w:val="00111839"/>
    <w:rsid w:val="00111EFA"/>
    <w:rsid w:val="0011200B"/>
    <w:rsid w:val="001126CE"/>
    <w:rsid w:val="001139BE"/>
    <w:rsid w:val="00113C2E"/>
    <w:rsid w:val="00113DE9"/>
    <w:rsid w:val="001144B3"/>
    <w:rsid w:val="00114B1C"/>
    <w:rsid w:val="00115971"/>
    <w:rsid w:val="00115A86"/>
    <w:rsid w:val="00115F59"/>
    <w:rsid w:val="00116255"/>
    <w:rsid w:val="00116B9D"/>
    <w:rsid w:val="00116F6B"/>
    <w:rsid w:val="001172EC"/>
    <w:rsid w:val="001201C4"/>
    <w:rsid w:val="001203D1"/>
    <w:rsid w:val="00120593"/>
    <w:rsid w:val="0012122F"/>
    <w:rsid w:val="00122979"/>
    <w:rsid w:val="0012303A"/>
    <w:rsid w:val="00123775"/>
    <w:rsid w:val="00123848"/>
    <w:rsid w:val="00123B99"/>
    <w:rsid w:val="001241B7"/>
    <w:rsid w:val="00124319"/>
    <w:rsid w:val="001244F6"/>
    <w:rsid w:val="001246F8"/>
    <w:rsid w:val="00124954"/>
    <w:rsid w:val="00125086"/>
    <w:rsid w:val="001253E8"/>
    <w:rsid w:val="001258B7"/>
    <w:rsid w:val="00125D1D"/>
    <w:rsid w:val="00126002"/>
    <w:rsid w:val="0012625C"/>
    <w:rsid w:val="00126A27"/>
    <w:rsid w:val="00126C6D"/>
    <w:rsid w:val="0012757C"/>
    <w:rsid w:val="001277FD"/>
    <w:rsid w:val="00127B78"/>
    <w:rsid w:val="001300D2"/>
    <w:rsid w:val="001304FD"/>
    <w:rsid w:val="00130763"/>
    <w:rsid w:val="00130CE2"/>
    <w:rsid w:val="00131727"/>
    <w:rsid w:val="00131C9C"/>
    <w:rsid w:val="00131CE1"/>
    <w:rsid w:val="001334AA"/>
    <w:rsid w:val="00133B40"/>
    <w:rsid w:val="00133D9B"/>
    <w:rsid w:val="00133E61"/>
    <w:rsid w:val="00134022"/>
    <w:rsid w:val="00134735"/>
    <w:rsid w:val="001354F2"/>
    <w:rsid w:val="0013607E"/>
    <w:rsid w:val="001360FD"/>
    <w:rsid w:val="001369F0"/>
    <w:rsid w:val="00137138"/>
    <w:rsid w:val="0013797B"/>
    <w:rsid w:val="001403FB"/>
    <w:rsid w:val="00140657"/>
    <w:rsid w:val="00140949"/>
    <w:rsid w:val="00140A24"/>
    <w:rsid w:val="00140DEC"/>
    <w:rsid w:val="00140EF7"/>
    <w:rsid w:val="0014149B"/>
    <w:rsid w:val="00141E09"/>
    <w:rsid w:val="001423F0"/>
    <w:rsid w:val="0014282B"/>
    <w:rsid w:val="00142B20"/>
    <w:rsid w:val="00143037"/>
    <w:rsid w:val="0014317F"/>
    <w:rsid w:val="00143C33"/>
    <w:rsid w:val="001443AA"/>
    <w:rsid w:val="00144604"/>
    <w:rsid w:val="00144736"/>
    <w:rsid w:val="001448C6"/>
    <w:rsid w:val="001449B1"/>
    <w:rsid w:val="00144E9C"/>
    <w:rsid w:val="00145915"/>
    <w:rsid w:val="00145DD4"/>
    <w:rsid w:val="00146960"/>
    <w:rsid w:val="001469BC"/>
    <w:rsid w:val="00146FEE"/>
    <w:rsid w:val="001471CA"/>
    <w:rsid w:val="001476A5"/>
    <w:rsid w:val="001476CB"/>
    <w:rsid w:val="00147DB3"/>
    <w:rsid w:val="00151C0C"/>
    <w:rsid w:val="00151D4D"/>
    <w:rsid w:val="0015230B"/>
    <w:rsid w:val="0015263C"/>
    <w:rsid w:val="00152B35"/>
    <w:rsid w:val="0015443A"/>
    <w:rsid w:val="00154A65"/>
    <w:rsid w:val="00154D49"/>
    <w:rsid w:val="00155209"/>
    <w:rsid w:val="00155F2B"/>
    <w:rsid w:val="001574A4"/>
    <w:rsid w:val="00157BF7"/>
    <w:rsid w:val="00157E3E"/>
    <w:rsid w:val="00160136"/>
    <w:rsid w:val="001605DA"/>
    <w:rsid w:val="00161022"/>
    <w:rsid w:val="00161157"/>
    <w:rsid w:val="0016183E"/>
    <w:rsid w:val="00162B6D"/>
    <w:rsid w:val="001631C9"/>
    <w:rsid w:val="00163A56"/>
    <w:rsid w:val="00163B28"/>
    <w:rsid w:val="0016424A"/>
    <w:rsid w:val="001644C1"/>
    <w:rsid w:val="00164B92"/>
    <w:rsid w:val="0016581C"/>
    <w:rsid w:val="00165ED7"/>
    <w:rsid w:val="0016622F"/>
    <w:rsid w:val="00166564"/>
    <w:rsid w:val="001667D4"/>
    <w:rsid w:val="00166D80"/>
    <w:rsid w:val="00167311"/>
    <w:rsid w:val="00167CB1"/>
    <w:rsid w:val="001701EB"/>
    <w:rsid w:val="00170879"/>
    <w:rsid w:val="00170F60"/>
    <w:rsid w:val="00171AAB"/>
    <w:rsid w:val="00171F00"/>
    <w:rsid w:val="001720E1"/>
    <w:rsid w:val="001725FF"/>
    <w:rsid w:val="00172A27"/>
    <w:rsid w:val="00172D45"/>
    <w:rsid w:val="00172E35"/>
    <w:rsid w:val="00173326"/>
    <w:rsid w:val="00173B69"/>
    <w:rsid w:val="00173C72"/>
    <w:rsid w:val="00173F4E"/>
    <w:rsid w:val="001748B3"/>
    <w:rsid w:val="00174D39"/>
    <w:rsid w:val="001753E4"/>
    <w:rsid w:val="0017582D"/>
    <w:rsid w:val="00175B9A"/>
    <w:rsid w:val="001762E5"/>
    <w:rsid w:val="00176D9B"/>
    <w:rsid w:val="0017733E"/>
    <w:rsid w:val="0017793A"/>
    <w:rsid w:val="0018040F"/>
    <w:rsid w:val="00180B53"/>
    <w:rsid w:val="00180BEA"/>
    <w:rsid w:val="00180E25"/>
    <w:rsid w:val="00181BA1"/>
    <w:rsid w:val="00182156"/>
    <w:rsid w:val="00182560"/>
    <w:rsid w:val="0018262E"/>
    <w:rsid w:val="001826D6"/>
    <w:rsid w:val="00182BEE"/>
    <w:rsid w:val="001832B4"/>
    <w:rsid w:val="00183430"/>
    <w:rsid w:val="00184C6F"/>
    <w:rsid w:val="00185A78"/>
    <w:rsid w:val="00186070"/>
    <w:rsid w:val="001865BD"/>
    <w:rsid w:val="00186BB4"/>
    <w:rsid w:val="00186C22"/>
    <w:rsid w:val="00186FAD"/>
    <w:rsid w:val="0018728F"/>
    <w:rsid w:val="0018782E"/>
    <w:rsid w:val="00187E3D"/>
    <w:rsid w:val="001901FD"/>
    <w:rsid w:val="00190B32"/>
    <w:rsid w:val="00191468"/>
    <w:rsid w:val="0019181C"/>
    <w:rsid w:val="001920CD"/>
    <w:rsid w:val="001921FA"/>
    <w:rsid w:val="00192414"/>
    <w:rsid w:val="00192ED5"/>
    <w:rsid w:val="00193168"/>
    <w:rsid w:val="001931C7"/>
    <w:rsid w:val="001935D9"/>
    <w:rsid w:val="00193B6D"/>
    <w:rsid w:val="00194093"/>
    <w:rsid w:val="001943C5"/>
    <w:rsid w:val="0019476C"/>
    <w:rsid w:val="00194BA5"/>
    <w:rsid w:val="00194C37"/>
    <w:rsid w:val="00194E2F"/>
    <w:rsid w:val="00195067"/>
    <w:rsid w:val="001951FA"/>
    <w:rsid w:val="00195580"/>
    <w:rsid w:val="00195734"/>
    <w:rsid w:val="0019588D"/>
    <w:rsid w:val="001958BA"/>
    <w:rsid w:val="00195AC9"/>
    <w:rsid w:val="00195EF8"/>
    <w:rsid w:val="00195F07"/>
    <w:rsid w:val="00196014"/>
    <w:rsid w:val="001969B4"/>
    <w:rsid w:val="00196AAE"/>
    <w:rsid w:val="00196ED3"/>
    <w:rsid w:val="00196FFB"/>
    <w:rsid w:val="001972D9"/>
    <w:rsid w:val="001A002D"/>
    <w:rsid w:val="001A0242"/>
    <w:rsid w:val="001A0602"/>
    <w:rsid w:val="001A074E"/>
    <w:rsid w:val="001A0B8A"/>
    <w:rsid w:val="001A0CDE"/>
    <w:rsid w:val="001A0E3A"/>
    <w:rsid w:val="001A130D"/>
    <w:rsid w:val="001A1331"/>
    <w:rsid w:val="001A138A"/>
    <w:rsid w:val="001A169A"/>
    <w:rsid w:val="001A1F62"/>
    <w:rsid w:val="001A25DF"/>
    <w:rsid w:val="001A36F1"/>
    <w:rsid w:val="001A3954"/>
    <w:rsid w:val="001A3EB5"/>
    <w:rsid w:val="001A41F4"/>
    <w:rsid w:val="001A429C"/>
    <w:rsid w:val="001A46AA"/>
    <w:rsid w:val="001A4B16"/>
    <w:rsid w:val="001A4D79"/>
    <w:rsid w:val="001A5032"/>
    <w:rsid w:val="001A5226"/>
    <w:rsid w:val="001A577B"/>
    <w:rsid w:val="001A57AD"/>
    <w:rsid w:val="001A6F9F"/>
    <w:rsid w:val="001A7278"/>
    <w:rsid w:val="001B05CA"/>
    <w:rsid w:val="001B0ED1"/>
    <w:rsid w:val="001B1428"/>
    <w:rsid w:val="001B1D28"/>
    <w:rsid w:val="001B27AA"/>
    <w:rsid w:val="001B28EB"/>
    <w:rsid w:val="001B2A94"/>
    <w:rsid w:val="001B2CE1"/>
    <w:rsid w:val="001B3DCD"/>
    <w:rsid w:val="001B3F13"/>
    <w:rsid w:val="001B42A8"/>
    <w:rsid w:val="001B42EE"/>
    <w:rsid w:val="001B4821"/>
    <w:rsid w:val="001B57D8"/>
    <w:rsid w:val="001B5841"/>
    <w:rsid w:val="001B58FC"/>
    <w:rsid w:val="001B5983"/>
    <w:rsid w:val="001B601D"/>
    <w:rsid w:val="001B653C"/>
    <w:rsid w:val="001B6B0D"/>
    <w:rsid w:val="001B6E0E"/>
    <w:rsid w:val="001B7954"/>
    <w:rsid w:val="001B7B22"/>
    <w:rsid w:val="001B7DCA"/>
    <w:rsid w:val="001C014A"/>
    <w:rsid w:val="001C023C"/>
    <w:rsid w:val="001C038A"/>
    <w:rsid w:val="001C0502"/>
    <w:rsid w:val="001C0916"/>
    <w:rsid w:val="001C1112"/>
    <w:rsid w:val="001C1369"/>
    <w:rsid w:val="001C175D"/>
    <w:rsid w:val="001C1855"/>
    <w:rsid w:val="001C1A50"/>
    <w:rsid w:val="001C1CD6"/>
    <w:rsid w:val="001C1ECA"/>
    <w:rsid w:val="001C22EE"/>
    <w:rsid w:val="001C25B3"/>
    <w:rsid w:val="001C2A15"/>
    <w:rsid w:val="001C2B6B"/>
    <w:rsid w:val="001C2CDE"/>
    <w:rsid w:val="001C321B"/>
    <w:rsid w:val="001C35CF"/>
    <w:rsid w:val="001C3774"/>
    <w:rsid w:val="001C3795"/>
    <w:rsid w:val="001C3D0F"/>
    <w:rsid w:val="001C3F51"/>
    <w:rsid w:val="001C466B"/>
    <w:rsid w:val="001C48B7"/>
    <w:rsid w:val="001C4E60"/>
    <w:rsid w:val="001C51F1"/>
    <w:rsid w:val="001C669F"/>
    <w:rsid w:val="001C66D3"/>
    <w:rsid w:val="001C6E4C"/>
    <w:rsid w:val="001C7108"/>
    <w:rsid w:val="001C787A"/>
    <w:rsid w:val="001C7886"/>
    <w:rsid w:val="001D0249"/>
    <w:rsid w:val="001D05B7"/>
    <w:rsid w:val="001D0C51"/>
    <w:rsid w:val="001D1EBE"/>
    <w:rsid w:val="001D2451"/>
    <w:rsid w:val="001D2539"/>
    <w:rsid w:val="001D2B6E"/>
    <w:rsid w:val="001D2E91"/>
    <w:rsid w:val="001D3859"/>
    <w:rsid w:val="001D3DCB"/>
    <w:rsid w:val="001D400C"/>
    <w:rsid w:val="001D4BE2"/>
    <w:rsid w:val="001D4D16"/>
    <w:rsid w:val="001D6335"/>
    <w:rsid w:val="001D77F4"/>
    <w:rsid w:val="001D7B4B"/>
    <w:rsid w:val="001E015A"/>
    <w:rsid w:val="001E0869"/>
    <w:rsid w:val="001E0A1A"/>
    <w:rsid w:val="001E0FE0"/>
    <w:rsid w:val="001E14AB"/>
    <w:rsid w:val="001E16EA"/>
    <w:rsid w:val="001E1805"/>
    <w:rsid w:val="001E1D1A"/>
    <w:rsid w:val="001E2B9F"/>
    <w:rsid w:val="001E3B22"/>
    <w:rsid w:val="001E3DBE"/>
    <w:rsid w:val="001E3E50"/>
    <w:rsid w:val="001E46D6"/>
    <w:rsid w:val="001E47BB"/>
    <w:rsid w:val="001E4C3F"/>
    <w:rsid w:val="001E580B"/>
    <w:rsid w:val="001E6160"/>
    <w:rsid w:val="001E6811"/>
    <w:rsid w:val="001E6FE1"/>
    <w:rsid w:val="001E71E1"/>
    <w:rsid w:val="001E763C"/>
    <w:rsid w:val="001E776D"/>
    <w:rsid w:val="001E7CD1"/>
    <w:rsid w:val="001E7E99"/>
    <w:rsid w:val="001E7FAE"/>
    <w:rsid w:val="001F22AE"/>
    <w:rsid w:val="001F2BF8"/>
    <w:rsid w:val="001F2EE9"/>
    <w:rsid w:val="001F3124"/>
    <w:rsid w:val="001F32CA"/>
    <w:rsid w:val="001F3D75"/>
    <w:rsid w:val="001F3F91"/>
    <w:rsid w:val="001F4CA5"/>
    <w:rsid w:val="001F5285"/>
    <w:rsid w:val="001F539D"/>
    <w:rsid w:val="001F5CED"/>
    <w:rsid w:val="001F6A03"/>
    <w:rsid w:val="001F6A97"/>
    <w:rsid w:val="001F725B"/>
    <w:rsid w:val="001F72BE"/>
    <w:rsid w:val="002001E1"/>
    <w:rsid w:val="00200310"/>
    <w:rsid w:val="002005A0"/>
    <w:rsid w:val="002006EF"/>
    <w:rsid w:val="0020090A"/>
    <w:rsid w:val="00200C29"/>
    <w:rsid w:val="00200F75"/>
    <w:rsid w:val="002016F9"/>
    <w:rsid w:val="002017F1"/>
    <w:rsid w:val="00201D27"/>
    <w:rsid w:val="00201E62"/>
    <w:rsid w:val="00201F61"/>
    <w:rsid w:val="002028C9"/>
    <w:rsid w:val="0020367B"/>
    <w:rsid w:val="00203C0C"/>
    <w:rsid w:val="0020573F"/>
    <w:rsid w:val="002061CB"/>
    <w:rsid w:val="0020633E"/>
    <w:rsid w:val="0020659B"/>
    <w:rsid w:val="00206826"/>
    <w:rsid w:val="00206E33"/>
    <w:rsid w:val="002070F4"/>
    <w:rsid w:val="002075CA"/>
    <w:rsid w:val="00207FDC"/>
    <w:rsid w:val="002103A8"/>
    <w:rsid w:val="002106F5"/>
    <w:rsid w:val="00210E02"/>
    <w:rsid w:val="00211137"/>
    <w:rsid w:val="002119E5"/>
    <w:rsid w:val="00211BD0"/>
    <w:rsid w:val="002121DF"/>
    <w:rsid w:val="0021241C"/>
    <w:rsid w:val="00212C2B"/>
    <w:rsid w:val="00212EE9"/>
    <w:rsid w:val="0021321A"/>
    <w:rsid w:val="0021347C"/>
    <w:rsid w:val="002134EF"/>
    <w:rsid w:val="0021371E"/>
    <w:rsid w:val="0021396A"/>
    <w:rsid w:val="00214480"/>
    <w:rsid w:val="002147D5"/>
    <w:rsid w:val="0021483E"/>
    <w:rsid w:val="002150CF"/>
    <w:rsid w:val="002150D8"/>
    <w:rsid w:val="00215382"/>
    <w:rsid w:val="00215D1A"/>
    <w:rsid w:val="00215F6E"/>
    <w:rsid w:val="00216153"/>
    <w:rsid w:val="00216248"/>
    <w:rsid w:val="00216655"/>
    <w:rsid w:val="002172C4"/>
    <w:rsid w:val="002172D2"/>
    <w:rsid w:val="002175D1"/>
    <w:rsid w:val="00217664"/>
    <w:rsid w:val="002176A6"/>
    <w:rsid w:val="00217880"/>
    <w:rsid w:val="00217D1D"/>
    <w:rsid w:val="00220BFB"/>
    <w:rsid w:val="002210A3"/>
    <w:rsid w:val="00221178"/>
    <w:rsid w:val="002220BA"/>
    <w:rsid w:val="002220CD"/>
    <w:rsid w:val="002224D8"/>
    <w:rsid w:val="00222A7C"/>
    <w:rsid w:val="002233A9"/>
    <w:rsid w:val="00223625"/>
    <w:rsid w:val="00223FC8"/>
    <w:rsid w:val="002241D3"/>
    <w:rsid w:val="0022436F"/>
    <w:rsid w:val="00224B23"/>
    <w:rsid w:val="00224B41"/>
    <w:rsid w:val="00227B03"/>
    <w:rsid w:val="00227C4C"/>
    <w:rsid w:val="00227E81"/>
    <w:rsid w:val="00227EBC"/>
    <w:rsid w:val="00230583"/>
    <w:rsid w:val="00230E6D"/>
    <w:rsid w:val="00231404"/>
    <w:rsid w:val="002315CF"/>
    <w:rsid w:val="0023177A"/>
    <w:rsid w:val="00231DA9"/>
    <w:rsid w:val="00231E3A"/>
    <w:rsid w:val="00233254"/>
    <w:rsid w:val="00233AA2"/>
    <w:rsid w:val="00234373"/>
    <w:rsid w:val="00234646"/>
    <w:rsid w:val="002347DA"/>
    <w:rsid w:val="00234A29"/>
    <w:rsid w:val="00234BBF"/>
    <w:rsid w:val="00234FD5"/>
    <w:rsid w:val="002359AF"/>
    <w:rsid w:val="00235AAA"/>
    <w:rsid w:val="00235C16"/>
    <w:rsid w:val="00236BD9"/>
    <w:rsid w:val="00237094"/>
    <w:rsid w:val="002402A5"/>
    <w:rsid w:val="00240F70"/>
    <w:rsid w:val="00240FB5"/>
    <w:rsid w:val="0024150F"/>
    <w:rsid w:val="00241811"/>
    <w:rsid w:val="00241D0B"/>
    <w:rsid w:val="00241ED2"/>
    <w:rsid w:val="00241F65"/>
    <w:rsid w:val="00241F82"/>
    <w:rsid w:val="002423FF"/>
    <w:rsid w:val="00242518"/>
    <w:rsid w:val="00242C20"/>
    <w:rsid w:val="00242CC1"/>
    <w:rsid w:val="0024308B"/>
    <w:rsid w:val="00243131"/>
    <w:rsid w:val="002432EB"/>
    <w:rsid w:val="00243549"/>
    <w:rsid w:val="00243940"/>
    <w:rsid w:val="00244778"/>
    <w:rsid w:val="002448AD"/>
    <w:rsid w:val="00244B9D"/>
    <w:rsid w:val="00244BCE"/>
    <w:rsid w:val="002451F6"/>
    <w:rsid w:val="00245847"/>
    <w:rsid w:val="0024717A"/>
    <w:rsid w:val="0024738F"/>
    <w:rsid w:val="0024759F"/>
    <w:rsid w:val="00247D07"/>
    <w:rsid w:val="00247E89"/>
    <w:rsid w:val="002507CD"/>
    <w:rsid w:val="0025131D"/>
    <w:rsid w:val="00251373"/>
    <w:rsid w:val="002516A3"/>
    <w:rsid w:val="00251716"/>
    <w:rsid w:val="00251884"/>
    <w:rsid w:val="00251A06"/>
    <w:rsid w:val="00251BEA"/>
    <w:rsid w:val="00252900"/>
    <w:rsid w:val="00253D41"/>
    <w:rsid w:val="00253F4B"/>
    <w:rsid w:val="00254035"/>
    <w:rsid w:val="002557FF"/>
    <w:rsid w:val="00256082"/>
    <w:rsid w:val="002562AD"/>
    <w:rsid w:val="00256AB7"/>
    <w:rsid w:val="00256AC8"/>
    <w:rsid w:val="00256FEC"/>
    <w:rsid w:val="002571B4"/>
    <w:rsid w:val="00257272"/>
    <w:rsid w:val="00260008"/>
    <w:rsid w:val="0026029B"/>
    <w:rsid w:val="00260A52"/>
    <w:rsid w:val="00260DA7"/>
    <w:rsid w:val="00261136"/>
    <w:rsid w:val="002617BA"/>
    <w:rsid w:val="00261B01"/>
    <w:rsid w:val="0026265A"/>
    <w:rsid w:val="00262720"/>
    <w:rsid w:val="0026298C"/>
    <w:rsid w:val="00262F29"/>
    <w:rsid w:val="00263029"/>
    <w:rsid w:val="0026317F"/>
    <w:rsid w:val="0026333C"/>
    <w:rsid w:val="00263616"/>
    <w:rsid w:val="002637AC"/>
    <w:rsid w:val="00263DDB"/>
    <w:rsid w:val="0026424C"/>
    <w:rsid w:val="0026475A"/>
    <w:rsid w:val="002651DB"/>
    <w:rsid w:val="002652F5"/>
    <w:rsid w:val="00265390"/>
    <w:rsid w:val="00266158"/>
    <w:rsid w:val="00266244"/>
    <w:rsid w:val="00266FA0"/>
    <w:rsid w:val="0026732E"/>
    <w:rsid w:val="0026780B"/>
    <w:rsid w:val="00267B81"/>
    <w:rsid w:val="00267C86"/>
    <w:rsid w:val="0027011D"/>
    <w:rsid w:val="00270156"/>
    <w:rsid w:val="002701FC"/>
    <w:rsid w:val="0027028A"/>
    <w:rsid w:val="00270506"/>
    <w:rsid w:val="00270791"/>
    <w:rsid w:val="00270D94"/>
    <w:rsid w:val="00270E0C"/>
    <w:rsid w:val="00271E52"/>
    <w:rsid w:val="00272022"/>
    <w:rsid w:val="002723C6"/>
    <w:rsid w:val="0027243D"/>
    <w:rsid w:val="00272482"/>
    <w:rsid w:val="00272921"/>
    <w:rsid w:val="00272E38"/>
    <w:rsid w:val="00272EC1"/>
    <w:rsid w:val="002735C0"/>
    <w:rsid w:val="0027380B"/>
    <w:rsid w:val="002740A4"/>
    <w:rsid w:val="0027461D"/>
    <w:rsid w:val="0027497E"/>
    <w:rsid w:val="00274D1E"/>
    <w:rsid w:val="00275A3D"/>
    <w:rsid w:val="00275D68"/>
    <w:rsid w:val="00275DAF"/>
    <w:rsid w:val="00275F7F"/>
    <w:rsid w:val="00275FAF"/>
    <w:rsid w:val="002766E9"/>
    <w:rsid w:val="00276913"/>
    <w:rsid w:val="00276EBC"/>
    <w:rsid w:val="0027790C"/>
    <w:rsid w:val="00277D70"/>
    <w:rsid w:val="00277E10"/>
    <w:rsid w:val="00280103"/>
    <w:rsid w:val="00280107"/>
    <w:rsid w:val="00280A31"/>
    <w:rsid w:val="00280C94"/>
    <w:rsid w:val="00280DFE"/>
    <w:rsid w:val="00280FD3"/>
    <w:rsid w:val="002810FB"/>
    <w:rsid w:val="002816A2"/>
    <w:rsid w:val="00281BC9"/>
    <w:rsid w:val="0028260C"/>
    <w:rsid w:val="00282851"/>
    <w:rsid w:val="00282E79"/>
    <w:rsid w:val="0028374A"/>
    <w:rsid w:val="002838CC"/>
    <w:rsid w:val="00283BE8"/>
    <w:rsid w:val="0028425B"/>
    <w:rsid w:val="00284F45"/>
    <w:rsid w:val="00285357"/>
    <w:rsid w:val="00285681"/>
    <w:rsid w:val="002859A6"/>
    <w:rsid w:val="00285C02"/>
    <w:rsid w:val="00285DCB"/>
    <w:rsid w:val="0028607E"/>
    <w:rsid w:val="00286824"/>
    <w:rsid w:val="00286C4B"/>
    <w:rsid w:val="0028715A"/>
    <w:rsid w:val="002872E3"/>
    <w:rsid w:val="0028736F"/>
    <w:rsid w:val="00287923"/>
    <w:rsid w:val="00287EB7"/>
    <w:rsid w:val="00287F36"/>
    <w:rsid w:val="00290636"/>
    <w:rsid w:val="00290665"/>
    <w:rsid w:val="00292074"/>
    <w:rsid w:val="0029228C"/>
    <w:rsid w:val="00292951"/>
    <w:rsid w:val="00292B94"/>
    <w:rsid w:val="00292D5C"/>
    <w:rsid w:val="00292EAE"/>
    <w:rsid w:val="002932C7"/>
    <w:rsid w:val="00293769"/>
    <w:rsid w:val="00293D23"/>
    <w:rsid w:val="00294606"/>
    <w:rsid w:val="00295201"/>
    <w:rsid w:val="002952BF"/>
    <w:rsid w:val="00295778"/>
    <w:rsid w:val="00296393"/>
    <w:rsid w:val="00296445"/>
    <w:rsid w:val="002973B4"/>
    <w:rsid w:val="00297D27"/>
    <w:rsid w:val="002A02B7"/>
    <w:rsid w:val="002A03C2"/>
    <w:rsid w:val="002A04D3"/>
    <w:rsid w:val="002A0768"/>
    <w:rsid w:val="002A08B5"/>
    <w:rsid w:val="002A0AF5"/>
    <w:rsid w:val="002A1496"/>
    <w:rsid w:val="002A17DA"/>
    <w:rsid w:val="002A185B"/>
    <w:rsid w:val="002A1B8F"/>
    <w:rsid w:val="002A22AD"/>
    <w:rsid w:val="002A2443"/>
    <w:rsid w:val="002A2505"/>
    <w:rsid w:val="002A2876"/>
    <w:rsid w:val="002A2D80"/>
    <w:rsid w:val="002A343E"/>
    <w:rsid w:val="002A3573"/>
    <w:rsid w:val="002A3971"/>
    <w:rsid w:val="002A3FBF"/>
    <w:rsid w:val="002A4256"/>
    <w:rsid w:val="002A44D6"/>
    <w:rsid w:val="002A4698"/>
    <w:rsid w:val="002A4A5E"/>
    <w:rsid w:val="002A4EDC"/>
    <w:rsid w:val="002A5089"/>
    <w:rsid w:val="002A5420"/>
    <w:rsid w:val="002A54B9"/>
    <w:rsid w:val="002A59D9"/>
    <w:rsid w:val="002A5FF8"/>
    <w:rsid w:val="002A64F5"/>
    <w:rsid w:val="002A67D9"/>
    <w:rsid w:val="002A6EA1"/>
    <w:rsid w:val="002A6F30"/>
    <w:rsid w:val="002A7692"/>
    <w:rsid w:val="002A76AC"/>
    <w:rsid w:val="002B0090"/>
    <w:rsid w:val="002B0181"/>
    <w:rsid w:val="002B0503"/>
    <w:rsid w:val="002B0664"/>
    <w:rsid w:val="002B0B20"/>
    <w:rsid w:val="002B1213"/>
    <w:rsid w:val="002B15B8"/>
    <w:rsid w:val="002B1A6A"/>
    <w:rsid w:val="002B1AB2"/>
    <w:rsid w:val="002B2500"/>
    <w:rsid w:val="002B283E"/>
    <w:rsid w:val="002B32D1"/>
    <w:rsid w:val="002B3353"/>
    <w:rsid w:val="002B41DE"/>
    <w:rsid w:val="002B49F7"/>
    <w:rsid w:val="002B501B"/>
    <w:rsid w:val="002B5543"/>
    <w:rsid w:val="002B5615"/>
    <w:rsid w:val="002B58A6"/>
    <w:rsid w:val="002B5958"/>
    <w:rsid w:val="002B59C8"/>
    <w:rsid w:val="002B5C1A"/>
    <w:rsid w:val="002B5D17"/>
    <w:rsid w:val="002B61F1"/>
    <w:rsid w:val="002B64FF"/>
    <w:rsid w:val="002B6509"/>
    <w:rsid w:val="002B6838"/>
    <w:rsid w:val="002B7053"/>
    <w:rsid w:val="002B73E5"/>
    <w:rsid w:val="002B78C1"/>
    <w:rsid w:val="002B7BCC"/>
    <w:rsid w:val="002B7FAA"/>
    <w:rsid w:val="002C01FE"/>
    <w:rsid w:val="002C067F"/>
    <w:rsid w:val="002C0703"/>
    <w:rsid w:val="002C0A2B"/>
    <w:rsid w:val="002C0DFA"/>
    <w:rsid w:val="002C0FB8"/>
    <w:rsid w:val="002C10CB"/>
    <w:rsid w:val="002C1F1B"/>
    <w:rsid w:val="002C21A0"/>
    <w:rsid w:val="002C2233"/>
    <w:rsid w:val="002C3289"/>
    <w:rsid w:val="002C346C"/>
    <w:rsid w:val="002C373F"/>
    <w:rsid w:val="002C3A0A"/>
    <w:rsid w:val="002C3A4D"/>
    <w:rsid w:val="002C4525"/>
    <w:rsid w:val="002C4C87"/>
    <w:rsid w:val="002C5BB0"/>
    <w:rsid w:val="002C6A40"/>
    <w:rsid w:val="002C7838"/>
    <w:rsid w:val="002C7CAC"/>
    <w:rsid w:val="002C7E0B"/>
    <w:rsid w:val="002D0334"/>
    <w:rsid w:val="002D0444"/>
    <w:rsid w:val="002D057C"/>
    <w:rsid w:val="002D0974"/>
    <w:rsid w:val="002D0EFD"/>
    <w:rsid w:val="002D11E6"/>
    <w:rsid w:val="002D12F4"/>
    <w:rsid w:val="002D16F9"/>
    <w:rsid w:val="002D230F"/>
    <w:rsid w:val="002D236E"/>
    <w:rsid w:val="002D239E"/>
    <w:rsid w:val="002D3DA2"/>
    <w:rsid w:val="002D489F"/>
    <w:rsid w:val="002D4903"/>
    <w:rsid w:val="002D4D20"/>
    <w:rsid w:val="002D50B3"/>
    <w:rsid w:val="002D50BD"/>
    <w:rsid w:val="002D51CE"/>
    <w:rsid w:val="002D55A7"/>
    <w:rsid w:val="002D5BAB"/>
    <w:rsid w:val="002D6013"/>
    <w:rsid w:val="002D6BB8"/>
    <w:rsid w:val="002D6F67"/>
    <w:rsid w:val="002E03CE"/>
    <w:rsid w:val="002E08F1"/>
    <w:rsid w:val="002E170E"/>
    <w:rsid w:val="002E171B"/>
    <w:rsid w:val="002E1C0F"/>
    <w:rsid w:val="002E1DEF"/>
    <w:rsid w:val="002E1F4C"/>
    <w:rsid w:val="002E223E"/>
    <w:rsid w:val="002E2AE2"/>
    <w:rsid w:val="002E313D"/>
    <w:rsid w:val="002E3432"/>
    <w:rsid w:val="002E369E"/>
    <w:rsid w:val="002E3736"/>
    <w:rsid w:val="002E3CF7"/>
    <w:rsid w:val="002E43E8"/>
    <w:rsid w:val="002E51E8"/>
    <w:rsid w:val="002E632F"/>
    <w:rsid w:val="002E66AC"/>
    <w:rsid w:val="002E755A"/>
    <w:rsid w:val="002E7FAE"/>
    <w:rsid w:val="002F0508"/>
    <w:rsid w:val="002F06EA"/>
    <w:rsid w:val="002F0A54"/>
    <w:rsid w:val="002F0B7C"/>
    <w:rsid w:val="002F21EA"/>
    <w:rsid w:val="002F2630"/>
    <w:rsid w:val="002F2AEA"/>
    <w:rsid w:val="002F2B21"/>
    <w:rsid w:val="002F2E6A"/>
    <w:rsid w:val="002F2F41"/>
    <w:rsid w:val="002F3ECB"/>
    <w:rsid w:val="002F3FC8"/>
    <w:rsid w:val="002F4136"/>
    <w:rsid w:val="002F4322"/>
    <w:rsid w:val="002F4729"/>
    <w:rsid w:val="002F5011"/>
    <w:rsid w:val="002F53CA"/>
    <w:rsid w:val="002F5614"/>
    <w:rsid w:val="002F64AD"/>
    <w:rsid w:val="002F6894"/>
    <w:rsid w:val="002F6CB1"/>
    <w:rsid w:val="002F6E96"/>
    <w:rsid w:val="002F74CE"/>
    <w:rsid w:val="002F77DA"/>
    <w:rsid w:val="002F7A1C"/>
    <w:rsid w:val="002F7FCB"/>
    <w:rsid w:val="002F7FE6"/>
    <w:rsid w:val="00300286"/>
    <w:rsid w:val="003009A0"/>
    <w:rsid w:val="00300CE8"/>
    <w:rsid w:val="00300D14"/>
    <w:rsid w:val="00301385"/>
    <w:rsid w:val="003014FB"/>
    <w:rsid w:val="003017D6"/>
    <w:rsid w:val="00302BDF"/>
    <w:rsid w:val="00302D9E"/>
    <w:rsid w:val="00303BB9"/>
    <w:rsid w:val="00304221"/>
    <w:rsid w:val="003044FA"/>
    <w:rsid w:val="00306424"/>
    <w:rsid w:val="0030669D"/>
    <w:rsid w:val="00306C5D"/>
    <w:rsid w:val="003072D2"/>
    <w:rsid w:val="00307354"/>
    <w:rsid w:val="003073FB"/>
    <w:rsid w:val="00310322"/>
    <w:rsid w:val="00311907"/>
    <w:rsid w:val="00311AA5"/>
    <w:rsid w:val="00311BE0"/>
    <w:rsid w:val="00312208"/>
    <w:rsid w:val="003123EC"/>
    <w:rsid w:val="00312735"/>
    <w:rsid w:val="003127ED"/>
    <w:rsid w:val="003132B7"/>
    <w:rsid w:val="00313A85"/>
    <w:rsid w:val="003148CD"/>
    <w:rsid w:val="00314EA5"/>
    <w:rsid w:val="00314FE0"/>
    <w:rsid w:val="003159A4"/>
    <w:rsid w:val="00315BC2"/>
    <w:rsid w:val="00315D7C"/>
    <w:rsid w:val="00316EB7"/>
    <w:rsid w:val="00320756"/>
    <w:rsid w:val="00320F58"/>
    <w:rsid w:val="003215C5"/>
    <w:rsid w:val="00321D14"/>
    <w:rsid w:val="0032244A"/>
    <w:rsid w:val="0032252A"/>
    <w:rsid w:val="00322F03"/>
    <w:rsid w:val="003231BE"/>
    <w:rsid w:val="003231D2"/>
    <w:rsid w:val="00323213"/>
    <w:rsid w:val="00323348"/>
    <w:rsid w:val="003235FE"/>
    <w:rsid w:val="00323D94"/>
    <w:rsid w:val="0032400E"/>
    <w:rsid w:val="003245BF"/>
    <w:rsid w:val="00324741"/>
    <w:rsid w:val="003251C5"/>
    <w:rsid w:val="00325969"/>
    <w:rsid w:val="003259EE"/>
    <w:rsid w:val="00325CCE"/>
    <w:rsid w:val="00325DE0"/>
    <w:rsid w:val="00325E32"/>
    <w:rsid w:val="00326599"/>
    <w:rsid w:val="003277B3"/>
    <w:rsid w:val="0032783D"/>
    <w:rsid w:val="003278F2"/>
    <w:rsid w:val="00327A70"/>
    <w:rsid w:val="00327F4B"/>
    <w:rsid w:val="003300A7"/>
    <w:rsid w:val="00330608"/>
    <w:rsid w:val="00330706"/>
    <w:rsid w:val="0033088D"/>
    <w:rsid w:val="003309C6"/>
    <w:rsid w:val="00330BC0"/>
    <w:rsid w:val="00330C91"/>
    <w:rsid w:val="00330F7E"/>
    <w:rsid w:val="00331001"/>
    <w:rsid w:val="00331A60"/>
    <w:rsid w:val="00331E27"/>
    <w:rsid w:val="003320E6"/>
    <w:rsid w:val="003323A5"/>
    <w:rsid w:val="0033316F"/>
    <w:rsid w:val="0033397B"/>
    <w:rsid w:val="003344D3"/>
    <w:rsid w:val="00334AA1"/>
    <w:rsid w:val="003355C6"/>
    <w:rsid w:val="00336384"/>
    <w:rsid w:val="0033794F"/>
    <w:rsid w:val="00341281"/>
    <w:rsid w:val="003413A5"/>
    <w:rsid w:val="00341CF5"/>
    <w:rsid w:val="00342222"/>
    <w:rsid w:val="00342E33"/>
    <w:rsid w:val="0034307B"/>
    <w:rsid w:val="00343258"/>
    <w:rsid w:val="00343F9F"/>
    <w:rsid w:val="003442A1"/>
    <w:rsid w:val="003445AD"/>
    <w:rsid w:val="00344FA6"/>
    <w:rsid w:val="00345175"/>
    <w:rsid w:val="0034584C"/>
    <w:rsid w:val="00345EBE"/>
    <w:rsid w:val="003460A0"/>
    <w:rsid w:val="003460A3"/>
    <w:rsid w:val="00346149"/>
    <w:rsid w:val="003465D7"/>
    <w:rsid w:val="00346756"/>
    <w:rsid w:val="0034696B"/>
    <w:rsid w:val="003469B6"/>
    <w:rsid w:val="00347435"/>
    <w:rsid w:val="00347970"/>
    <w:rsid w:val="00347C8E"/>
    <w:rsid w:val="00347DB0"/>
    <w:rsid w:val="00350037"/>
    <w:rsid w:val="0035097F"/>
    <w:rsid w:val="00350BEF"/>
    <w:rsid w:val="00350C5F"/>
    <w:rsid w:val="00350EAC"/>
    <w:rsid w:val="00351254"/>
    <w:rsid w:val="0035153A"/>
    <w:rsid w:val="00351CB1"/>
    <w:rsid w:val="00351FA5"/>
    <w:rsid w:val="003521C3"/>
    <w:rsid w:val="00353305"/>
    <w:rsid w:val="00353995"/>
    <w:rsid w:val="00354A9F"/>
    <w:rsid w:val="00354C67"/>
    <w:rsid w:val="00355E33"/>
    <w:rsid w:val="0035631D"/>
    <w:rsid w:val="00356966"/>
    <w:rsid w:val="003573D7"/>
    <w:rsid w:val="00357483"/>
    <w:rsid w:val="00357B7C"/>
    <w:rsid w:val="00357C9E"/>
    <w:rsid w:val="00357CB6"/>
    <w:rsid w:val="0036104B"/>
    <w:rsid w:val="0036152B"/>
    <w:rsid w:val="003615B4"/>
    <w:rsid w:val="003619BA"/>
    <w:rsid w:val="00361B6F"/>
    <w:rsid w:val="003620A6"/>
    <w:rsid w:val="00362289"/>
    <w:rsid w:val="00362735"/>
    <w:rsid w:val="00362EF4"/>
    <w:rsid w:val="0036393F"/>
    <w:rsid w:val="00363ED0"/>
    <w:rsid w:val="003646F3"/>
    <w:rsid w:val="00364933"/>
    <w:rsid w:val="0036519B"/>
    <w:rsid w:val="00365603"/>
    <w:rsid w:val="003657BF"/>
    <w:rsid w:val="003671DF"/>
    <w:rsid w:val="00367322"/>
    <w:rsid w:val="0036735E"/>
    <w:rsid w:val="00367493"/>
    <w:rsid w:val="003675AA"/>
    <w:rsid w:val="003677CE"/>
    <w:rsid w:val="003679D0"/>
    <w:rsid w:val="00370AEB"/>
    <w:rsid w:val="00370B5B"/>
    <w:rsid w:val="00370C37"/>
    <w:rsid w:val="003715D2"/>
    <w:rsid w:val="00371658"/>
    <w:rsid w:val="0037194D"/>
    <w:rsid w:val="00371B47"/>
    <w:rsid w:val="00371D6B"/>
    <w:rsid w:val="0037373C"/>
    <w:rsid w:val="0037389F"/>
    <w:rsid w:val="0037433C"/>
    <w:rsid w:val="00374530"/>
    <w:rsid w:val="00374C21"/>
    <w:rsid w:val="00374FD8"/>
    <w:rsid w:val="0037514E"/>
    <w:rsid w:val="00375407"/>
    <w:rsid w:val="00375F22"/>
    <w:rsid w:val="00375F26"/>
    <w:rsid w:val="00376E52"/>
    <w:rsid w:val="00377E05"/>
    <w:rsid w:val="00377E58"/>
    <w:rsid w:val="00380A4C"/>
    <w:rsid w:val="0038121A"/>
    <w:rsid w:val="003813FB"/>
    <w:rsid w:val="00381C7F"/>
    <w:rsid w:val="00382AED"/>
    <w:rsid w:val="00382EEC"/>
    <w:rsid w:val="0038392E"/>
    <w:rsid w:val="00383DE9"/>
    <w:rsid w:val="00383EF4"/>
    <w:rsid w:val="003842DA"/>
    <w:rsid w:val="00384378"/>
    <w:rsid w:val="003851B7"/>
    <w:rsid w:val="00385569"/>
    <w:rsid w:val="0038595F"/>
    <w:rsid w:val="00386727"/>
    <w:rsid w:val="00387AB9"/>
    <w:rsid w:val="003903EE"/>
    <w:rsid w:val="003908E4"/>
    <w:rsid w:val="003912A7"/>
    <w:rsid w:val="003913C3"/>
    <w:rsid w:val="0039218C"/>
    <w:rsid w:val="00393451"/>
    <w:rsid w:val="0039369A"/>
    <w:rsid w:val="00393F05"/>
    <w:rsid w:val="003947B0"/>
    <w:rsid w:val="00395E6F"/>
    <w:rsid w:val="00396270"/>
    <w:rsid w:val="003964D8"/>
    <w:rsid w:val="00396C2A"/>
    <w:rsid w:val="003970B5"/>
    <w:rsid w:val="00397782"/>
    <w:rsid w:val="0039797F"/>
    <w:rsid w:val="003A093F"/>
    <w:rsid w:val="003A0EC7"/>
    <w:rsid w:val="003A1027"/>
    <w:rsid w:val="003A116E"/>
    <w:rsid w:val="003A1513"/>
    <w:rsid w:val="003A2049"/>
    <w:rsid w:val="003A2406"/>
    <w:rsid w:val="003A28D9"/>
    <w:rsid w:val="003A2917"/>
    <w:rsid w:val="003A36C9"/>
    <w:rsid w:val="003A3B50"/>
    <w:rsid w:val="003A3E24"/>
    <w:rsid w:val="003A3F19"/>
    <w:rsid w:val="003A4B50"/>
    <w:rsid w:val="003A50C9"/>
    <w:rsid w:val="003A5313"/>
    <w:rsid w:val="003A58F5"/>
    <w:rsid w:val="003A59A3"/>
    <w:rsid w:val="003A6124"/>
    <w:rsid w:val="003A6695"/>
    <w:rsid w:val="003A66E5"/>
    <w:rsid w:val="003B02A3"/>
    <w:rsid w:val="003B1403"/>
    <w:rsid w:val="003B153B"/>
    <w:rsid w:val="003B1856"/>
    <w:rsid w:val="003B23D9"/>
    <w:rsid w:val="003B3420"/>
    <w:rsid w:val="003B3B8D"/>
    <w:rsid w:val="003B412A"/>
    <w:rsid w:val="003B4162"/>
    <w:rsid w:val="003B42FA"/>
    <w:rsid w:val="003B54DC"/>
    <w:rsid w:val="003B562F"/>
    <w:rsid w:val="003B6290"/>
    <w:rsid w:val="003B6D90"/>
    <w:rsid w:val="003B71DD"/>
    <w:rsid w:val="003B731F"/>
    <w:rsid w:val="003B78D3"/>
    <w:rsid w:val="003B7C60"/>
    <w:rsid w:val="003C089C"/>
    <w:rsid w:val="003C0E21"/>
    <w:rsid w:val="003C0EC6"/>
    <w:rsid w:val="003C1112"/>
    <w:rsid w:val="003C15F8"/>
    <w:rsid w:val="003C23C7"/>
    <w:rsid w:val="003C2982"/>
    <w:rsid w:val="003C2D09"/>
    <w:rsid w:val="003C31B3"/>
    <w:rsid w:val="003C32C0"/>
    <w:rsid w:val="003C3591"/>
    <w:rsid w:val="003C35C7"/>
    <w:rsid w:val="003C3912"/>
    <w:rsid w:val="003C53F2"/>
    <w:rsid w:val="003C56CD"/>
    <w:rsid w:val="003C585F"/>
    <w:rsid w:val="003C5ABE"/>
    <w:rsid w:val="003C69F1"/>
    <w:rsid w:val="003C6D7E"/>
    <w:rsid w:val="003C776F"/>
    <w:rsid w:val="003C7B1D"/>
    <w:rsid w:val="003D06D0"/>
    <w:rsid w:val="003D0AE0"/>
    <w:rsid w:val="003D0BBD"/>
    <w:rsid w:val="003D1086"/>
    <w:rsid w:val="003D13DF"/>
    <w:rsid w:val="003D1717"/>
    <w:rsid w:val="003D31F2"/>
    <w:rsid w:val="003D3450"/>
    <w:rsid w:val="003D3645"/>
    <w:rsid w:val="003D373F"/>
    <w:rsid w:val="003D3A73"/>
    <w:rsid w:val="003D3D83"/>
    <w:rsid w:val="003D4832"/>
    <w:rsid w:val="003D51EB"/>
    <w:rsid w:val="003D5412"/>
    <w:rsid w:val="003D56B0"/>
    <w:rsid w:val="003D5A1E"/>
    <w:rsid w:val="003D604C"/>
    <w:rsid w:val="003D61B3"/>
    <w:rsid w:val="003D70D1"/>
    <w:rsid w:val="003D74EE"/>
    <w:rsid w:val="003E07A0"/>
    <w:rsid w:val="003E08E2"/>
    <w:rsid w:val="003E0BF9"/>
    <w:rsid w:val="003E1055"/>
    <w:rsid w:val="003E20D6"/>
    <w:rsid w:val="003E2279"/>
    <w:rsid w:val="003E25B2"/>
    <w:rsid w:val="003E2648"/>
    <w:rsid w:val="003E279C"/>
    <w:rsid w:val="003E2901"/>
    <w:rsid w:val="003E34D8"/>
    <w:rsid w:val="003E3563"/>
    <w:rsid w:val="003E3648"/>
    <w:rsid w:val="003E3A90"/>
    <w:rsid w:val="003E3DF5"/>
    <w:rsid w:val="003E3EB7"/>
    <w:rsid w:val="003E472E"/>
    <w:rsid w:val="003E4978"/>
    <w:rsid w:val="003E4B4D"/>
    <w:rsid w:val="003E53BC"/>
    <w:rsid w:val="003E5670"/>
    <w:rsid w:val="003E67D3"/>
    <w:rsid w:val="003E73B0"/>
    <w:rsid w:val="003E7DA1"/>
    <w:rsid w:val="003F047B"/>
    <w:rsid w:val="003F0530"/>
    <w:rsid w:val="003F0FB4"/>
    <w:rsid w:val="003F188C"/>
    <w:rsid w:val="003F222D"/>
    <w:rsid w:val="003F26A8"/>
    <w:rsid w:val="003F2A04"/>
    <w:rsid w:val="003F2FF9"/>
    <w:rsid w:val="003F3336"/>
    <w:rsid w:val="003F351D"/>
    <w:rsid w:val="003F35D6"/>
    <w:rsid w:val="003F37EB"/>
    <w:rsid w:val="003F402D"/>
    <w:rsid w:val="003F407B"/>
    <w:rsid w:val="003F413C"/>
    <w:rsid w:val="003F4737"/>
    <w:rsid w:val="003F51DC"/>
    <w:rsid w:val="003F52C3"/>
    <w:rsid w:val="003F597E"/>
    <w:rsid w:val="003F5B46"/>
    <w:rsid w:val="003F5B69"/>
    <w:rsid w:val="003F622D"/>
    <w:rsid w:val="003F66D0"/>
    <w:rsid w:val="003F70FB"/>
    <w:rsid w:val="003F710E"/>
    <w:rsid w:val="003F71C6"/>
    <w:rsid w:val="003F7F19"/>
    <w:rsid w:val="00400DB9"/>
    <w:rsid w:val="0040217B"/>
    <w:rsid w:val="004025FF"/>
    <w:rsid w:val="00402F0B"/>
    <w:rsid w:val="00402FB5"/>
    <w:rsid w:val="004033B4"/>
    <w:rsid w:val="004036AA"/>
    <w:rsid w:val="00404137"/>
    <w:rsid w:val="00404B8E"/>
    <w:rsid w:val="0040562D"/>
    <w:rsid w:val="004062D1"/>
    <w:rsid w:val="004066DA"/>
    <w:rsid w:val="004066FD"/>
    <w:rsid w:val="00406C69"/>
    <w:rsid w:val="00407573"/>
    <w:rsid w:val="004075C4"/>
    <w:rsid w:val="004076A8"/>
    <w:rsid w:val="00407884"/>
    <w:rsid w:val="00407F19"/>
    <w:rsid w:val="004100C1"/>
    <w:rsid w:val="00410108"/>
    <w:rsid w:val="00410209"/>
    <w:rsid w:val="00410820"/>
    <w:rsid w:val="00410912"/>
    <w:rsid w:val="004112F1"/>
    <w:rsid w:val="004113C0"/>
    <w:rsid w:val="004119B3"/>
    <w:rsid w:val="00411F7E"/>
    <w:rsid w:val="00412EAA"/>
    <w:rsid w:val="00412EF5"/>
    <w:rsid w:val="00412F8F"/>
    <w:rsid w:val="00413161"/>
    <w:rsid w:val="00413351"/>
    <w:rsid w:val="004133BB"/>
    <w:rsid w:val="00414046"/>
    <w:rsid w:val="004142CF"/>
    <w:rsid w:val="0041464B"/>
    <w:rsid w:val="004146F1"/>
    <w:rsid w:val="0041564E"/>
    <w:rsid w:val="00415B07"/>
    <w:rsid w:val="00415ED3"/>
    <w:rsid w:val="004163F6"/>
    <w:rsid w:val="00416731"/>
    <w:rsid w:val="004168E1"/>
    <w:rsid w:val="00416ADA"/>
    <w:rsid w:val="00416F1F"/>
    <w:rsid w:val="0041707D"/>
    <w:rsid w:val="004211AE"/>
    <w:rsid w:val="00421A96"/>
    <w:rsid w:val="00421DBC"/>
    <w:rsid w:val="00422088"/>
    <w:rsid w:val="00422C2C"/>
    <w:rsid w:val="00423230"/>
    <w:rsid w:val="004235D8"/>
    <w:rsid w:val="0042364F"/>
    <w:rsid w:val="0042375A"/>
    <w:rsid w:val="00423C14"/>
    <w:rsid w:val="00423E11"/>
    <w:rsid w:val="00423F1D"/>
    <w:rsid w:val="004243AF"/>
    <w:rsid w:val="00424843"/>
    <w:rsid w:val="00424958"/>
    <w:rsid w:val="00425945"/>
    <w:rsid w:val="00425DC5"/>
    <w:rsid w:val="00427524"/>
    <w:rsid w:val="004278FC"/>
    <w:rsid w:val="00430A4B"/>
    <w:rsid w:val="00430C63"/>
    <w:rsid w:val="00430E76"/>
    <w:rsid w:val="00431801"/>
    <w:rsid w:val="00432359"/>
    <w:rsid w:val="00432425"/>
    <w:rsid w:val="004338A0"/>
    <w:rsid w:val="00433AC7"/>
    <w:rsid w:val="00434C6C"/>
    <w:rsid w:val="00434EA2"/>
    <w:rsid w:val="00435774"/>
    <w:rsid w:val="0043598A"/>
    <w:rsid w:val="00435DFE"/>
    <w:rsid w:val="00436878"/>
    <w:rsid w:val="00436C70"/>
    <w:rsid w:val="004371E9"/>
    <w:rsid w:val="00437E1A"/>
    <w:rsid w:val="0044147F"/>
    <w:rsid w:val="00441D40"/>
    <w:rsid w:val="0044236F"/>
    <w:rsid w:val="00442E09"/>
    <w:rsid w:val="0044304E"/>
    <w:rsid w:val="00443291"/>
    <w:rsid w:val="00443317"/>
    <w:rsid w:val="004434AF"/>
    <w:rsid w:val="00444D84"/>
    <w:rsid w:val="00444FA2"/>
    <w:rsid w:val="00445101"/>
    <w:rsid w:val="004462D5"/>
    <w:rsid w:val="0044634D"/>
    <w:rsid w:val="0044634F"/>
    <w:rsid w:val="00446746"/>
    <w:rsid w:val="00447D2D"/>
    <w:rsid w:val="0045015D"/>
    <w:rsid w:val="004504C3"/>
    <w:rsid w:val="004520BC"/>
    <w:rsid w:val="0045321F"/>
    <w:rsid w:val="004538BB"/>
    <w:rsid w:val="00453A0E"/>
    <w:rsid w:val="00453A17"/>
    <w:rsid w:val="00453C8D"/>
    <w:rsid w:val="0045467D"/>
    <w:rsid w:val="00454F7F"/>
    <w:rsid w:val="004559AF"/>
    <w:rsid w:val="00455CC1"/>
    <w:rsid w:val="00455DE5"/>
    <w:rsid w:val="00456501"/>
    <w:rsid w:val="00456718"/>
    <w:rsid w:val="004568DC"/>
    <w:rsid w:val="004579C7"/>
    <w:rsid w:val="00457C12"/>
    <w:rsid w:val="00457CAE"/>
    <w:rsid w:val="0046018B"/>
    <w:rsid w:val="00460E14"/>
    <w:rsid w:val="00462076"/>
    <w:rsid w:val="004620DE"/>
    <w:rsid w:val="004625BF"/>
    <w:rsid w:val="00462802"/>
    <w:rsid w:val="004628B0"/>
    <w:rsid w:val="00463BCF"/>
    <w:rsid w:val="004640A1"/>
    <w:rsid w:val="004640CF"/>
    <w:rsid w:val="0046431D"/>
    <w:rsid w:val="00464839"/>
    <w:rsid w:val="004648B4"/>
    <w:rsid w:val="0046493A"/>
    <w:rsid w:val="00464978"/>
    <w:rsid w:val="0046499A"/>
    <w:rsid w:val="00464F4C"/>
    <w:rsid w:val="0046540D"/>
    <w:rsid w:val="004659FF"/>
    <w:rsid w:val="00465A1F"/>
    <w:rsid w:val="00465A52"/>
    <w:rsid w:val="00465B29"/>
    <w:rsid w:val="00465C5D"/>
    <w:rsid w:val="0046603B"/>
    <w:rsid w:val="00466148"/>
    <w:rsid w:val="004661E3"/>
    <w:rsid w:val="004663C9"/>
    <w:rsid w:val="00467505"/>
    <w:rsid w:val="00467C70"/>
    <w:rsid w:val="00467E2C"/>
    <w:rsid w:val="004708F0"/>
    <w:rsid w:val="00470FA4"/>
    <w:rsid w:val="00471736"/>
    <w:rsid w:val="00471753"/>
    <w:rsid w:val="00471E4D"/>
    <w:rsid w:val="004723AD"/>
    <w:rsid w:val="00473B72"/>
    <w:rsid w:val="004743F3"/>
    <w:rsid w:val="00474A65"/>
    <w:rsid w:val="00475304"/>
    <w:rsid w:val="004753C0"/>
    <w:rsid w:val="004753F5"/>
    <w:rsid w:val="00475415"/>
    <w:rsid w:val="00475F3C"/>
    <w:rsid w:val="004765A7"/>
    <w:rsid w:val="004766D1"/>
    <w:rsid w:val="0047695C"/>
    <w:rsid w:val="004772A2"/>
    <w:rsid w:val="00480AD5"/>
    <w:rsid w:val="00481233"/>
    <w:rsid w:val="004812B7"/>
    <w:rsid w:val="00481A82"/>
    <w:rsid w:val="00481C42"/>
    <w:rsid w:val="00481E91"/>
    <w:rsid w:val="004823D7"/>
    <w:rsid w:val="004828C3"/>
    <w:rsid w:val="00482FCE"/>
    <w:rsid w:val="00482FDE"/>
    <w:rsid w:val="004833B3"/>
    <w:rsid w:val="00485319"/>
    <w:rsid w:val="00485521"/>
    <w:rsid w:val="0048686E"/>
    <w:rsid w:val="00486E0F"/>
    <w:rsid w:val="00486FCF"/>
    <w:rsid w:val="0048740F"/>
    <w:rsid w:val="00487484"/>
    <w:rsid w:val="00487BDC"/>
    <w:rsid w:val="00487DD3"/>
    <w:rsid w:val="00490103"/>
    <w:rsid w:val="004905A7"/>
    <w:rsid w:val="00492549"/>
    <w:rsid w:val="00493937"/>
    <w:rsid w:val="00493AC8"/>
    <w:rsid w:val="00493BDB"/>
    <w:rsid w:val="004946E2"/>
    <w:rsid w:val="0049519F"/>
    <w:rsid w:val="00495933"/>
    <w:rsid w:val="00495D56"/>
    <w:rsid w:val="004964C2"/>
    <w:rsid w:val="0049656E"/>
    <w:rsid w:val="0049780C"/>
    <w:rsid w:val="004A19A6"/>
    <w:rsid w:val="004A1AAF"/>
    <w:rsid w:val="004A1E32"/>
    <w:rsid w:val="004A2371"/>
    <w:rsid w:val="004A2858"/>
    <w:rsid w:val="004A2B0C"/>
    <w:rsid w:val="004A2EAB"/>
    <w:rsid w:val="004A2F6D"/>
    <w:rsid w:val="004A3097"/>
    <w:rsid w:val="004A312A"/>
    <w:rsid w:val="004A3A94"/>
    <w:rsid w:val="004A3BED"/>
    <w:rsid w:val="004A3FBE"/>
    <w:rsid w:val="004A46D6"/>
    <w:rsid w:val="004A4EA7"/>
    <w:rsid w:val="004A5045"/>
    <w:rsid w:val="004A5078"/>
    <w:rsid w:val="004A53E1"/>
    <w:rsid w:val="004A5B6E"/>
    <w:rsid w:val="004A6645"/>
    <w:rsid w:val="004A6681"/>
    <w:rsid w:val="004A6A47"/>
    <w:rsid w:val="004B0523"/>
    <w:rsid w:val="004B09D3"/>
    <w:rsid w:val="004B0ED9"/>
    <w:rsid w:val="004B1028"/>
    <w:rsid w:val="004B1181"/>
    <w:rsid w:val="004B1237"/>
    <w:rsid w:val="004B12A9"/>
    <w:rsid w:val="004B1B9E"/>
    <w:rsid w:val="004B264D"/>
    <w:rsid w:val="004B2803"/>
    <w:rsid w:val="004B29D2"/>
    <w:rsid w:val="004B2DBE"/>
    <w:rsid w:val="004B2E75"/>
    <w:rsid w:val="004B3C5E"/>
    <w:rsid w:val="004B4045"/>
    <w:rsid w:val="004B4465"/>
    <w:rsid w:val="004B4A32"/>
    <w:rsid w:val="004B4E4F"/>
    <w:rsid w:val="004B5147"/>
    <w:rsid w:val="004B524C"/>
    <w:rsid w:val="004B546E"/>
    <w:rsid w:val="004B63CB"/>
    <w:rsid w:val="004B6F8F"/>
    <w:rsid w:val="004B709D"/>
    <w:rsid w:val="004B7318"/>
    <w:rsid w:val="004B76DC"/>
    <w:rsid w:val="004B7B5D"/>
    <w:rsid w:val="004B7B88"/>
    <w:rsid w:val="004C0D61"/>
    <w:rsid w:val="004C129D"/>
    <w:rsid w:val="004C1E5A"/>
    <w:rsid w:val="004C2255"/>
    <w:rsid w:val="004C2300"/>
    <w:rsid w:val="004C2CE9"/>
    <w:rsid w:val="004C2D87"/>
    <w:rsid w:val="004C3B79"/>
    <w:rsid w:val="004C3B88"/>
    <w:rsid w:val="004C44F6"/>
    <w:rsid w:val="004C4521"/>
    <w:rsid w:val="004C485F"/>
    <w:rsid w:val="004C4E00"/>
    <w:rsid w:val="004C4E04"/>
    <w:rsid w:val="004C6949"/>
    <w:rsid w:val="004C6D34"/>
    <w:rsid w:val="004C6DD0"/>
    <w:rsid w:val="004C7290"/>
    <w:rsid w:val="004C766F"/>
    <w:rsid w:val="004C79B8"/>
    <w:rsid w:val="004C7CDC"/>
    <w:rsid w:val="004C7FA4"/>
    <w:rsid w:val="004D035C"/>
    <w:rsid w:val="004D069E"/>
    <w:rsid w:val="004D08BA"/>
    <w:rsid w:val="004D0920"/>
    <w:rsid w:val="004D13AC"/>
    <w:rsid w:val="004D1C7C"/>
    <w:rsid w:val="004D21AC"/>
    <w:rsid w:val="004D28B5"/>
    <w:rsid w:val="004D2D33"/>
    <w:rsid w:val="004D2F8D"/>
    <w:rsid w:val="004D319C"/>
    <w:rsid w:val="004D34AB"/>
    <w:rsid w:val="004D3CD7"/>
    <w:rsid w:val="004D3E8F"/>
    <w:rsid w:val="004D3F24"/>
    <w:rsid w:val="004D3FCC"/>
    <w:rsid w:val="004D41C1"/>
    <w:rsid w:val="004D449F"/>
    <w:rsid w:val="004D47C0"/>
    <w:rsid w:val="004D558C"/>
    <w:rsid w:val="004D59BA"/>
    <w:rsid w:val="004D5E15"/>
    <w:rsid w:val="004D5F23"/>
    <w:rsid w:val="004D5FC2"/>
    <w:rsid w:val="004D6535"/>
    <w:rsid w:val="004D6D92"/>
    <w:rsid w:val="004D714A"/>
    <w:rsid w:val="004D74F9"/>
    <w:rsid w:val="004D7C28"/>
    <w:rsid w:val="004D7C94"/>
    <w:rsid w:val="004D7D13"/>
    <w:rsid w:val="004E1086"/>
    <w:rsid w:val="004E1777"/>
    <w:rsid w:val="004E1BB1"/>
    <w:rsid w:val="004E1CF9"/>
    <w:rsid w:val="004E1F76"/>
    <w:rsid w:val="004E21A3"/>
    <w:rsid w:val="004E229F"/>
    <w:rsid w:val="004E25AB"/>
    <w:rsid w:val="004E2602"/>
    <w:rsid w:val="004E2C36"/>
    <w:rsid w:val="004E2D48"/>
    <w:rsid w:val="004E2E64"/>
    <w:rsid w:val="004E3607"/>
    <w:rsid w:val="004E36BA"/>
    <w:rsid w:val="004E3C2C"/>
    <w:rsid w:val="004E3EC0"/>
    <w:rsid w:val="004E40CA"/>
    <w:rsid w:val="004E50DE"/>
    <w:rsid w:val="004E5913"/>
    <w:rsid w:val="004E5968"/>
    <w:rsid w:val="004E5A31"/>
    <w:rsid w:val="004E5BEE"/>
    <w:rsid w:val="004E664E"/>
    <w:rsid w:val="004E6920"/>
    <w:rsid w:val="004E6B91"/>
    <w:rsid w:val="004E6DD2"/>
    <w:rsid w:val="004E6EC4"/>
    <w:rsid w:val="004E7329"/>
    <w:rsid w:val="004E7C45"/>
    <w:rsid w:val="004E7D5E"/>
    <w:rsid w:val="004F03A0"/>
    <w:rsid w:val="004F05EB"/>
    <w:rsid w:val="004F14D7"/>
    <w:rsid w:val="004F1653"/>
    <w:rsid w:val="004F178B"/>
    <w:rsid w:val="004F22F2"/>
    <w:rsid w:val="004F2659"/>
    <w:rsid w:val="004F35A5"/>
    <w:rsid w:val="004F3FC5"/>
    <w:rsid w:val="004F4108"/>
    <w:rsid w:val="004F42C6"/>
    <w:rsid w:val="004F4B15"/>
    <w:rsid w:val="004F4B6C"/>
    <w:rsid w:val="004F4C7D"/>
    <w:rsid w:val="004F534A"/>
    <w:rsid w:val="004F5356"/>
    <w:rsid w:val="004F5535"/>
    <w:rsid w:val="004F5DA4"/>
    <w:rsid w:val="004F6539"/>
    <w:rsid w:val="004F7577"/>
    <w:rsid w:val="004F7BCB"/>
    <w:rsid w:val="004F7F2A"/>
    <w:rsid w:val="0050043F"/>
    <w:rsid w:val="00500679"/>
    <w:rsid w:val="0050093D"/>
    <w:rsid w:val="00500D46"/>
    <w:rsid w:val="0050124F"/>
    <w:rsid w:val="0050147C"/>
    <w:rsid w:val="005026CD"/>
    <w:rsid w:val="00502BAC"/>
    <w:rsid w:val="00502F4D"/>
    <w:rsid w:val="005044F1"/>
    <w:rsid w:val="005046BF"/>
    <w:rsid w:val="00504CEF"/>
    <w:rsid w:val="00505BF5"/>
    <w:rsid w:val="005070F1"/>
    <w:rsid w:val="005072D1"/>
    <w:rsid w:val="00507C37"/>
    <w:rsid w:val="005100B7"/>
    <w:rsid w:val="005102CE"/>
    <w:rsid w:val="005105F9"/>
    <w:rsid w:val="00510839"/>
    <w:rsid w:val="005116A5"/>
    <w:rsid w:val="005119B2"/>
    <w:rsid w:val="00512991"/>
    <w:rsid w:val="00512CFF"/>
    <w:rsid w:val="00513322"/>
    <w:rsid w:val="0051366A"/>
    <w:rsid w:val="00513A89"/>
    <w:rsid w:val="00513AA8"/>
    <w:rsid w:val="00513CFC"/>
    <w:rsid w:val="00513D48"/>
    <w:rsid w:val="00514AF2"/>
    <w:rsid w:val="00514B34"/>
    <w:rsid w:val="00516AC9"/>
    <w:rsid w:val="00516CF1"/>
    <w:rsid w:val="00517A5C"/>
    <w:rsid w:val="00520B31"/>
    <w:rsid w:val="00520EF5"/>
    <w:rsid w:val="00520F8A"/>
    <w:rsid w:val="00521651"/>
    <w:rsid w:val="0052183A"/>
    <w:rsid w:val="00522564"/>
    <w:rsid w:val="00523608"/>
    <w:rsid w:val="00523B8F"/>
    <w:rsid w:val="0052407D"/>
    <w:rsid w:val="005241F4"/>
    <w:rsid w:val="00524894"/>
    <w:rsid w:val="00525BD4"/>
    <w:rsid w:val="005269A7"/>
    <w:rsid w:val="00526B54"/>
    <w:rsid w:val="00526C35"/>
    <w:rsid w:val="00527DC4"/>
    <w:rsid w:val="00527F2A"/>
    <w:rsid w:val="00530016"/>
    <w:rsid w:val="0053008D"/>
    <w:rsid w:val="0053059D"/>
    <w:rsid w:val="00530AB5"/>
    <w:rsid w:val="00530B24"/>
    <w:rsid w:val="00530D80"/>
    <w:rsid w:val="00530EEA"/>
    <w:rsid w:val="00530F31"/>
    <w:rsid w:val="005313E2"/>
    <w:rsid w:val="00531465"/>
    <w:rsid w:val="00531DCC"/>
    <w:rsid w:val="005323CE"/>
    <w:rsid w:val="005325B1"/>
    <w:rsid w:val="00532FE0"/>
    <w:rsid w:val="00533454"/>
    <w:rsid w:val="0053437A"/>
    <w:rsid w:val="00534BA3"/>
    <w:rsid w:val="005351C5"/>
    <w:rsid w:val="00535643"/>
    <w:rsid w:val="00536206"/>
    <w:rsid w:val="005362AB"/>
    <w:rsid w:val="00537990"/>
    <w:rsid w:val="00537CC9"/>
    <w:rsid w:val="00540976"/>
    <w:rsid w:val="00540F6C"/>
    <w:rsid w:val="00541190"/>
    <w:rsid w:val="00541C26"/>
    <w:rsid w:val="00541C73"/>
    <w:rsid w:val="0054285C"/>
    <w:rsid w:val="00542C7C"/>
    <w:rsid w:val="00542D1E"/>
    <w:rsid w:val="0054363E"/>
    <w:rsid w:val="00543CE1"/>
    <w:rsid w:val="00544583"/>
    <w:rsid w:val="005459AB"/>
    <w:rsid w:val="00545C3E"/>
    <w:rsid w:val="0054634B"/>
    <w:rsid w:val="0054665F"/>
    <w:rsid w:val="00546A21"/>
    <w:rsid w:val="00546B1C"/>
    <w:rsid w:val="00546BCD"/>
    <w:rsid w:val="00546BF8"/>
    <w:rsid w:val="0054782F"/>
    <w:rsid w:val="00547966"/>
    <w:rsid w:val="005509A2"/>
    <w:rsid w:val="00550EAD"/>
    <w:rsid w:val="005513A5"/>
    <w:rsid w:val="00551D2D"/>
    <w:rsid w:val="00551F64"/>
    <w:rsid w:val="0055210F"/>
    <w:rsid w:val="005521D1"/>
    <w:rsid w:val="005524A3"/>
    <w:rsid w:val="00552913"/>
    <w:rsid w:val="00552BB0"/>
    <w:rsid w:val="00552D1D"/>
    <w:rsid w:val="00552FDB"/>
    <w:rsid w:val="005539A0"/>
    <w:rsid w:val="005539E3"/>
    <w:rsid w:val="00553E37"/>
    <w:rsid w:val="00553EB0"/>
    <w:rsid w:val="005543C9"/>
    <w:rsid w:val="00554459"/>
    <w:rsid w:val="005547FF"/>
    <w:rsid w:val="00554BF3"/>
    <w:rsid w:val="0055507D"/>
    <w:rsid w:val="0055529B"/>
    <w:rsid w:val="005553DD"/>
    <w:rsid w:val="00555519"/>
    <w:rsid w:val="005568AD"/>
    <w:rsid w:val="00556D95"/>
    <w:rsid w:val="00557229"/>
    <w:rsid w:val="005572D6"/>
    <w:rsid w:val="0055763E"/>
    <w:rsid w:val="00557894"/>
    <w:rsid w:val="00557F6E"/>
    <w:rsid w:val="005602FA"/>
    <w:rsid w:val="00560491"/>
    <w:rsid w:val="00560DCC"/>
    <w:rsid w:val="00560F56"/>
    <w:rsid w:val="00560F9D"/>
    <w:rsid w:val="00561AC5"/>
    <w:rsid w:val="00561C04"/>
    <w:rsid w:val="00561CB8"/>
    <w:rsid w:val="00561F85"/>
    <w:rsid w:val="00562C9F"/>
    <w:rsid w:val="00563868"/>
    <w:rsid w:val="00563EA7"/>
    <w:rsid w:val="00564089"/>
    <w:rsid w:val="0056473D"/>
    <w:rsid w:val="005647A9"/>
    <w:rsid w:val="00564A72"/>
    <w:rsid w:val="00564C34"/>
    <w:rsid w:val="00565419"/>
    <w:rsid w:val="0056591B"/>
    <w:rsid w:val="00565ACB"/>
    <w:rsid w:val="00566294"/>
    <w:rsid w:val="005663C5"/>
    <w:rsid w:val="005667D0"/>
    <w:rsid w:val="00566CC1"/>
    <w:rsid w:val="00567292"/>
    <w:rsid w:val="005677D5"/>
    <w:rsid w:val="00567AE3"/>
    <w:rsid w:val="005702F4"/>
    <w:rsid w:val="00570560"/>
    <w:rsid w:val="00570948"/>
    <w:rsid w:val="00571099"/>
    <w:rsid w:val="0057119E"/>
    <w:rsid w:val="00571321"/>
    <w:rsid w:val="005715F6"/>
    <w:rsid w:val="00571C04"/>
    <w:rsid w:val="00571CD4"/>
    <w:rsid w:val="00571DE2"/>
    <w:rsid w:val="00571E27"/>
    <w:rsid w:val="005727FD"/>
    <w:rsid w:val="005729C6"/>
    <w:rsid w:val="005731ED"/>
    <w:rsid w:val="00573EAF"/>
    <w:rsid w:val="005740E0"/>
    <w:rsid w:val="005741E2"/>
    <w:rsid w:val="00574351"/>
    <w:rsid w:val="00574EEA"/>
    <w:rsid w:val="005755DF"/>
    <w:rsid w:val="00575CEA"/>
    <w:rsid w:val="005768B7"/>
    <w:rsid w:val="005772A1"/>
    <w:rsid w:val="00577A4E"/>
    <w:rsid w:val="00577C3D"/>
    <w:rsid w:val="00577D44"/>
    <w:rsid w:val="00577F48"/>
    <w:rsid w:val="00580507"/>
    <w:rsid w:val="0058086B"/>
    <w:rsid w:val="00580B4C"/>
    <w:rsid w:val="00580E87"/>
    <w:rsid w:val="005813DE"/>
    <w:rsid w:val="00581E01"/>
    <w:rsid w:val="00582300"/>
    <w:rsid w:val="00582750"/>
    <w:rsid w:val="00583237"/>
    <w:rsid w:val="00583669"/>
    <w:rsid w:val="00583F5E"/>
    <w:rsid w:val="00584B33"/>
    <w:rsid w:val="00585BD3"/>
    <w:rsid w:val="00587031"/>
    <w:rsid w:val="0058731D"/>
    <w:rsid w:val="00587497"/>
    <w:rsid w:val="00587A0E"/>
    <w:rsid w:val="0059014C"/>
    <w:rsid w:val="00590620"/>
    <w:rsid w:val="0059073C"/>
    <w:rsid w:val="00590CA6"/>
    <w:rsid w:val="0059143E"/>
    <w:rsid w:val="00591FCE"/>
    <w:rsid w:val="00592E1C"/>
    <w:rsid w:val="00593076"/>
    <w:rsid w:val="0059329E"/>
    <w:rsid w:val="00593A5A"/>
    <w:rsid w:val="00593B58"/>
    <w:rsid w:val="00593B5C"/>
    <w:rsid w:val="005943FD"/>
    <w:rsid w:val="00594CC6"/>
    <w:rsid w:val="00594E80"/>
    <w:rsid w:val="00594EB7"/>
    <w:rsid w:val="005951CB"/>
    <w:rsid w:val="005955A3"/>
    <w:rsid w:val="005958ED"/>
    <w:rsid w:val="00595FBC"/>
    <w:rsid w:val="00596A48"/>
    <w:rsid w:val="00596CF2"/>
    <w:rsid w:val="00597B29"/>
    <w:rsid w:val="00597C46"/>
    <w:rsid w:val="00597D71"/>
    <w:rsid w:val="00597F40"/>
    <w:rsid w:val="005A045A"/>
    <w:rsid w:val="005A0A8A"/>
    <w:rsid w:val="005A0E60"/>
    <w:rsid w:val="005A10D4"/>
    <w:rsid w:val="005A17AA"/>
    <w:rsid w:val="005A25D2"/>
    <w:rsid w:val="005A29B0"/>
    <w:rsid w:val="005A2AEE"/>
    <w:rsid w:val="005A34F8"/>
    <w:rsid w:val="005A3549"/>
    <w:rsid w:val="005A36CD"/>
    <w:rsid w:val="005A3EFB"/>
    <w:rsid w:val="005A453E"/>
    <w:rsid w:val="005A5181"/>
    <w:rsid w:val="005A56CD"/>
    <w:rsid w:val="005A59EC"/>
    <w:rsid w:val="005A5B00"/>
    <w:rsid w:val="005A66A5"/>
    <w:rsid w:val="005A6E5C"/>
    <w:rsid w:val="005A7A1C"/>
    <w:rsid w:val="005A7C65"/>
    <w:rsid w:val="005B096C"/>
    <w:rsid w:val="005B0B36"/>
    <w:rsid w:val="005B101D"/>
    <w:rsid w:val="005B10B6"/>
    <w:rsid w:val="005B1554"/>
    <w:rsid w:val="005B1710"/>
    <w:rsid w:val="005B1735"/>
    <w:rsid w:val="005B189D"/>
    <w:rsid w:val="005B2AA0"/>
    <w:rsid w:val="005B3530"/>
    <w:rsid w:val="005B4065"/>
    <w:rsid w:val="005B4247"/>
    <w:rsid w:val="005B5139"/>
    <w:rsid w:val="005B513B"/>
    <w:rsid w:val="005B51B9"/>
    <w:rsid w:val="005B5D68"/>
    <w:rsid w:val="005B6208"/>
    <w:rsid w:val="005B6497"/>
    <w:rsid w:val="005B65E9"/>
    <w:rsid w:val="005B7986"/>
    <w:rsid w:val="005B79DA"/>
    <w:rsid w:val="005B7A59"/>
    <w:rsid w:val="005C11D6"/>
    <w:rsid w:val="005C16A8"/>
    <w:rsid w:val="005C170B"/>
    <w:rsid w:val="005C19AC"/>
    <w:rsid w:val="005C1CF1"/>
    <w:rsid w:val="005C1DC6"/>
    <w:rsid w:val="005C29CB"/>
    <w:rsid w:val="005C38C3"/>
    <w:rsid w:val="005C39CD"/>
    <w:rsid w:val="005C3E9A"/>
    <w:rsid w:val="005C4467"/>
    <w:rsid w:val="005C497E"/>
    <w:rsid w:val="005C55B2"/>
    <w:rsid w:val="005C597E"/>
    <w:rsid w:val="005C68E1"/>
    <w:rsid w:val="005C69F9"/>
    <w:rsid w:val="005C6D75"/>
    <w:rsid w:val="005C737B"/>
    <w:rsid w:val="005C7417"/>
    <w:rsid w:val="005D037B"/>
    <w:rsid w:val="005D0654"/>
    <w:rsid w:val="005D068C"/>
    <w:rsid w:val="005D09C2"/>
    <w:rsid w:val="005D0B0F"/>
    <w:rsid w:val="005D0BBE"/>
    <w:rsid w:val="005D0FE0"/>
    <w:rsid w:val="005D1008"/>
    <w:rsid w:val="005D1C28"/>
    <w:rsid w:val="005D275D"/>
    <w:rsid w:val="005D31ED"/>
    <w:rsid w:val="005D320B"/>
    <w:rsid w:val="005D3896"/>
    <w:rsid w:val="005D40DB"/>
    <w:rsid w:val="005D43CF"/>
    <w:rsid w:val="005D45A2"/>
    <w:rsid w:val="005D4AC8"/>
    <w:rsid w:val="005D4C2A"/>
    <w:rsid w:val="005D56D7"/>
    <w:rsid w:val="005D596F"/>
    <w:rsid w:val="005D5B0B"/>
    <w:rsid w:val="005D5E48"/>
    <w:rsid w:val="005D684C"/>
    <w:rsid w:val="005D7842"/>
    <w:rsid w:val="005D7D09"/>
    <w:rsid w:val="005E04D7"/>
    <w:rsid w:val="005E09AB"/>
    <w:rsid w:val="005E11EC"/>
    <w:rsid w:val="005E15A4"/>
    <w:rsid w:val="005E16CC"/>
    <w:rsid w:val="005E1982"/>
    <w:rsid w:val="005E238F"/>
    <w:rsid w:val="005E2827"/>
    <w:rsid w:val="005E3CA3"/>
    <w:rsid w:val="005E3EA2"/>
    <w:rsid w:val="005E4406"/>
    <w:rsid w:val="005E456D"/>
    <w:rsid w:val="005E4B78"/>
    <w:rsid w:val="005E4D8F"/>
    <w:rsid w:val="005E4E5F"/>
    <w:rsid w:val="005E5501"/>
    <w:rsid w:val="005E563A"/>
    <w:rsid w:val="005E59EC"/>
    <w:rsid w:val="005E5B3B"/>
    <w:rsid w:val="005E5F70"/>
    <w:rsid w:val="005E63EF"/>
    <w:rsid w:val="005E64B6"/>
    <w:rsid w:val="005E69B0"/>
    <w:rsid w:val="005E6C65"/>
    <w:rsid w:val="005E6CD0"/>
    <w:rsid w:val="005E7334"/>
    <w:rsid w:val="005E77F6"/>
    <w:rsid w:val="005E7B0E"/>
    <w:rsid w:val="005E7B8B"/>
    <w:rsid w:val="005F05C5"/>
    <w:rsid w:val="005F0860"/>
    <w:rsid w:val="005F0B2D"/>
    <w:rsid w:val="005F19E7"/>
    <w:rsid w:val="005F23FD"/>
    <w:rsid w:val="005F2D80"/>
    <w:rsid w:val="005F36B1"/>
    <w:rsid w:val="005F48AB"/>
    <w:rsid w:val="005F49AA"/>
    <w:rsid w:val="005F49E0"/>
    <w:rsid w:val="005F4A9B"/>
    <w:rsid w:val="005F4FFB"/>
    <w:rsid w:val="005F55C5"/>
    <w:rsid w:val="005F57EE"/>
    <w:rsid w:val="005F59E3"/>
    <w:rsid w:val="005F5AE0"/>
    <w:rsid w:val="005F5C68"/>
    <w:rsid w:val="005F5CEF"/>
    <w:rsid w:val="005F5F1C"/>
    <w:rsid w:val="005F6013"/>
    <w:rsid w:val="005F60FA"/>
    <w:rsid w:val="005F6141"/>
    <w:rsid w:val="005F6DD7"/>
    <w:rsid w:val="005F71B5"/>
    <w:rsid w:val="005F75E9"/>
    <w:rsid w:val="005F7CE1"/>
    <w:rsid w:val="005F7E06"/>
    <w:rsid w:val="00600045"/>
    <w:rsid w:val="006004C3"/>
    <w:rsid w:val="0060100F"/>
    <w:rsid w:val="006011C1"/>
    <w:rsid w:val="006017FD"/>
    <w:rsid w:val="0060261B"/>
    <w:rsid w:val="00602D37"/>
    <w:rsid w:val="00602DF9"/>
    <w:rsid w:val="0060313E"/>
    <w:rsid w:val="00603681"/>
    <w:rsid w:val="00604143"/>
    <w:rsid w:val="0060490A"/>
    <w:rsid w:val="00605214"/>
    <w:rsid w:val="0060529E"/>
    <w:rsid w:val="00605708"/>
    <w:rsid w:val="00605A29"/>
    <w:rsid w:val="006060EE"/>
    <w:rsid w:val="0060648B"/>
    <w:rsid w:val="00606623"/>
    <w:rsid w:val="006067DE"/>
    <w:rsid w:val="00607475"/>
    <w:rsid w:val="00607636"/>
    <w:rsid w:val="00607744"/>
    <w:rsid w:val="006106C9"/>
    <w:rsid w:val="006109B5"/>
    <w:rsid w:val="00610C84"/>
    <w:rsid w:val="0061113A"/>
    <w:rsid w:val="006112A8"/>
    <w:rsid w:val="0061152E"/>
    <w:rsid w:val="00611BF6"/>
    <w:rsid w:val="00611FE3"/>
    <w:rsid w:val="006125FB"/>
    <w:rsid w:val="00612B1E"/>
    <w:rsid w:val="00613436"/>
    <w:rsid w:val="0061345D"/>
    <w:rsid w:val="00613957"/>
    <w:rsid w:val="00613D13"/>
    <w:rsid w:val="006142F5"/>
    <w:rsid w:val="006144E4"/>
    <w:rsid w:val="00614AE7"/>
    <w:rsid w:val="00614D52"/>
    <w:rsid w:val="0061531C"/>
    <w:rsid w:val="006158E3"/>
    <w:rsid w:val="00616268"/>
    <w:rsid w:val="006164C6"/>
    <w:rsid w:val="00616626"/>
    <w:rsid w:val="00620AF4"/>
    <w:rsid w:val="00620F75"/>
    <w:rsid w:val="00621586"/>
    <w:rsid w:val="00621629"/>
    <w:rsid w:val="006218A4"/>
    <w:rsid w:val="00621B08"/>
    <w:rsid w:val="006231F6"/>
    <w:rsid w:val="0062379A"/>
    <w:rsid w:val="00624A40"/>
    <w:rsid w:val="00624FB1"/>
    <w:rsid w:val="0062505D"/>
    <w:rsid w:val="006253BB"/>
    <w:rsid w:val="006256F2"/>
    <w:rsid w:val="0062583B"/>
    <w:rsid w:val="00626110"/>
    <w:rsid w:val="00626145"/>
    <w:rsid w:val="00626265"/>
    <w:rsid w:val="00626A78"/>
    <w:rsid w:val="00626A7F"/>
    <w:rsid w:val="00626C7B"/>
    <w:rsid w:val="00627B0C"/>
    <w:rsid w:val="00627DC5"/>
    <w:rsid w:val="0063091E"/>
    <w:rsid w:val="0063097A"/>
    <w:rsid w:val="006315F5"/>
    <w:rsid w:val="006317D3"/>
    <w:rsid w:val="00631FF5"/>
    <w:rsid w:val="006323A8"/>
    <w:rsid w:val="00632866"/>
    <w:rsid w:val="00632986"/>
    <w:rsid w:val="00632BE1"/>
    <w:rsid w:val="00632D19"/>
    <w:rsid w:val="006330CE"/>
    <w:rsid w:val="00633575"/>
    <w:rsid w:val="006336D4"/>
    <w:rsid w:val="00633A81"/>
    <w:rsid w:val="00633A93"/>
    <w:rsid w:val="00633FA6"/>
    <w:rsid w:val="0063434B"/>
    <w:rsid w:val="0063464D"/>
    <w:rsid w:val="0063478D"/>
    <w:rsid w:val="00634CF2"/>
    <w:rsid w:val="00635434"/>
    <w:rsid w:val="00635A74"/>
    <w:rsid w:val="00635DB0"/>
    <w:rsid w:val="00635F3D"/>
    <w:rsid w:val="00636337"/>
    <w:rsid w:val="00636750"/>
    <w:rsid w:val="00636911"/>
    <w:rsid w:val="00636E72"/>
    <w:rsid w:val="00637A30"/>
    <w:rsid w:val="00637B28"/>
    <w:rsid w:val="00637E85"/>
    <w:rsid w:val="0064090C"/>
    <w:rsid w:val="00640B50"/>
    <w:rsid w:val="00640DFA"/>
    <w:rsid w:val="00641807"/>
    <w:rsid w:val="006429B4"/>
    <w:rsid w:val="00642D78"/>
    <w:rsid w:val="00643108"/>
    <w:rsid w:val="00643653"/>
    <w:rsid w:val="006437EC"/>
    <w:rsid w:val="006438F8"/>
    <w:rsid w:val="00644693"/>
    <w:rsid w:val="006448ED"/>
    <w:rsid w:val="00644E48"/>
    <w:rsid w:val="00645181"/>
    <w:rsid w:val="00645518"/>
    <w:rsid w:val="0064562C"/>
    <w:rsid w:val="006457B8"/>
    <w:rsid w:val="00645DE4"/>
    <w:rsid w:val="00646301"/>
    <w:rsid w:val="00647068"/>
    <w:rsid w:val="00647AA8"/>
    <w:rsid w:val="00647C75"/>
    <w:rsid w:val="006507CA"/>
    <w:rsid w:val="00650CAC"/>
    <w:rsid w:val="00650D00"/>
    <w:rsid w:val="00650E8F"/>
    <w:rsid w:val="00651264"/>
    <w:rsid w:val="0065142A"/>
    <w:rsid w:val="00651481"/>
    <w:rsid w:val="0065161A"/>
    <w:rsid w:val="0065194D"/>
    <w:rsid w:val="00651C76"/>
    <w:rsid w:val="00651CA0"/>
    <w:rsid w:val="00651ECF"/>
    <w:rsid w:val="00652B72"/>
    <w:rsid w:val="0065337B"/>
    <w:rsid w:val="00653D8C"/>
    <w:rsid w:val="00654772"/>
    <w:rsid w:val="006548A0"/>
    <w:rsid w:val="00654E98"/>
    <w:rsid w:val="006554FF"/>
    <w:rsid w:val="006555A4"/>
    <w:rsid w:val="00655B67"/>
    <w:rsid w:val="0065698E"/>
    <w:rsid w:val="0065699F"/>
    <w:rsid w:val="00657851"/>
    <w:rsid w:val="00657CF5"/>
    <w:rsid w:val="00657EBB"/>
    <w:rsid w:val="00660073"/>
    <w:rsid w:val="00660C4C"/>
    <w:rsid w:val="00660F47"/>
    <w:rsid w:val="0066143E"/>
    <w:rsid w:val="00661BCB"/>
    <w:rsid w:val="00661F68"/>
    <w:rsid w:val="006620FA"/>
    <w:rsid w:val="0066273C"/>
    <w:rsid w:val="00662938"/>
    <w:rsid w:val="00663C86"/>
    <w:rsid w:val="006640C5"/>
    <w:rsid w:val="00664BDB"/>
    <w:rsid w:val="00665107"/>
    <w:rsid w:val="00665320"/>
    <w:rsid w:val="0066541A"/>
    <w:rsid w:val="006655B7"/>
    <w:rsid w:val="00665AD8"/>
    <w:rsid w:val="00665EC6"/>
    <w:rsid w:val="00666961"/>
    <w:rsid w:val="00666C32"/>
    <w:rsid w:val="00666D49"/>
    <w:rsid w:val="00670893"/>
    <w:rsid w:val="00670961"/>
    <w:rsid w:val="00670B3A"/>
    <w:rsid w:val="00670B81"/>
    <w:rsid w:val="00670D2D"/>
    <w:rsid w:val="00671471"/>
    <w:rsid w:val="00671626"/>
    <w:rsid w:val="0067225D"/>
    <w:rsid w:val="00672736"/>
    <w:rsid w:val="006727B4"/>
    <w:rsid w:val="006742BC"/>
    <w:rsid w:val="0067486B"/>
    <w:rsid w:val="006748A9"/>
    <w:rsid w:val="00674CE8"/>
    <w:rsid w:val="00675DC7"/>
    <w:rsid w:val="00675DF1"/>
    <w:rsid w:val="006764B8"/>
    <w:rsid w:val="00676D39"/>
    <w:rsid w:val="00676D77"/>
    <w:rsid w:val="00677059"/>
    <w:rsid w:val="00677215"/>
    <w:rsid w:val="00680434"/>
    <w:rsid w:val="00680796"/>
    <w:rsid w:val="00680A5C"/>
    <w:rsid w:val="00680AA7"/>
    <w:rsid w:val="006810FC"/>
    <w:rsid w:val="006816E9"/>
    <w:rsid w:val="00681FE5"/>
    <w:rsid w:val="006820E9"/>
    <w:rsid w:val="00683060"/>
    <w:rsid w:val="006837A5"/>
    <w:rsid w:val="006838FF"/>
    <w:rsid w:val="006839D2"/>
    <w:rsid w:val="00683DF0"/>
    <w:rsid w:val="00683FD0"/>
    <w:rsid w:val="006840C0"/>
    <w:rsid w:val="006850FD"/>
    <w:rsid w:val="006857BC"/>
    <w:rsid w:val="00685B3C"/>
    <w:rsid w:val="00685ED9"/>
    <w:rsid w:val="00686AE9"/>
    <w:rsid w:val="006871EB"/>
    <w:rsid w:val="00687ED4"/>
    <w:rsid w:val="006915CA"/>
    <w:rsid w:val="00691851"/>
    <w:rsid w:val="006926C1"/>
    <w:rsid w:val="00692B56"/>
    <w:rsid w:val="006939BD"/>
    <w:rsid w:val="00693AF0"/>
    <w:rsid w:val="006948CA"/>
    <w:rsid w:val="00694BB6"/>
    <w:rsid w:val="006953D1"/>
    <w:rsid w:val="00695A01"/>
    <w:rsid w:val="006960A4"/>
    <w:rsid w:val="006960E4"/>
    <w:rsid w:val="0069648B"/>
    <w:rsid w:val="00696517"/>
    <w:rsid w:val="00696621"/>
    <w:rsid w:val="00697467"/>
    <w:rsid w:val="006978BA"/>
    <w:rsid w:val="00697989"/>
    <w:rsid w:val="006A0220"/>
    <w:rsid w:val="006A075F"/>
    <w:rsid w:val="006A0C3C"/>
    <w:rsid w:val="006A133E"/>
    <w:rsid w:val="006A140B"/>
    <w:rsid w:val="006A1731"/>
    <w:rsid w:val="006A27F9"/>
    <w:rsid w:val="006A38B5"/>
    <w:rsid w:val="006A3D80"/>
    <w:rsid w:val="006A4349"/>
    <w:rsid w:val="006A4689"/>
    <w:rsid w:val="006A52D8"/>
    <w:rsid w:val="006A5552"/>
    <w:rsid w:val="006A5D50"/>
    <w:rsid w:val="006A5DBA"/>
    <w:rsid w:val="006A6492"/>
    <w:rsid w:val="006A717D"/>
    <w:rsid w:val="006A798F"/>
    <w:rsid w:val="006B03C0"/>
    <w:rsid w:val="006B0738"/>
    <w:rsid w:val="006B1173"/>
    <w:rsid w:val="006B11D9"/>
    <w:rsid w:val="006B137F"/>
    <w:rsid w:val="006B1881"/>
    <w:rsid w:val="006B2361"/>
    <w:rsid w:val="006B255A"/>
    <w:rsid w:val="006B271B"/>
    <w:rsid w:val="006B27A4"/>
    <w:rsid w:val="006B2A27"/>
    <w:rsid w:val="006B2D12"/>
    <w:rsid w:val="006B35AD"/>
    <w:rsid w:val="006B3775"/>
    <w:rsid w:val="006B38AF"/>
    <w:rsid w:val="006B38D6"/>
    <w:rsid w:val="006B3AF4"/>
    <w:rsid w:val="006B3DDE"/>
    <w:rsid w:val="006B4381"/>
    <w:rsid w:val="006B4936"/>
    <w:rsid w:val="006B49F6"/>
    <w:rsid w:val="006B4EE5"/>
    <w:rsid w:val="006B5198"/>
    <w:rsid w:val="006B5948"/>
    <w:rsid w:val="006B5CD8"/>
    <w:rsid w:val="006B636E"/>
    <w:rsid w:val="006B6842"/>
    <w:rsid w:val="006B6F15"/>
    <w:rsid w:val="006B77DB"/>
    <w:rsid w:val="006B7CEE"/>
    <w:rsid w:val="006C032A"/>
    <w:rsid w:val="006C044E"/>
    <w:rsid w:val="006C0708"/>
    <w:rsid w:val="006C118F"/>
    <w:rsid w:val="006C13E2"/>
    <w:rsid w:val="006C1516"/>
    <w:rsid w:val="006C2047"/>
    <w:rsid w:val="006C2067"/>
    <w:rsid w:val="006C2243"/>
    <w:rsid w:val="006C27B4"/>
    <w:rsid w:val="006C293E"/>
    <w:rsid w:val="006C2E71"/>
    <w:rsid w:val="006C3466"/>
    <w:rsid w:val="006C3967"/>
    <w:rsid w:val="006C3E27"/>
    <w:rsid w:val="006C3ED1"/>
    <w:rsid w:val="006C4763"/>
    <w:rsid w:val="006C47C2"/>
    <w:rsid w:val="006C48A1"/>
    <w:rsid w:val="006C496C"/>
    <w:rsid w:val="006C49B1"/>
    <w:rsid w:val="006C4CA7"/>
    <w:rsid w:val="006C52AE"/>
    <w:rsid w:val="006C5BE2"/>
    <w:rsid w:val="006C603C"/>
    <w:rsid w:val="006C6123"/>
    <w:rsid w:val="006C62E9"/>
    <w:rsid w:val="006C6B5C"/>
    <w:rsid w:val="006C6D34"/>
    <w:rsid w:val="006C6E33"/>
    <w:rsid w:val="006C6F7E"/>
    <w:rsid w:val="006C7171"/>
    <w:rsid w:val="006C746B"/>
    <w:rsid w:val="006C77B2"/>
    <w:rsid w:val="006C7C25"/>
    <w:rsid w:val="006C7EE5"/>
    <w:rsid w:val="006D116B"/>
    <w:rsid w:val="006D14A5"/>
    <w:rsid w:val="006D1B14"/>
    <w:rsid w:val="006D2073"/>
    <w:rsid w:val="006D2557"/>
    <w:rsid w:val="006D25EA"/>
    <w:rsid w:val="006D2BD8"/>
    <w:rsid w:val="006D2BE2"/>
    <w:rsid w:val="006D2E2E"/>
    <w:rsid w:val="006D2E7A"/>
    <w:rsid w:val="006D3AFA"/>
    <w:rsid w:val="006D3FCD"/>
    <w:rsid w:val="006D424C"/>
    <w:rsid w:val="006D4753"/>
    <w:rsid w:val="006D4933"/>
    <w:rsid w:val="006D4B5C"/>
    <w:rsid w:val="006D4CBA"/>
    <w:rsid w:val="006D4E0F"/>
    <w:rsid w:val="006D53FF"/>
    <w:rsid w:val="006D5513"/>
    <w:rsid w:val="006D61FC"/>
    <w:rsid w:val="006D6602"/>
    <w:rsid w:val="006D7255"/>
    <w:rsid w:val="006D73FE"/>
    <w:rsid w:val="006D740E"/>
    <w:rsid w:val="006D7436"/>
    <w:rsid w:val="006D7DEE"/>
    <w:rsid w:val="006E07AB"/>
    <w:rsid w:val="006E08A4"/>
    <w:rsid w:val="006E0D36"/>
    <w:rsid w:val="006E0DE3"/>
    <w:rsid w:val="006E2820"/>
    <w:rsid w:val="006E2C17"/>
    <w:rsid w:val="006E2E33"/>
    <w:rsid w:val="006E3063"/>
    <w:rsid w:val="006E3399"/>
    <w:rsid w:val="006E367E"/>
    <w:rsid w:val="006E3B8E"/>
    <w:rsid w:val="006E4446"/>
    <w:rsid w:val="006E456D"/>
    <w:rsid w:val="006E54DC"/>
    <w:rsid w:val="006E5EA3"/>
    <w:rsid w:val="006E612C"/>
    <w:rsid w:val="006E652B"/>
    <w:rsid w:val="006E6C9A"/>
    <w:rsid w:val="006E741B"/>
    <w:rsid w:val="006E78A8"/>
    <w:rsid w:val="006E7B14"/>
    <w:rsid w:val="006F00C9"/>
    <w:rsid w:val="006F0590"/>
    <w:rsid w:val="006F08A0"/>
    <w:rsid w:val="006F0F97"/>
    <w:rsid w:val="006F119F"/>
    <w:rsid w:val="006F29DE"/>
    <w:rsid w:val="006F2C42"/>
    <w:rsid w:val="006F35C0"/>
    <w:rsid w:val="006F37E3"/>
    <w:rsid w:val="006F451E"/>
    <w:rsid w:val="006F48D3"/>
    <w:rsid w:val="006F48D6"/>
    <w:rsid w:val="006F52F2"/>
    <w:rsid w:val="006F53C9"/>
    <w:rsid w:val="006F5897"/>
    <w:rsid w:val="006F5D2A"/>
    <w:rsid w:val="006F5E93"/>
    <w:rsid w:val="006F6104"/>
    <w:rsid w:val="006F637D"/>
    <w:rsid w:val="006F65E0"/>
    <w:rsid w:val="006F6F23"/>
    <w:rsid w:val="006F6FA7"/>
    <w:rsid w:val="006F7302"/>
    <w:rsid w:val="007007F9"/>
    <w:rsid w:val="00701155"/>
    <w:rsid w:val="0070153B"/>
    <w:rsid w:val="007015A2"/>
    <w:rsid w:val="007016ED"/>
    <w:rsid w:val="00701A7D"/>
    <w:rsid w:val="00701A87"/>
    <w:rsid w:val="00701D6A"/>
    <w:rsid w:val="0070377F"/>
    <w:rsid w:val="007038FC"/>
    <w:rsid w:val="00703C2A"/>
    <w:rsid w:val="007045BB"/>
    <w:rsid w:val="00704AE4"/>
    <w:rsid w:val="00705092"/>
    <w:rsid w:val="0070544F"/>
    <w:rsid w:val="00705C1D"/>
    <w:rsid w:val="00706774"/>
    <w:rsid w:val="0070677E"/>
    <w:rsid w:val="007069C2"/>
    <w:rsid w:val="00706C02"/>
    <w:rsid w:val="00706FCD"/>
    <w:rsid w:val="00707D19"/>
    <w:rsid w:val="007102B9"/>
    <w:rsid w:val="007103A3"/>
    <w:rsid w:val="007106C2"/>
    <w:rsid w:val="00710ACE"/>
    <w:rsid w:val="00710B10"/>
    <w:rsid w:val="00710B2D"/>
    <w:rsid w:val="007114F0"/>
    <w:rsid w:val="007117F7"/>
    <w:rsid w:val="00711DE4"/>
    <w:rsid w:val="00711FB4"/>
    <w:rsid w:val="007121EE"/>
    <w:rsid w:val="00712383"/>
    <w:rsid w:val="00713243"/>
    <w:rsid w:val="00713255"/>
    <w:rsid w:val="007133C6"/>
    <w:rsid w:val="00713B8D"/>
    <w:rsid w:val="0071460D"/>
    <w:rsid w:val="00714810"/>
    <w:rsid w:val="00714918"/>
    <w:rsid w:val="00714A66"/>
    <w:rsid w:val="0071562D"/>
    <w:rsid w:val="00715ABD"/>
    <w:rsid w:val="00715B19"/>
    <w:rsid w:val="00715C87"/>
    <w:rsid w:val="00715D47"/>
    <w:rsid w:val="00716205"/>
    <w:rsid w:val="007169BD"/>
    <w:rsid w:val="00717C05"/>
    <w:rsid w:val="00717CD7"/>
    <w:rsid w:val="00720098"/>
    <w:rsid w:val="007209B7"/>
    <w:rsid w:val="007210B4"/>
    <w:rsid w:val="00721596"/>
    <w:rsid w:val="00721627"/>
    <w:rsid w:val="00721F08"/>
    <w:rsid w:val="0072206D"/>
    <w:rsid w:val="0072340F"/>
    <w:rsid w:val="007237C7"/>
    <w:rsid w:val="00723B79"/>
    <w:rsid w:val="00723DBA"/>
    <w:rsid w:val="0072437D"/>
    <w:rsid w:val="00724F80"/>
    <w:rsid w:val="00725965"/>
    <w:rsid w:val="00725F52"/>
    <w:rsid w:val="007262ED"/>
    <w:rsid w:val="0072639C"/>
    <w:rsid w:val="00726AFC"/>
    <w:rsid w:val="0072765D"/>
    <w:rsid w:val="00727E34"/>
    <w:rsid w:val="007302CF"/>
    <w:rsid w:val="007304FD"/>
    <w:rsid w:val="0073079F"/>
    <w:rsid w:val="00730AA0"/>
    <w:rsid w:val="007318A2"/>
    <w:rsid w:val="00731A2C"/>
    <w:rsid w:val="00731D29"/>
    <w:rsid w:val="00731F7F"/>
    <w:rsid w:val="00732524"/>
    <w:rsid w:val="0073268E"/>
    <w:rsid w:val="007329CD"/>
    <w:rsid w:val="00732D6C"/>
    <w:rsid w:val="0073344A"/>
    <w:rsid w:val="00733A80"/>
    <w:rsid w:val="0073404F"/>
    <w:rsid w:val="007343F7"/>
    <w:rsid w:val="00735A8E"/>
    <w:rsid w:val="00736312"/>
    <w:rsid w:val="007370E5"/>
    <w:rsid w:val="00740042"/>
    <w:rsid w:val="00740A24"/>
    <w:rsid w:val="00740BD0"/>
    <w:rsid w:val="00740E02"/>
    <w:rsid w:val="00740F39"/>
    <w:rsid w:val="00741207"/>
    <w:rsid w:val="0074144D"/>
    <w:rsid w:val="0074169B"/>
    <w:rsid w:val="007416EA"/>
    <w:rsid w:val="00741CB1"/>
    <w:rsid w:val="00742113"/>
    <w:rsid w:val="0074265B"/>
    <w:rsid w:val="00742D70"/>
    <w:rsid w:val="00742E64"/>
    <w:rsid w:val="007431B0"/>
    <w:rsid w:val="00743ED4"/>
    <w:rsid w:val="00744072"/>
    <w:rsid w:val="007440AF"/>
    <w:rsid w:val="00744200"/>
    <w:rsid w:val="007443E8"/>
    <w:rsid w:val="007448B6"/>
    <w:rsid w:val="007451CC"/>
    <w:rsid w:val="00745630"/>
    <w:rsid w:val="00745B28"/>
    <w:rsid w:val="007460A8"/>
    <w:rsid w:val="007460D6"/>
    <w:rsid w:val="007461D1"/>
    <w:rsid w:val="007465CD"/>
    <w:rsid w:val="00746F32"/>
    <w:rsid w:val="0074773C"/>
    <w:rsid w:val="0074782B"/>
    <w:rsid w:val="007479F6"/>
    <w:rsid w:val="00747F78"/>
    <w:rsid w:val="00750B88"/>
    <w:rsid w:val="00751F77"/>
    <w:rsid w:val="00752818"/>
    <w:rsid w:val="00752986"/>
    <w:rsid w:val="00753822"/>
    <w:rsid w:val="00754A2F"/>
    <w:rsid w:val="00754ADC"/>
    <w:rsid w:val="00754BCE"/>
    <w:rsid w:val="007563CC"/>
    <w:rsid w:val="0075671C"/>
    <w:rsid w:val="007570ED"/>
    <w:rsid w:val="007573EE"/>
    <w:rsid w:val="007577E0"/>
    <w:rsid w:val="0075794D"/>
    <w:rsid w:val="00757BA1"/>
    <w:rsid w:val="00757CFD"/>
    <w:rsid w:val="0076013A"/>
    <w:rsid w:val="0076040D"/>
    <w:rsid w:val="007604EA"/>
    <w:rsid w:val="007609C0"/>
    <w:rsid w:val="00760B01"/>
    <w:rsid w:val="00760EB1"/>
    <w:rsid w:val="00760F10"/>
    <w:rsid w:val="00761EB6"/>
    <w:rsid w:val="0076249F"/>
    <w:rsid w:val="007631F7"/>
    <w:rsid w:val="00763260"/>
    <w:rsid w:val="00763A12"/>
    <w:rsid w:val="00763CF1"/>
    <w:rsid w:val="007649FD"/>
    <w:rsid w:val="00764DBD"/>
    <w:rsid w:val="00765037"/>
    <w:rsid w:val="00765218"/>
    <w:rsid w:val="007652BD"/>
    <w:rsid w:val="007656AE"/>
    <w:rsid w:val="007656D3"/>
    <w:rsid w:val="00765B27"/>
    <w:rsid w:val="00765F33"/>
    <w:rsid w:val="00766010"/>
    <w:rsid w:val="0076637D"/>
    <w:rsid w:val="0076666B"/>
    <w:rsid w:val="007666FA"/>
    <w:rsid w:val="00766BD5"/>
    <w:rsid w:val="007670B7"/>
    <w:rsid w:val="00767E6A"/>
    <w:rsid w:val="007704A7"/>
    <w:rsid w:val="007706FC"/>
    <w:rsid w:val="0077090C"/>
    <w:rsid w:val="00770C9F"/>
    <w:rsid w:val="00770EA9"/>
    <w:rsid w:val="00771120"/>
    <w:rsid w:val="007716DD"/>
    <w:rsid w:val="0077212C"/>
    <w:rsid w:val="0077240A"/>
    <w:rsid w:val="007724AF"/>
    <w:rsid w:val="00772956"/>
    <w:rsid w:val="00772E46"/>
    <w:rsid w:val="00772EBD"/>
    <w:rsid w:val="0077338F"/>
    <w:rsid w:val="00773CAC"/>
    <w:rsid w:val="0077481C"/>
    <w:rsid w:val="0077596F"/>
    <w:rsid w:val="00775D82"/>
    <w:rsid w:val="0077629F"/>
    <w:rsid w:val="00776B3D"/>
    <w:rsid w:val="00776C79"/>
    <w:rsid w:val="007772A9"/>
    <w:rsid w:val="0077743F"/>
    <w:rsid w:val="007778FD"/>
    <w:rsid w:val="007779AE"/>
    <w:rsid w:val="007779FA"/>
    <w:rsid w:val="007802F3"/>
    <w:rsid w:val="00780710"/>
    <w:rsid w:val="00780908"/>
    <w:rsid w:val="00780AFE"/>
    <w:rsid w:val="00780FD2"/>
    <w:rsid w:val="00781366"/>
    <w:rsid w:val="007813D6"/>
    <w:rsid w:val="007815FD"/>
    <w:rsid w:val="0078175B"/>
    <w:rsid w:val="00781782"/>
    <w:rsid w:val="007821FE"/>
    <w:rsid w:val="007824DE"/>
    <w:rsid w:val="00783588"/>
    <w:rsid w:val="00783664"/>
    <w:rsid w:val="0078394B"/>
    <w:rsid w:val="00783B2D"/>
    <w:rsid w:val="00783B5B"/>
    <w:rsid w:val="00783EBD"/>
    <w:rsid w:val="00783FF3"/>
    <w:rsid w:val="00784044"/>
    <w:rsid w:val="00784559"/>
    <w:rsid w:val="007845E0"/>
    <w:rsid w:val="00784A9B"/>
    <w:rsid w:val="00784C8A"/>
    <w:rsid w:val="00784F1A"/>
    <w:rsid w:val="007851A5"/>
    <w:rsid w:val="007866B2"/>
    <w:rsid w:val="0078692E"/>
    <w:rsid w:val="0078695C"/>
    <w:rsid w:val="00786BCD"/>
    <w:rsid w:val="00787172"/>
    <w:rsid w:val="0078754D"/>
    <w:rsid w:val="00787B2A"/>
    <w:rsid w:val="00787B43"/>
    <w:rsid w:val="00787CC0"/>
    <w:rsid w:val="007906A4"/>
    <w:rsid w:val="00790957"/>
    <w:rsid w:val="00792038"/>
    <w:rsid w:val="007925CF"/>
    <w:rsid w:val="00792D43"/>
    <w:rsid w:val="00792E6E"/>
    <w:rsid w:val="00792F98"/>
    <w:rsid w:val="007939FC"/>
    <w:rsid w:val="0079422A"/>
    <w:rsid w:val="007944A2"/>
    <w:rsid w:val="007945A4"/>
    <w:rsid w:val="00794D8C"/>
    <w:rsid w:val="00795013"/>
    <w:rsid w:val="00795030"/>
    <w:rsid w:val="00795204"/>
    <w:rsid w:val="00795C55"/>
    <w:rsid w:val="00795FA5"/>
    <w:rsid w:val="00796574"/>
    <w:rsid w:val="00796A49"/>
    <w:rsid w:val="00796BC8"/>
    <w:rsid w:val="00796D59"/>
    <w:rsid w:val="00796DAB"/>
    <w:rsid w:val="00797148"/>
    <w:rsid w:val="007976BE"/>
    <w:rsid w:val="0079771E"/>
    <w:rsid w:val="007A046F"/>
    <w:rsid w:val="007A0819"/>
    <w:rsid w:val="007A0DCC"/>
    <w:rsid w:val="007A0F5E"/>
    <w:rsid w:val="007A26F1"/>
    <w:rsid w:val="007A2C40"/>
    <w:rsid w:val="007A2C96"/>
    <w:rsid w:val="007A3986"/>
    <w:rsid w:val="007A3CD1"/>
    <w:rsid w:val="007A3D69"/>
    <w:rsid w:val="007A412D"/>
    <w:rsid w:val="007A423D"/>
    <w:rsid w:val="007A4AB7"/>
    <w:rsid w:val="007A50F0"/>
    <w:rsid w:val="007A556D"/>
    <w:rsid w:val="007A5F8D"/>
    <w:rsid w:val="007A64DC"/>
    <w:rsid w:val="007A6514"/>
    <w:rsid w:val="007A7908"/>
    <w:rsid w:val="007A7EAB"/>
    <w:rsid w:val="007B0103"/>
    <w:rsid w:val="007B0ADC"/>
    <w:rsid w:val="007B0DCD"/>
    <w:rsid w:val="007B1E4E"/>
    <w:rsid w:val="007B24D3"/>
    <w:rsid w:val="007B24E0"/>
    <w:rsid w:val="007B2676"/>
    <w:rsid w:val="007B3706"/>
    <w:rsid w:val="007B3A8F"/>
    <w:rsid w:val="007B5C90"/>
    <w:rsid w:val="007B696D"/>
    <w:rsid w:val="007B6EE2"/>
    <w:rsid w:val="007B7247"/>
    <w:rsid w:val="007B7537"/>
    <w:rsid w:val="007B761A"/>
    <w:rsid w:val="007B77F4"/>
    <w:rsid w:val="007B7944"/>
    <w:rsid w:val="007C048F"/>
    <w:rsid w:val="007C0CE5"/>
    <w:rsid w:val="007C132E"/>
    <w:rsid w:val="007C1469"/>
    <w:rsid w:val="007C1C2C"/>
    <w:rsid w:val="007C1E3C"/>
    <w:rsid w:val="007C2720"/>
    <w:rsid w:val="007C298E"/>
    <w:rsid w:val="007C29F0"/>
    <w:rsid w:val="007C2AD7"/>
    <w:rsid w:val="007C3CED"/>
    <w:rsid w:val="007C3D7A"/>
    <w:rsid w:val="007C44DD"/>
    <w:rsid w:val="007C45DC"/>
    <w:rsid w:val="007C46D1"/>
    <w:rsid w:val="007C4733"/>
    <w:rsid w:val="007C4912"/>
    <w:rsid w:val="007C4EA2"/>
    <w:rsid w:val="007C5503"/>
    <w:rsid w:val="007C586C"/>
    <w:rsid w:val="007C5D18"/>
    <w:rsid w:val="007C6086"/>
    <w:rsid w:val="007C6131"/>
    <w:rsid w:val="007C6515"/>
    <w:rsid w:val="007C66C2"/>
    <w:rsid w:val="007C672A"/>
    <w:rsid w:val="007C6D04"/>
    <w:rsid w:val="007C7172"/>
    <w:rsid w:val="007C774F"/>
    <w:rsid w:val="007C7A46"/>
    <w:rsid w:val="007C7E51"/>
    <w:rsid w:val="007D0170"/>
    <w:rsid w:val="007D023D"/>
    <w:rsid w:val="007D02C6"/>
    <w:rsid w:val="007D0E71"/>
    <w:rsid w:val="007D10D4"/>
    <w:rsid w:val="007D1C2E"/>
    <w:rsid w:val="007D1D4D"/>
    <w:rsid w:val="007D1EB8"/>
    <w:rsid w:val="007D21B5"/>
    <w:rsid w:val="007D27A0"/>
    <w:rsid w:val="007D2F76"/>
    <w:rsid w:val="007D31C6"/>
    <w:rsid w:val="007D3714"/>
    <w:rsid w:val="007D3E10"/>
    <w:rsid w:val="007D3EE2"/>
    <w:rsid w:val="007D41F6"/>
    <w:rsid w:val="007D45AA"/>
    <w:rsid w:val="007D5249"/>
    <w:rsid w:val="007D60F4"/>
    <w:rsid w:val="007D6795"/>
    <w:rsid w:val="007D692A"/>
    <w:rsid w:val="007D784E"/>
    <w:rsid w:val="007D7A25"/>
    <w:rsid w:val="007D7AD5"/>
    <w:rsid w:val="007E0135"/>
    <w:rsid w:val="007E0322"/>
    <w:rsid w:val="007E0394"/>
    <w:rsid w:val="007E059B"/>
    <w:rsid w:val="007E0B6C"/>
    <w:rsid w:val="007E0C89"/>
    <w:rsid w:val="007E124C"/>
    <w:rsid w:val="007E12BE"/>
    <w:rsid w:val="007E138C"/>
    <w:rsid w:val="007E242F"/>
    <w:rsid w:val="007E25FD"/>
    <w:rsid w:val="007E2A61"/>
    <w:rsid w:val="007E2BEB"/>
    <w:rsid w:val="007E443D"/>
    <w:rsid w:val="007E4541"/>
    <w:rsid w:val="007E4791"/>
    <w:rsid w:val="007E4936"/>
    <w:rsid w:val="007E5B2D"/>
    <w:rsid w:val="007E6954"/>
    <w:rsid w:val="007E6C6D"/>
    <w:rsid w:val="007E786C"/>
    <w:rsid w:val="007E7D49"/>
    <w:rsid w:val="007E7E36"/>
    <w:rsid w:val="007E7FD8"/>
    <w:rsid w:val="007F0405"/>
    <w:rsid w:val="007F042B"/>
    <w:rsid w:val="007F0FE3"/>
    <w:rsid w:val="007F19EE"/>
    <w:rsid w:val="007F220D"/>
    <w:rsid w:val="007F23AB"/>
    <w:rsid w:val="007F2409"/>
    <w:rsid w:val="007F2662"/>
    <w:rsid w:val="007F274A"/>
    <w:rsid w:val="007F2A2B"/>
    <w:rsid w:val="007F30EB"/>
    <w:rsid w:val="007F4018"/>
    <w:rsid w:val="007F41F3"/>
    <w:rsid w:val="007F43A0"/>
    <w:rsid w:val="007F43FD"/>
    <w:rsid w:val="007F49AD"/>
    <w:rsid w:val="007F52FB"/>
    <w:rsid w:val="007F6805"/>
    <w:rsid w:val="007F6991"/>
    <w:rsid w:val="007F6F2B"/>
    <w:rsid w:val="007F6FD2"/>
    <w:rsid w:val="007F7469"/>
    <w:rsid w:val="007F7492"/>
    <w:rsid w:val="00800647"/>
    <w:rsid w:val="00801D05"/>
    <w:rsid w:val="00801DF0"/>
    <w:rsid w:val="00801E35"/>
    <w:rsid w:val="0080253C"/>
    <w:rsid w:val="00802D9B"/>
    <w:rsid w:val="00802E27"/>
    <w:rsid w:val="00803AFC"/>
    <w:rsid w:val="00803F02"/>
    <w:rsid w:val="00804666"/>
    <w:rsid w:val="0080495F"/>
    <w:rsid w:val="00804C28"/>
    <w:rsid w:val="00804C9E"/>
    <w:rsid w:val="00805072"/>
    <w:rsid w:val="00805188"/>
    <w:rsid w:val="0080536C"/>
    <w:rsid w:val="0080545A"/>
    <w:rsid w:val="00805E28"/>
    <w:rsid w:val="00805F4C"/>
    <w:rsid w:val="0080604C"/>
    <w:rsid w:val="00806144"/>
    <w:rsid w:val="008062F1"/>
    <w:rsid w:val="008068AE"/>
    <w:rsid w:val="00806C30"/>
    <w:rsid w:val="00807110"/>
    <w:rsid w:val="008071E9"/>
    <w:rsid w:val="008075AE"/>
    <w:rsid w:val="00807A63"/>
    <w:rsid w:val="00810879"/>
    <w:rsid w:val="008109E4"/>
    <w:rsid w:val="00810FE3"/>
    <w:rsid w:val="008112C5"/>
    <w:rsid w:val="0081174F"/>
    <w:rsid w:val="00811E30"/>
    <w:rsid w:val="00811E47"/>
    <w:rsid w:val="00812263"/>
    <w:rsid w:val="00813122"/>
    <w:rsid w:val="00813798"/>
    <w:rsid w:val="00814AF6"/>
    <w:rsid w:val="00814DC3"/>
    <w:rsid w:val="00814F4A"/>
    <w:rsid w:val="008150CD"/>
    <w:rsid w:val="008154B0"/>
    <w:rsid w:val="00815888"/>
    <w:rsid w:val="0081597C"/>
    <w:rsid w:val="00815A33"/>
    <w:rsid w:val="00815F8A"/>
    <w:rsid w:val="00816302"/>
    <w:rsid w:val="00816310"/>
    <w:rsid w:val="00816571"/>
    <w:rsid w:val="00816CA4"/>
    <w:rsid w:val="00817B4B"/>
    <w:rsid w:val="0082119D"/>
    <w:rsid w:val="00821602"/>
    <w:rsid w:val="00821A52"/>
    <w:rsid w:val="008227F8"/>
    <w:rsid w:val="00822D1D"/>
    <w:rsid w:val="00823058"/>
    <w:rsid w:val="0082308A"/>
    <w:rsid w:val="0082309F"/>
    <w:rsid w:val="00823360"/>
    <w:rsid w:val="0082391E"/>
    <w:rsid w:val="00823A15"/>
    <w:rsid w:val="00824499"/>
    <w:rsid w:val="008244E0"/>
    <w:rsid w:val="00824732"/>
    <w:rsid w:val="00824852"/>
    <w:rsid w:val="00824892"/>
    <w:rsid w:val="0082515C"/>
    <w:rsid w:val="0082539C"/>
    <w:rsid w:val="008253B5"/>
    <w:rsid w:val="0082547F"/>
    <w:rsid w:val="00825CD4"/>
    <w:rsid w:val="00825F03"/>
    <w:rsid w:val="00826474"/>
    <w:rsid w:val="008269A3"/>
    <w:rsid w:val="00826A86"/>
    <w:rsid w:val="00826B18"/>
    <w:rsid w:val="008273CB"/>
    <w:rsid w:val="00827BFE"/>
    <w:rsid w:val="008308B7"/>
    <w:rsid w:val="00831927"/>
    <w:rsid w:val="008325F8"/>
    <w:rsid w:val="008332FC"/>
    <w:rsid w:val="0083394F"/>
    <w:rsid w:val="00833996"/>
    <w:rsid w:val="00833F9F"/>
    <w:rsid w:val="008340C4"/>
    <w:rsid w:val="00834109"/>
    <w:rsid w:val="0083419B"/>
    <w:rsid w:val="0083438A"/>
    <w:rsid w:val="008345BC"/>
    <w:rsid w:val="00834E4E"/>
    <w:rsid w:val="0083512A"/>
    <w:rsid w:val="0083589E"/>
    <w:rsid w:val="00835EEB"/>
    <w:rsid w:val="00835FC4"/>
    <w:rsid w:val="008366E3"/>
    <w:rsid w:val="00836E19"/>
    <w:rsid w:val="008400D1"/>
    <w:rsid w:val="00840DA9"/>
    <w:rsid w:val="00841002"/>
    <w:rsid w:val="0084111D"/>
    <w:rsid w:val="0084146B"/>
    <w:rsid w:val="00841891"/>
    <w:rsid w:val="00841F40"/>
    <w:rsid w:val="00843209"/>
    <w:rsid w:val="00843927"/>
    <w:rsid w:val="00843D10"/>
    <w:rsid w:val="00843FA2"/>
    <w:rsid w:val="00844A18"/>
    <w:rsid w:val="00844A9C"/>
    <w:rsid w:val="00845194"/>
    <w:rsid w:val="00845264"/>
    <w:rsid w:val="0084551F"/>
    <w:rsid w:val="00845EBD"/>
    <w:rsid w:val="0084662F"/>
    <w:rsid w:val="00846C51"/>
    <w:rsid w:val="00847A90"/>
    <w:rsid w:val="00847BB3"/>
    <w:rsid w:val="00847C46"/>
    <w:rsid w:val="0085069E"/>
    <w:rsid w:val="00850BAF"/>
    <w:rsid w:val="0085268D"/>
    <w:rsid w:val="008530AE"/>
    <w:rsid w:val="00853197"/>
    <w:rsid w:val="00853619"/>
    <w:rsid w:val="008536FE"/>
    <w:rsid w:val="00853A08"/>
    <w:rsid w:val="00854225"/>
    <w:rsid w:val="008543DA"/>
    <w:rsid w:val="00854912"/>
    <w:rsid w:val="0085495E"/>
    <w:rsid w:val="00854EB9"/>
    <w:rsid w:val="008552D2"/>
    <w:rsid w:val="008552E0"/>
    <w:rsid w:val="00855880"/>
    <w:rsid w:val="0085591F"/>
    <w:rsid w:val="00855A54"/>
    <w:rsid w:val="00855BC2"/>
    <w:rsid w:val="008563A4"/>
    <w:rsid w:val="00856581"/>
    <w:rsid w:val="00856670"/>
    <w:rsid w:val="00856CF1"/>
    <w:rsid w:val="00857500"/>
    <w:rsid w:val="00857956"/>
    <w:rsid w:val="00860A0F"/>
    <w:rsid w:val="00860A7E"/>
    <w:rsid w:val="008619E5"/>
    <w:rsid w:val="00861A4B"/>
    <w:rsid w:val="008626B9"/>
    <w:rsid w:val="00863143"/>
    <w:rsid w:val="0086332A"/>
    <w:rsid w:val="0086392C"/>
    <w:rsid w:val="00863BB4"/>
    <w:rsid w:val="008642F9"/>
    <w:rsid w:val="00864C4D"/>
    <w:rsid w:val="008664D5"/>
    <w:rsid w:val="008667E1"/>
    <w:rsid w:val="00866B64"/>
    <w:rsid w:val="00866E57"/>
    <w:rsid w:val="00866F16"/>
    <w:rsid w:val="008676FF"/>
    <w:rsid w:val="00871B84"/>
    <w:rsid w:val="0087234E"/>
    <w:rsid w:val="0087234F"/>
    <w:rsid w:val="008727F0"/>
    <w:rsid w:val="008737EE"/>
    <w:rsid w:val="00874230"/>
    <w:rsid w:val="008744F7"/>
    <w:rsid w:val="00874516"/>
    <w:rsid w:val="00874B20"/>
    <w:rsid w:val="00875507"/>
    <w:rsid w:val="00875C62"/>
    <w:rsid w:val="008761F6"/>
    <w:rsid w:val="008768A9"/>
    <w:rsid w:val="00876B0A"/>
    <w:rsid w:val="00876B54"/>
    <w:rsid w:val="00877881"/>
    <w:rsid w:val="00877C3F"/>
    <w:rsid w:val="00877CE2"/>
    <w:rsid w:val="0088051B"/>
    <w:rsid w:val="00880E95"/>
    <w:rsid w:val="008810D7"/>
    <w:rsid w:val="00881694"/>
    <w:rsid w:val="00881CA8"/>
    <w:rsid w:val="00881DA0"/>
    <w:rsid w:val="0088288B"/>
    <w:rsid w:val="00883811"/>
    <w:rsid w:val="00883816"/>
    <w:rsid w:val="00883D4E"/>
    <w:rsid w:val="00884001"/>
    <w:rsid w:val="008847EF"/>
    <w:rsid w:val="00884989"/>
    <w:rsid w:val="00884D5D"/>
    <w:rsid w:val="008852F7"/>
    <w:rsid w:val="0088550B"/>
    <w:rsid w:val="00885D47"/>
    <w:rsid w:val="00886CBA"/>
    <w:rsid w:val="00886FE9"/>
    <w:rsid w:val="0088718A"/>
    <w:rsid w:val="00887417"/>
    <w:rsid w:val="00887657"/>
    <w:rsid w:val="00887CAF"/>
    <w:rsid w:val="00890F3A"/>
    <w:rsid w:val="00891DFF"/>
    <w:rsid w:val="008925F8"/>
    <w:rsid w:val="008926B8"/>
    <w:rsid w:val="0089318C"/>
    <w:rsid w:val="008932ED"/>
    <w:rsid w:val="00893325"/>
    <w:rsid w:val="00893E17"/>
    <w:rsid w:val="00894159"/>
    <w:rsid w:val="00894A1F"/>
    <w:rsid w:val="00894E48"/>
    <w:rsid w:val="00896011"/>
    <w:rsid w:val="008961A8"/>
    <w:rsid w:val="0089635D"/>
    <w:rsid w:val="008966E7"/>
    <w:rsid w:val="008971EA"/>
    <w:rsid w:val="008975E3"/>
    <w:rsid w:val="00897A73"/>
    <w:rsid w:val="00897DE3"/>
    <w:rsid w:val="008A03F9"/>
    <w:rsid w:val="008A0A51"/>
    <w:rsid w:val="008A0AA2"/>
    <w:rsid w:val="008A0FD7"/>
    <w:rsid w:val="008A1A97"/>
    <w:rsid w:val="008A1ADD"/>
    <w:rsid w:val="008A1BEA"/>
    <w:rsid w:val="008A1CA4"/>
    <w:rsid w:val="008A32D6"/>
    <w:rsid w:val="008A35A8"/>
    <w:rsid w:val="008A36EA"/>
    <w:rsid w:val="008A390B"/>
    <w:rsid w:val="008A3A26"/>
    <w:rsid w:val="008A3F7F"/>
    <w:rsid w:val="008A4354"/>
    <w:rsid w:val="008A4ABD"/>
    <w:rsid w:val="008A4BC0"/>
    <w:rsid w:val="008A4F24"/>
    <w:rsid w:val="008A50C5"/>
    <w:rsid w:val="008A532B"/>
    <w:rsid w:val="008A5A9F"/>
    <w:rsid w:val="008A6041"/>
    <w:rsid w:val="008A62CD"/>
    <w:rsid w:val="008A647F"/>
    <w:rsid w:val="008A68DC"/>
    <w:rsid w:val="008A68FD"/>
    <w:rsid w:val="008A6AC6"/>
    <w:rsid w:val="008A6BDA"/>
    <w:rsid w:val="008B00E9"/>
    <w:rsid w:val="008B0277"/>
    <w:rsid w:val="008B0563"/>
    <w:rsid w:val="008B1776"/>
    <w:rsid w:val="008B184E"/>
    <w:rsid w:val="008B2B8A"/>
    <w:rsid w:val="008B36FD"/>
    <w:rsid w:val="008B437A"/>
    <w:rsid w:val="008B4724"/>
    <w:rsid w:val="008B54D3"/>
    <w:rsid w:val="008B58A8"/>
    <w:rsid w:val="008B59C1"/>
    <w:rsid w:val="008B62B0"/>
    <w:rsid w:val="008B6346"/>
    <w:rsid w:val="008B73ED"/>
    <w:rsid w:val="008B7968"/>
    <w:rsid w:val="008B7EFE"/>
    <w:rsid w:val="008C00C9"/>
    <w:rsid w:val="008C0372"/>
    <w:rsid w:val="008C0F26"/>
    <w:rsid w:val="008C1212"/>
    <w:rsid w:val="008C16D3"/>
    <w:rsid w:val="008C22A4"/>
    <w:rsid w:val="008C2A27"/>
    <w:rsid w:val="008C2F2C"/>
    <w:rsid w:val="008C36C2"/>
    <w:rsid w:val="008C3BDC"/>
    <w:rsid w:val="008C3C27"/>
    <w:rsid w:val="008C3FDC"/>
    <w:rsid w:val="008C44CE"/>
    <w:rsid w:val="008C6505"/>
    <w:rsid w:val="008C6674"/>
    <w:rsid w:val="008C6C30"/>
    <w:rsid w:val="008C7868"/>
    <w:rsid w:val="008D051F"/>
    <w:rsid w:val="008D082A"/>
    <w:rsid w:val="008D0997"/>
    <w:rsid w:val="008D13E7"/>
    <w:rsid w:val="008D2970"/>
    <w:rsid w:val="008D318A"/>
    <w:rsid w:val="008D4605"/>
    <w:rsid w:val="008D4BE2"/>
    <w:rsid w:val="008D5413"/>
    <w:rsid w:val="008D5F7F"/>
    <w:rsid w:val="008D5FC3"/>
    <w:rsid w:val="008D629D"/>
    <w:rsid w:val="008D6761"/>
    <w:rsid w:val="008D69DA"/>
    <w:rsid w:val="008D75B5"/>
    <w:rsid w:val="008D77E2"/>
    <w:rsid w:val="008D780D"/>
    <w:rsid w:val="008D785F"/>
    <w:rsid w:val="008E078C"/>
    <w:rsid w:val="008E0A1F"/>
    <w:rsid w:val="008E0BE5"/>
    <w:rsid w:val="008E111A"/>
    <w:rsid w:val="008E1315"/>
    <w:rsid w:val="008E1406"/>
    <w:rsid w:val="008E161F"/>
    <w:rsid w:val="008E19F0"/>
    <w:rsid w:val="008E1CF9"/>
    <w:rsid w:val="008E2043"/>
    <w:rsid w:val="008E2192"/>
    <w:rsid w:val="008E21F6"/>
    <w:rsid w:val="008E2517"/>
    <w:rsid w:val="008E29EB"/>
    <w:rsid w:val="008E2ADE"/>
    <w:rsid w:val="008E2D7A"/>
    <w:rsid w:val="008E38F0"/>
    <w:rsid w:val="008E3D9C"/>
    <w:rsid w:val="008E5222"/>
    <w:rsid w:val="008E52FC"/>
    <w:rsid w:val="008E536D"/>
    <w:rsid w:val="008E56EF"/>
    <w:rsid w:val="008E57EF"/>
    <w:rsid w:val="008E60EC"/>
    <w:rsid w:val="008E610B"/>
    <w:rsid w:val="008E6138"/>
    <w:rsid w:val="008E70CD"/>
    <w:rsid w:val="008E70F4"/>
    <w:rsid w:val="008E7101"/>
    <w:rsid w:val="008E776E"/>
    <w:rsid w:val="008E7F00"/>
    <w:rsid w:val="008E7FC5"/>
    <w:rsid w:val="008F02B4"/>
    <w:rsid w:val="008F08C0"/>
    <w:rsid w:val="008F08CE"/>
    <w:rsid w:val="008F0E1A"/>
    <w:rsid w:val="008F1386"/>
    <w:rsid w:val="008F1A49"/>
    <w:rsid w:val="008F1F8F"/>
    <w:rsid w:val="008F21A5"/>
    <w:rsid w:val="008F2AED"/>
    <w:rsid w:val="008F2CAB"/>
    <w:rsid w:val="008F2FFB"/>
    <w:rsid w:val="008F3033"/>
    <w:rsid w:val="008F38DF"/>
    <w:rsid w:val="008F3A7B"/>
    <w:rsid w:val="008F459F"/>
    <w:rsid w:val="008F485D"/>
    <w:rsid w:val="008F552C"/>
    <w:rsid w:val="008F599B"/>
    <w:rsid w:val="008F5CC6"/>
    <w:rsid w:val="008F5DAD"/>
    <w:rsid w:val="008F6929"/>
    <w:rsid w:val="008F6E34"/>
    <w:rsid w:val="008F6FCD"/>
    <w:rsid w:val="008F795B"/>
    <w:rsid w:val="00900750"/>
    <w:rsid w:val="00900A0B"/>
    <w:rsid w:val="00901613"/>
    <w:rsid w:val="009017A4"/>
    <w:rsid w:val="009017BF"/>
    <w:rsid w:val="0090198D"/>
    <w:rsid w:val="00901AE2"/>
    <w:rsid w:val="00901B88"/>
    <w:rsid w:val="009023A9"/>
    <w:rsid w:val="009025AD"/>
    <w:rsid w:val="009039AF"/>
    <w:rsid w:val="00903AD0"/>
    <w:rsid w:val="00903E6F"/>
    <w:rsid w:val="0090470F"/>
    <w:rsid w:val="00904AAF"/>
    <w:rsid w:val="0090558C"/>
    <w:rsid w:val="00905971"/>
    <w:rsid w:val="00906277"/>
    <w:rsid w:val="009062BC"/>
    <w:rsid w:val="009067C0"/>
    <w:rsid w:val="0090722C"/>
    <w:rsid w:val="00910006"/>
    <w:rsid w:val="009103E7"/>
    <w:rsid w:val="009106FA"/>
    <w:rsid w:val="009108D1"/>
    <w:rsid w:val="00911015"/>
    <w:rsid w:val="009115E3"/>
    <w:rsid w:val="00911B71"/>
    <w:rsid w:val="009121A3"/>
    <w:rsid w:val="00912286"/>
    <w:rsid w:val="00912426"/>
    <w:rsid w:val="009126E1"/>
    <w:rsid w:val="00912E5F"/>
    <w:rsid w:val="0091343B"/>
    <w:rsid w:val="00913464"/>
    <w:rsid w:val="00913BCF"/>
    <w:rsid w:val="00914CE2"/>
    <w:rsid w:val="00914EAD"/>
    <w:rsid w:val="009151AE"/>
    <w:rsid w:val="00916402"/>
    <w:rsid w:val="009164F3"/>
    <w:rsid w:val="009165AB"/>
    <w:rsid w:val="0091681F"/>
    <w:rsid w:val="009168F1"/>
    <w:rsid w:val="00916E3E"/>
    <w:rsid w:val="00916F8C"/>
    <w:rsid w:val="009173FB"/>
    <w:rsid w:val="00920282"/>
    <w:rsid w:val="00920E87"/>
    <w:rsid w:val="00921160"/>
    <w:rsid w:val="00921E1A"/>
    <w:rsid w:val="00922E24"/>
    <w:rsid w:val="0092401E"/>
    <w:rsid w:val="00924253"/>
    <w:rsid w:val="009243FC"/>
    <w:rsid w:val="009245ED"/>
    <w:rsid w:val="00924C9D"/>
    <w:rsid w:val="0092570D"/>
    <w:rsid w:val="009265C9"/>
    <w:rsid w:val="0092696B"/>
    <w:rsid w:val="009269EB"/>
    <w:rsid w:val="00926A4E"/>
    <w:rsid w:val="00927240"/>
    <w:rsid w:val="00927434"/>
    <w:rsid w:val="00927918"/>
    <w:rsid w:val="00927BE6"/>
    <w:rsid w:val="009303E8"/>
    <w:rsid w:val="00930F01"/>
    <w:rsid w:val="00930F95"/>
    <w:rsid w:val="009311CC"/>
    <w:rsid w:val="0093131D"/>
    <w:rsid w:val="009317EA"/>
    <w:rsid w:val="00931E27"/>
    <w:rsid w:val="00931F5A"/>
    <w:rsid w:val="0093237B"/>
    <w:rsid w:val="00932887"/>
    <w:rsid w:val="00932A78"/>
    <w:rsid w:val="00932F17"/>
    <w:rsid w:val="009336E9"/>
    <w:rsid w:val="00933D15"/>
    <w:rsid w:val="00934BB7"/>
    <w:rsid w:val="00934C61"/>
    <w:rsid w:val="00935059"/>
    <w:rsid w:val="00935A1A"/>
    <w:rsid w:val="00936617"/>
    <w:rsid w:val="00936CEB"/>
    <w:rsid w:val="00936EC7"/>
    <w:rsid w:val="009403B5"/>
    <w:rsid w:val="009405AE"/>
    <w:rsid w:val="00940A0A"/>
    <w:rsid w:val="00941B52"/>
    <w:rsid w:val="0094201F"/>
    <w:rsid w:val="0094230F"/>
    <w:rsid w:val="009429B9"/>
    <w:rsid w:val="00943694"/>
    <w:rsid w:val="00943C28"/>
    <w:rsid w:val="00944FF1"/>
    <w:rsid w:val="0094627B"/>
    <w:rsid w:val="00946A76"/>
    <w:rsid w:val="009476C8"/>
    <w:rsid w:val="00947FD9"/>
    <w:rsid w:val="009500AB"/>
    <w:rsid w:val="00950E49"/>
    <w:rsid w:val="00950E7A"/>
    <w:rsid w:val="00950F15"/>
    <w:rsid w:val="00950FF9"/>
    <w:rsid w:val="00951DE3"/>
    <w:rsid w:val="00951E16"/>
    <w:rsid w:val="00951F64"/>
    <w:rsid w:val="0095281D"/>
    <w:rsid w:val="00953B9E"/>
    <w:rsid w:val="00954129"/>
    <w:rsid w:val="00954729"/>
    <w:rsid w:val="00954C8A"/>
    <w:rsid w:val="00954D03"/>
    <w:rsid w:val="00954D64"/>
    <w:rsid w:val="00955227"/>
    <w:rsid w:val="009559D1"/>
    <w:rsid w:val="00955C11"/>
    <w:rsid w:val="00955FDB"/>
    <w:rsid w:val="0095646E"/>
    <w:rsid w:val="00956BC5"/>
    <w:rsid w:val="009570BF"/>
    <w:rsid w:val="00957B9C"/>
    <w:rsid w:val="00957C8B"/>
    <w:rsid w:val="009604CB"/>
    <w:rsid w:val="00960591"/>
    <w:rsid w:val="009609F9"/>
    <w:rsid w:val="00960C53"/>
    <w:rsid w:val="00960C94"/>
    <w:rsid w:val="00961470"/>
    <w:rsid w:val="009627D9"/>
    <w:rsid w:val="0096289D"/>
    <w:rsid w:val="00962B64"/>
    <w:rsid w:val="00962D66"/>
    <w:rsid w:val="00962E7A"/>
    <w:rsid w:val="00962F9A"/>
    <w:rsid w:val="00963161"/>
    <w:rsid w:val="00963BB3"/>
    <w:rsid w:val="00963CCA"/>
    <w:rsid w:val="0096427E"/>
    <w:rsid w:val="00964505"/>
    <w:rsid w:val="009659B8"/>
    <w:rsid w:val="00965A42"/>
    <w:rsid w:val="00965E20"/>
    <w:rsid w:val="00966573"/>
    <w:rsid w:val="00967CE3"/>
    <w:rsid w:val="00970660"/>
    <w:rsid w:val="00970EEE"/>
    <w:rsid w:val="009719BD"/>
    <w:rsid w:val="00971A62"/>
    <w:rsid w:val="00971B71"/>
    <w:rsid w:val="00971D97"/>
    <w:rsid w:val="00971DAF"/>
    <w:rsid w:val="00972106"/>
    <w:rsid w:val="00972438"/>
    <w:rsid w:val="00972990"/>
    <w:rsid w:val="009731C3"/>
    <w:rsid w:val="009733C5"/>
    <w:rsid w:val="00973BF9"/>
    <w:rsid w:val="00973FB8"/>
    <w:rsid w:val="00974558"/>
    <w:rsid w:val="00974968"/>
    <w:rsid w:val="00974EC6"/>
    <w:rsid w:val="00974F0B"/>
    <w:rsid w:val="00975397"/>
    <w:rsid w:val="00976355"/>
    <w:rsid w:val="009775E9"/>
    <w:rsid w:val="00977831"/>
    <w:rsid w:val="00977952"/>
    <w:rsid w:val="0098036A"/>
    <w:rsid w:val="009810BB"/>
    <w:rsid w:val="00981654"/>
    <w:rsid w:val="00981E1C"/>
    <w:rsid w:val="009832B4"/>
    <w:rsid w:val="00983B13"/>
    <w:rsid w:val="009841CF"/>
    <w:rsid w:val="009842D0"/>
    <w:rsid w:val="0098468E"/>
    <w:rsid w:val="00984CA1"/>
    <w:rsid w:val="00986110"/>
    <w:rsid w:val="009862A4"/>
    <w:rsid w:val="009870AF"/>
    <w:rsid w:val="00987608"/>
    <w:rsid w:val="00990815"/>
    <w:rsid w:val="00990818"/>
    <w:rsid w:val="009925A8"/>
    <w:rsid w:val="00992775"/>
    <w:rsid w:val="00992814"/>
    <w:rsid w:val="00992901"/>
    <w:rsid w:val="0099298F"/>
    <w:rsid w:val="009936A7"/>
    <w:rsid w:val="00993A16"/>
    <w:rsid w:val="00993EDD"/>
    <w:rsid w:val="00994C17"/>
    <w:rsid w:val="0099557D"/>
    <w:rsid w:val="00995688"/>
    <w:rsid w:val="00995693"/>
    <w:rsid w:val="009957EC"/>
    <w:rsid w:val="00995AF6"/>
    <w:rsid w:val="00995D58"/>
    <w:rsid w:val="009967C7"/>
    <w:rsid w:val="009969CA"/>
    <w:rsid w:val="00996FD6"/>
    <w:rsid w:val="00997EE7"/>
    <w:rsid w:val="009A05A2"/>
    <w:rsid w:val="009A0AB8"/>
    <w:rsid w:val="009A169F"/>
    <w:rsid w:val="009A18E8"/>
    <w:rsid w:val="009A248B"/>
    <w:rsid w:val="009A2741"/>
    <w:rsid w:val="009A29BA"/>
    <w:rsid w:val="009A29C6"/>
    <w:rsid w:val="009A2E6E"/>
    <w:rsid w:val="009A300E"/>
    <w:rsid w:val="009A308D"/>
    <w:rsid w:val="009A3950"/>
    <w:rsid w:val="009A3A33"/>
    <w:rsid w:val="009A3BC0"/>
    <w:rsid w:val="009A413A"/>
    <w:rsid w:val="009A463C"/>
    <w:rsid w:val="009A46E0"/>
    <w:rsid w:val="009A47E1"/>
    <w:rsid w:val="009A4C36"/>
    <w:rsid w:val="009A5F65"/>
    <w:rsid w:val="009A63B1"/>
    <w:rsid w:val="009A6BDD"/>
    <w:rsid w:val="009A77B3"/>
    <w:rsid w:val="009B0271"/>
    <w:rsid w:val="009B03A9"/>
    <w:rsid w:val="009B0AF3"/>
    <w:rsid w:val="009B0D19"/>
    <w:rsid w:val="009B0E0E"/>
    <w:rsid w:val="009B0F49"/>
    <w:rsid w:val="009B17B9"/>
    <w:rsid w:val="009B2510"/>
    <w:rsid w:val="009B3310"/>
    <w:rsid w:val="009B358D"/>
    <w:rsid w:val="009B36E5"/>
    <w:rsid w:val="009B3F8F"/>
    <w:rsid w:val="009B40B3"/>
    <w:rsid w:val="009B4392"/>
    <w:rsid w:val="009B4978"/>
    <w:rsid w:val="009B49C7"/>
    <w:rsid w:val="009B4B62"/>
    <w:rsid w:val="009B5396"/>
    <w:rsid w:val="009B5B3B"/>
    <w:rsid w:val="009B60B2"/>
    <w:rsid w:val="009B63FB"/>
    <w:rsid w:val="009B6707"/>
    <w:rsid w:val="009B6754"/>
    <w:rsid w:val="009B6A82"/>
    <w:rsid w:val="009B786E"/>
    <w:rsid w:val="009B7A72"/>
    <w:rsid w:val="009C00DA"/>
    <w:rsid w:val="009C0241"/>
    <w:rsid w:val="009C0D25"/>
    <w:rsid w:val="009C0E0A"/>
    <w:rsid w:val="009C1837"/>
    <w:rsid w:val="009C1B71"/>
    <w:rsid w:val="009C1BC7"/>
    <w:rsid w:val="009C1CA0"/>
    <w:rsid w:val="009C220D"/>
    <w:rsid w:val="009C224A"/>
    <w:rsid w:val="009C23BE"/>
    <w:rsid w:val="009C245B"/>
    <w:rsid w:val="009C2683"/>
    <w:rsid w:val="009C276A"/>
    <w:rsid w:val="009C29FB"/>
    <w:rsid w:val="009C33BB"/>
    <w:rsid w:val="009C3564"/>
    <w:rsid w:val="009C364F"/>
    <w:rsid w:val="009C38DB"/>
    <w:rsid w:val="009C3A70"/>
    <w:rsid w:val="009C42CD"/>
    <w:rsid w:val="009C4915"/>
    <w:rsid w:val="009C4DE5"/>
    <w:rsid w:val="009C5083"/>
    <w:rsid w:val="009C52A8"/>
    <w:rsid w:val="009C5377"/>
    <w:rsid w:val="009C53DC"/>
    <w:rsid w:val="009C6093"/>
    <w:rsid w:val="009C6702"/>
    <w:rsid w:val="009C67E2"/>
    <w:rsid w:val="009C6D47"/>
    <w:rsid w:val="009C7618"/>
    <w:rsid w:val="009C7634"/>
    <w:rsid w:val="009C7899"/>
    <w:rsid w:val="009D027A"/>
    <w:rsid w:val="009D08B6"/>
    <w:rsid w:val="009D1533"/>
    <w:rsid w:val="009D1847"/>
    <w:rsid w:val="009D1ABF"/>
    <w:rsid w:val="009D245A"/>
    <w:rsid w:val="009D2DDF"/>
    <w:rsid w:val="009D2F88"/>
    <w:rsid w:val="009D342C"/>
    <w:rsid w:val="009D3A3D"/>
    <w:rsid w:val="009D4279"/>
    <w:rsid w:val="009D466C"/>
    <w:rsid w:val="009D548E"/>
    <w:rsid w:val="009D5CA5"/>
    <w:rsid w:val="009D654D"/>
    <w:rsid w:val="009D6CAA"/>
    <w:rsid w:val="009D6D9D"/>
    <w:rsid w:val="009D75C5"/>
    <w:rsid w:val="009E0291"/>
    <w:rsid w:val="009E0EF2"/>
    <w:rsid w:val="009E22C0"/>
    <w:rsid w:val="009E266A"/>
    <w:rsid w:val="009E2F3B"/>
    <w:rsid w:val="009E33AA"/>
    <w:rsid w:val="009E34ED"/>
    <w:rsid w:val="009E3843"/>
    <w:rsid w:val="009E4348"/>
    <w:rsid w:val="009E4361"/>
    <w:rsid w:val="009E4368"/>
    <w:rsid w:val="009E4888"/>
    <w:rsid w:val="009E4ED5"/>
    <w:rsid w:val="009E5758"/>
    <w:rsid w:val="009E593C"/>
    <w:rsid w:val="009E5E47"/>
    <w:rsid w:val="009E656A"/>
    <w:rsid w:val="009E672C"/>
    <w:rsid w:val="009E68CD"/>
    <w:rsid w:val="009E736A"/>
    <w:rsid w:val="009E74F1"/>
    <w:rsid w:val="009E7AFB"/>
    <w:rsid w:val="009E7CBD"/>
    <w:rsid w:val="009F0072"/>
    <w:rsid w:val="009F07F8"/>
    <w:rsid w:val="009F1A28"/>
    <w:rsid w:val="009F1E67"/>
    <w:rsid w:val="009F2191"/>
    <w:rsid w:val="009F227A"/>
    <w:rsid w:val="009F2B35"/>
    <w:rsid w:val="009F2B69"/>
    <w:rsid w:val="009F310D"/>
    <w:rsid w:val="009F31ED"/>
    <w:rsid w:val="009F37AF"/>
    <w:rsid w:val="009F3859"/>
    <w:rsid w:val="009F3C81"/>
    <w:rsid w:val="009F47FD"/>
    <w:rsid w:val="009F4933"/>
    <w:rsid w:val="009F4CAD"/>
    <w:rsid w:val="009F5052"/>
    <w:rsid w:val="009F52D6"/>
    <w:rsid w:val="009F57A7"/>
    <w:rsid w:val="009F5FB5"/>
    <w:rsid w:val="009F64BC"/>
    <w:rsid w:val="009F699F"/>
    <w:rsid w:val="009F74EE"/>
    <w:rsid w:val="00A003FB"/>
    <w:rsid w:val="00A00BBA"/>
    <w:rsid w:val="00A00C0D"/>
    <w:rsid w:val="00A00C2F"/>
    <w:rsid w:val="00A00F4B"/>
    <w:rsid w:val="00A02079"/>
    <w:rsid w:val="00A021C0"/>
    <w:rsid w:val="00A02745"/>
    <w:rsid w:val="00A0289E"/>
    <w:rsid w:val="00A02FCA"/>
    <w:rsid w:val="00A0352D"/>
    <w:rsid w:val="00A03BF2"/>
    <w:rsid w:val="00A03FDE"/>
    <w:rsid w:val="00A049BC"/>
    <w:rsid w:val="00A05055"/>
    <w:rsid w:val="00A05202"/>
    <w:rsid w:val="00A05B7A"/>
    <w:rsid w:val="00A05BCF"/>
    <w:rsid w:val="00A0619A"/>
    <w:rsid w:val="00A061D8"/>
    <w:rsid w:val="00A0625C"/>
    <w:rsid w:val="00A062B3"/>
    <w:rsid w:val="00A070C3"/>
    <w:rsid w:val="00A07D4D"/>
    <w:rsid w:val="00A10040"/>
    <w:rsid w:val="00A104D3"/>
    <w:rsid w:val="00A10915"/>
    <w:rsid w:val="00A109AE"/>
    <w:rsid w:val="00A11562"/>
    <w:rsid w:val="00A116BB"/>
    <w:rsid w:val="00A12C29"/>
    <w:rsid w:val="00A12EAE"/>
    <w:rsid w:val="00A12FDE"/>
    <w:rsid w:val="00A1306B"/>
    <w:rsid w:val="00A134AC"/>
    <w:rsid w:val="00A13633"/>
    <w:rsid w:val="00A13704"/>
    <w:rsid w:val="00A1379C"/>
    <w:rsid w:val="00A13FDD"/>
    <w:rsid w:val="00A148E0"/>
    <w:rsid w:val="00A149EC"/>
    <w:rsid w:val="00A15E25"/>
    <w:rsid w:val="00A15EF6"/>
    <w:rsid w:val="00A16465"/>
    <w:rsid w:val="00A166C5"/>
    <w:rsid w:val="00A1673C"/>
    <w:rsid w:val="00A167E1"/>
    <w:rsid w:val="00A1716F"/>
    <w:rsid w:val="00A1727F"/>
    <w:rsid w:val="00A176A0"/>
    <w:rsid w:val="00A17A44"/>
    <w:rsid w:val="00A17FDB"/>
    <w:rsid w:val="00A206C8"/>
    <w:rsid w:val="00A20ABF"/>
    <w:rsid w:val="00A20FC3"/>
    <w:rsid w:val="00A21A88"/>
    <w:rsid w:val="00A21D9B"/>
    <w:rsid w:val="00A221B2"/>
    <w:rsid w:val="00A226D3"/>
    <w:rsid w:val="00A229AC"/>
    <w:rsid w:val="00A22A3B"/>
    <w:rsid w:val="00A22DE7"/>
    <w:rsid w:val="00A240CC"/>
    <w:rsid w:val="00A24367"/>
    <w:rsid w:val="00A250A6"/>
    <w:rsid w:val="00A25386"/>
    <w:rsid w:val="00A25A73"/>
    <w:rsid w:val="00A26347"/>
    <w:rsid w:val="00A263BF"/>
    <w:rsid w:val="00A265F8"/>
    <w:rsid w:val="00A26EF4"/>
    <w:rsid w:val="00A271C2"/>
    <w:rsid w:val="00A27287"/>
    <w:rsid w:val="00A272F8"/>
    <w:rsid w:val="00A27466"/>
    <w:rsid w:val="00A30345"/>
    <w:rsid w:val="00A30856"/>
    <w:rsid w:val="00A3089B"/>
    <w:rsid w:val="00A3151D"/>
    <w:rsid w:val="00A31A7B"/>
    <w:rsid w:val="00A31EC1"/>
    <w:rsid w:val="00A322FE"/>
    <w:rsid w:val="00A32B77"/>
    <w:rsid w:val="00A33BB7"/>
    <w:rsid w:val="00A3425D"/>
    <w:rsid w:val="00A344E0"/>
    <w:rsid w:val="00A345BC"/>
    <w:rsid w:val="00A353B8"/>
    <w:rsid w:val="00A354D8"/>
    <w:rsid w:val="00A3575D"/>
    <w:rsid w:val="00A36ED2"/>
    <w:rsid w:val="00A3777D"/>
    <w:rsid w:val="00A378FD"/>
    <w:rsid w:val="00A37C82"/>
    <w:rsid w:val="00A37F57"/>
    <w:rsid w:val="00A40FB7"/>
    <w:rsid w:val="00A410DB"/>
    <w:rsid w:val="00A42012"/>
    <w:rsid w:val="00A427D4"/>
    <w:rsid w:val="00A42847"/>
    <w:rsid w:val="00A42AD0"/>
    <w:rsid w:val="00A438E9"/>
    <w:rsid w:val="00A43BBD"/>
    <w:rsid w:val="00A43FCE"/>
    <w:rsid w:val="00A44002"/>
    <w:rsid w:val="00A440B6"/>
    <w:rsid w:val="00A44103"/>
    <w:rsid w:val="00A441B7"/>
    <w:rsid w:val="00A444E3"/>
    <w:rsid w:val="00A445EC"/>
    <w:rsid w:val="00A44725"/>
    <w:rsid w:val="00A44CE2"/>
    <w:rsid w:val="00A44F3F"/>
    <w:rsid w:val="00A45CFF"/>
    <w:rsid w:val="00A469A7"/>
    <w:rsid w:val="00A46A63"/>
    <w:rsid w:val="00A47821"/>
    <w:rsid w:val="00A47F79"/>
    <w:rsid w:val="00A50600"/>
    <w:rsid w:val="00A50A1A"/>
    <w:rsid w:val="00A50B59"/>
    <w:rsid w:val="00A50CC2"/>
    <w:rsid w:val="00A51411"/>
    <w:rsid w:val="00A51730"/>
    <w:rsid w:val="00A51853"/>
    <w:rsid w:val="00A52084"/>
    <w:rsid w:val="00A52103"/>
    <w:rsid w:val="00A52BD0"/>
    <w:rsid w:val="00A52CFB"/>
    <w:rsid w:val="00A5301A"/>
    <w:rsid w:val="00A536D2"/>
    <w:rsid w:val="00A53D26"/>
    <w:rsid w:val="00A54428"/>
    <w:rsid w:val="00A54597"/>
    <w:rsid w:val="00A54B37"/>
    <w:rsid w:val="00A54CBC"/>
    <w:rsid w:val="00A55023"/>
    <w:rsid w:val="00A55778"/>
    <w:rsid w:val="00A55916"/>
    <w:rsid w:val="00A56262"/>
    <w:rsid w:val="00A5646C"/>
    <w:rsid w:val="00A56C42"/>
    <w:rsid w:val="00A56FE8"/>
    <w:rsid w:val="00A5706B"/>
    <w:rsid w:val="00A571A8"/>
    <w:rsid w:val="00A60A0F"/>
    <w:rsid w:val="00A60E33"/>
    <w:rsid w:val="00A6160E"/>
    <w:rsid w:val="00A61BF9"/>
    <w:rsid w:val="00A624C0"/>
    <w:rsid w:val="00A62DB6"/>
    <w:rsid w:val="00A632F2"/>
    <w:rsid w:val="00A64136"/>
    <w:rsid w:val="00A64638"/>
    <w:rsid w:val="00A64FC2"/>
    <w:rsid w:val="00A65110"/>
    <w:rsid w:val="00A6520F"/>
    <w:rsid w:val="00A6527E"/>
    <w:rsid w:val="00A6539E"/>
    <w:rsid w:val="00A6556E"/>
    <w:rsid w:val="00A659F4"/>
    <w:rsid w:val="00A65A0E"/>
    <w:rsid w:val="00A65B27"/>
    <w:rsid w:val="00A66061"/>
    <w:rsid w:val="00A66D51"/>
    <w:rsid w:val="00A676F3"/>
    <w:rsid w:val="00A67D2E"/>
    <w:rsid w:val="00A67E8B"/>
    <w:rsid w:val="00A67FCB"/>
    <w:rsid w:val="00A70286"/>
    <w:rsid w:val="00A70385"/>
    <w:rsid w:val="00A7224D"/>
    <w:rsid w:val="00A728A2"/>
    <w:rsid w:val="00A72B32"/>
    <w:rsid w:val="00A72BD3"/>
    <w:rsid w:val="00A72BD6"/>
    <w:rsid w:val="00A72E97"/>
    <w:rsid w:val="00A73253"/>
    <w:rsid w:val="00A733D7"/>
    <w:rsid w:val="00A735C5"/>
    <w:rsid w:val="00A73C88"/>
    <w:rsid w:val="00A73CC6"/>
    <w:rsid w:val="00A73DB1"/>
    <w:rsid w:val="00A7470B"/>
    <w:rsid w:val="00A74DD2"/>
    <w:rsid w:val="00A756CF"/>
    <w:rsid w:val="00A75C56"/>
    <w:rsid w:val="00A768F7"/>
    <w:rsid w:val="00A76AC6"/>
    <w:rsid w:val="00A76C43"/>
    <w:rsid w:val="00A775EB"/>
    <w:rsid w:val="00A77CA3"/>
    <w:rsid w:val="00A77E92"/>
    <w:rsid w:val="00A80002"/>
    <w:rsid w:val="00A801F4"/>
    <w:rsid w:val="00A8044D"/>
    <w:rsid w:val="00A805EE"/>
    <w:rsid w:val="00A80930"/>
    <w:rsid w:val="00A80F37"/>
    <w:rsid w:val="00A81198"/>
    <w:rsid w:val="00A81284"/>
    <w:rsid w:val="00A814AA"/>
    <w:rsid w:val="00A8193A"/>
    <w:rsid w:val="00A81D93"/>
    <w:rsid w:val="00A81F25"/>
    <w:rsid w:val="00A821B3"/>
    <w:rsid w:val="00A827C6"/>
    <w:rsid w:val="00A8289F"/>
    <w:rsid w:val="00A82CA5"/>
    <w:rsid w:val="00A830F8"/>
    <w:rsid w:val="00A83126"/>
    <w:rsid w:val="00A841D5"/>
    <w:rsid w:val="00A84E53"/>
    <w:rsid w:val="00A84ED1"/>
    <w:rsid w:val="00A862A3"/>
    <w:rsid w:val="00A86C3A"/>
    <w:rsid w:val="00A86FA7"/>
    <w:rsid w:val="00A8714A"/>
    <w:rsid w:val="00A87FE1"/>
    <w:rsid w:val="00A90981"/>
    <w:rsid w:val="00A90A02"/>
    <w:rsid w:val="00A90A1D"/>
    <w:rsid w:val="00A91202"/>
    <w:rsid w:val="00A91211"/>
    <w:rsid w:val="00A9127D"/>
    <w:rsid w:val="00A91320"/>
    <w:rsid w:val="00A913B1"/>
    <w:rsid w:val="00A91404"/>
    <w:rsid w:val="00A91A87"/>
    <w:rsid w:val="00A91D56"/>
    <w:rsid w:val="00A91EEF"/>
    <w:rsid w:val="00A91FB9"/>
    <w:rsid w:val="00A924A4"/>
    <w:rsid w:val="00A92FF5"/>
    <w:rsid w:val="00A93B5A"/>
    <w:rsid w:val="00A93BBC"/>
    <w:rsid w:val="00A941B4"/>
    <w:rsid w:val="00A943D2"/>
    <w:rsid w:val="00A94892"/>
    <w:rsid w:val="00A95568"/>
    <w:rsid w:val="00A9568F"/>
    <w:rsid w:val="00A9571D"/>
    <w:rsid w:val="00A95EC7"/>
    <w:rsid w:val="00A96007"/>
    <w:rsid w:val="00A96898"/>
    <w:rsid w:val="00A968FB"/>
    <w:rsid w:val="00A96D14"/>
    <w:rsid w:val="00A96D62"/>
    <w:rsid w:val="00A972F6"/>
    <w:rsid w:val="00A978FD"/>
    <w:rsid w:val="00A97AE0"/>
    <w:rsid w:val="00A97EC6"/>
    <w:rsid w:val="00AA07F0"/>
    <w:rsid w:val="00AA0B31"/>
    <w:rsid w:val="00AA0B32"/>
    <w:rsid w:val="00AA0C16"/>
    <w:rsid w:val="00AA0D0E"/>
    <w:rsid w:val="00AA10AD"/>
    <w:rsid w:val="00AA185A"/>
    <w:rsid w:val="00AA1EC0"/>
    <w:rsid w:val="00AA2903"/>
    <w:rsid w:val="00AA2BFC"/>
    <w:rsid w:val="00AA377A"/>
    <w:rsid w:val="00AA4217"/>
    <w:rsid w:val="00AA4DFA"/>
    <w:rsid w:val="00AA5629"/>
    <w:rsid w:val="00AA5D2A"/>
    <w:rsid w:val="00AA5F67"/>
    <w:rsid w:val="00AA6C3E"/>
    <w:rsid w:val="00AA7153"/>
    <w:rsid w:val="00AA77CE"/>
    <w:rsid w:val="00AA7EB9"/>
    <w:rsid w:val="00AB03AB"/>
    <w:rsid w:val="00AB0400"/>
    <w:rsid w:val="00AB04E1"/>
    <w:rsid w:val="00AB094D"/>
    <w:rsid w:val="00AB0E28"/>
    <w:rsid w:val="00AB0F50"/>
    <w:rsid w:val="00AB1527"/>
    <w:rsid w:val="00AB159A"/>
    <w:rsid w:val="00AB16AC"/>
    <w:rsid w:val="00AB1AE1"/>
    <w:rsid w:val="00AB2157"/>
    <w:rsid w:val="00AB236A"/>
    <w:rsid w:val="00AB24D8"/>
    <w:rsid w:val="00AB259E"/>
    <w:rsid w:val="00AB29D6"/>
    <w:rsid w:val="00AB2C57"/>
    <w:rsid w:val="00AB3514"/>
    <w:rsid w:val="00AB39E1"/>
    <w:rsid w:val="00AB3A37"/>
    <w:rsid w:val="00AB3C23"/>
    <w:rsid w:val="00AB578F"/>
    <w:rsid w:val="00AB64BA"/>
    <w:rsid w:val="00AB68B7"/>
    <w:rsid w:val="00AB740A"/>
    <w:rsid w:val="00AB75DC"/>
    <w:rsid w:val="00AB7A65"/>
    <w:rsid w:val="00AB7B06"/>
    <w:rsid w:val="00AC0011"/>
    <w:rsid w:val="00AC0340"/>
    <w:rsid w:val="00AC0458"/>
    <w:rsid w:val="00AC0A24"/>
    <w:rsid w:val="00AC0C44"/>
    <w:rsid w:val="00AC12EA"/>
    <w:rsid w:val="00AC1C07"/>
    <w:rsid w:val="00AC24B0"/>
    <w:rsid w:val="00AC24B8"/>
    <w:rsid w:val="00AC267B"/>
    <w:rsid w:val="00AC28E5"/>
    <w:rsid w:val="00AC2952"/>
    <w:rsid w:val="00AC2D6B"/>
    <w:rsid w:val="00AC2E57"/>
    <w:rsid w:val="00AC30DB"/>
    <w:rsid w:val="00AC30F6"/>
    <w:rsid w:val="00AC33FB"/>
    <w:rsid w:val="00AC3D35"/>
    <w:rsid w:val="00AC3FC2"/>
    <w:rsid w:val="00AC4649"/>
    <w:rsid w:val="00AC4660"/>
    <w:rsid w:val="00AC49A8"/>
    <w:rsid w:val="00AC49E0"/>
    <w:rsid w:val="00AC4C9D"/>
    <w:rsid w:val="00AC4FE6"/>
    <w:rsid w:val="00AC55C3"/>
    <w:rsid w:val="00AC5738"/>
    <w:rsid w:val="00AC5A6E"/>
    <w:rsid w:val="00AC5BD0"/>
    <w:rsid w:val="00AC5FF7"/>
    <w:rsid w:val="00AC6341"/>
    <w:rsid w:val="00AC63A2"/>
    <w:rsid w:val="00AC697B"/>
    <w:rsid w:val="00AC69ED"/>
    <w:rsid w:val="00AC6BCC"/>
    <w:rsid w:val="00AC6C3C"/>
    <w:rsid w:val="00AC70D9"/>
    <w:rsid w:val="00AC7557"/>
    <w:rsid w:val="00AD0039"/>
    <w:rsid w:val="00AD01C0"/>
    <w:rsid w:val="00AD0B29"/>
    <w:rsid w:val="00AD1DA0"/>
    <w:rsid w:val="00AD239D"/>
    <w:rsid w:val="00AD2936"/>
    <w:rsid w:val="00AD2A41"/>
    <w:rsid w:val="00AD2B78"/>
    <w:rsid w:val="00AD2E07"/>
    <w:rsid w:val="00AD2E16"/>
    <w:rsid w:val="00AD4191"/>
    <w:rsid w:val="00AD41A5"/>
    <w:rsid w:val="00AD4521"/>
    <w:rsid w:val="00AD496C"/>
    <w:rsid w:val="00AD4B0D"/>
    <w:rsid w:val="00AD57CE"/>
    <w:rsid w:val="00AD62DB"/>
    <w:rsid w:val="00AD64BA"/>
    <w:rsid w:val="00AD70B7"/>
    <w:rsid w:val="00AD7412"/>
    <w:rsid w:val="00AD7AA1"/>
    <w:rsid w:val="00AD7B8F"/>
    <w:rsid w:val="00AD7C68"/>
    <w:rsid w:val="00AE09DA"/>
    <w:rsid w:val="00AE0BAA"/>
    <w:rsid w:val="00AE0BF0"/>
    <w:rsid w:val="00AE1051"/>
    <w:rsid w:val="00AE176A"/>
    <w:rsid w:val="00AE1C2B"/>
    <w:rsid w:val="00AE1D38"/>
    <w:rsid w:val="00AE1F11"/>
    <w:rsid w:val="00AE24BB"/>
    <w:rsid w:val="00AE24DA"/>
    <w:rsid w:val="00AE27BE"/>
    <w:rsid w:val="00AE2D1E"/>
    <w:rsid w:val="00AE2DDE"/>
    <w:rsid w:val="00AE3026"/>
    <w:rsid w:val="00AE3196"/>
    <w:rsid w:val="00AE41B4"/>
    <w:rsid w:val="00AE4438"/>
    <w:rsid w:val="00AE4595"/>
    <w:rsid w:val="00AE4C13"/>
    <w:rsid w:val="00AE503C"/>
    <w:rsid w:val="00AE5071"/>
    <w:rsid w:val="00AE5443"/>
    <w:rsid w:val="00AE61F1"/>
    <w:rsid w:val="00AE6F73"/>
    <w:rsid w:val="00AE7532"/>
    <w:rsid w:val="00AE7D00"/>
    <w:rsid w:val="00AF10CF"/>
    <w:rsid w:val="00AF1561"/>
    <w:rsid w:val="00AF1A86"/>
    <w:rsid w:val="00AF1FEB"/>
    <w:rsid w:val="00AF212C"/>
    <w:rsid w:val="00AF2FFC"/>
    <w:rsid w:val="00AF31BF"/>
    <w:rsid w:val="00AF32DE"/>
    <w:rsid w:val="00AF3854"/>
    <w:rsid w:val="00AF4655"/>
    <w:rsid w:val="00AF4DFF"/>
    <w:rsid w:val="00AF5317"/>
    <w:rsid w:val="00AF5D63"/>
    <w:rsid w:val="00AF63C3"/>
    <w:rsid w:val="00AF772E"/>
    <w:rsid w:val="00AF7868"/>
    <w:rsid w:val="00AF7892"/>
    <w:rsid w:val="00AF7D76"/>
    <w:rsid w:val="00B000AF"/>
    <w:rsid w:val="00B00E29"/>
    <w:rsid w:val="00B0136C"/>
    <w:rsid w:val="00B014F4"/>
    <w:rsid w:val="00B01C33"/>
    <w:rsid w:val="00B02322"/>
    <w:rsid w:val="00B026D5"/>
    <w:rsid w:val="00B027EA"/>
    <w:rsid w:val="00B029CD"/>
    <w:rsid w:val="00B02B43"/>
    <w:rsid w:val="00B02EFC"/>
    <w:rsid w:val="00B03126"/>
    <w:rsid w:val="00B033BF"/>
    <w:rsid w:val="00B0405C"/>
    <w:rsid w:val="00B0405F"/>
    <w:rsid w:val="00B050C5"/>
    <w:rsid w:val="00B05484"/>
    <w:rsid w:val="00B05B64"/>
    <w:rsid w:val="00B066AC"/>
    <w:rsid w:val="00B068AA"/>
    <w:rsid w:val="00B06D07"/>
    <w:rsid w:val="00B06D58"/>
    <w:rsid w:val="00B07192"/>
    <w:rsid w:val="00B07404"/>
    <w:rsid w:val="00B07920"/>
    <w:rsid w:val="00B07B86"/>
    <w:rsid w:val="00B10524"/>
    <w:rsid w:val="00B10852"/>
    <w:rsid w:val="00B1095B"/>
    <w:rsid w:val="00B10A4F"/>
    <w:rsid w:val="00B10E09"/>
    <w:rsid w:val="00B10EE1"/>
    <w:rsid w:val="00B11534"/>
    <w:rsid w:val="00B117F6"/>
    <w:rsid w:val="00B11CA2"/>
    <w:rsid w:val="00B11CB8"/>
    <w:rsid w:val="00B11EC1"/>
    <w:rsid w:val="00B11FF9"/>
    <w:rsid w:val="00B12001"/>
    <w:rsid w:val="00B1261C"/>
    <w:rsid w:val="00B13969"/>
    <w:rsid w:val="00B13A58"/>
    <w:rsid w:val="00B13C8C"/>
    <w:rsid w:val="00B13DBD"/>
    <w:rsid w:val="00B13DD2"/>
    <w:rsid w:val="00B14027"/>
    <w:rsid w:val="00B143CF"/>
    <w:rsid w:val="00B14BAD"/>
    <w:rsid w:val="00B150EA"/>
    <w:rsid w:val="00B165AD"/>
    <w:rsid w:val="00B16DC0"/>
    <w:rsid w:val="00B17096"/>
    <w:rsid w:val="00B176AB"/>
    <w:rsid w:val="00B20313"/>
    <w:rsid w:val="00B20AA6"/>
    <w:rsid w:val="00B20FCC"/>
    <w:rsid w:val="00B215D1"/>
    <w:rsid w:val="00B2170E"/>
    <w:rsid w:val="00B21A20"/>
    <w:rsid w:val="00B21DE1"/>
    <w:rsid w:val="00B21F6E"/>
    <w:rsid w:val="00B21F71"/>
    <w:rsid w:val="00B22371"/>
    <w:rsid w:val="00B22998"/>
    <w:rsid w:val="00B23BD2"/>
    <w:rsid w:val="00B23E60"/>
    <w:rsid w:val="00B23FAB"/>
    <w:rsid w:val="00B2624A"/>
    <w:rsid w:val="00B2666C"/>
    <w:rsid w:val="00B26E62"/>
    <w:rsid w:val="00B26EF2"/>
    <w:rsid w:val="00B27193"/>
    <w:rsid w:val="00B272A6"/>
    <w:rsid w:val="00B273FB"/>
    <w:rsid w:val="00B27845"/>
    <w:rsid w:val="00B30275"/>
    <w:rsid w:val="00B30FCC"/>
    <w:rsid w:val="00B310CE"/>
    <w:rsid w:val="00B317BC"/>
    <w:rsid w:val="00B31D06"/>
    <w:rsid w:val="00B31EF3"/>
    <w:rsid w:val="00B32363"/>
    <w:rsid w:val="00B32776"/>
    <w:rsid w:val="00B331AC"/>
    <w:rsid w:val="00B3350D"/>
    <w:rsid w:val="00B3382C"/>
    <w:rsid w:val="00B33F07"/>
    <w:rsid w:val="00B33F2F"/>
    <w:rsid w:val="00B34066"/>
    <w:rsid w:val="00B34762"/>
    <w:rsid w:val="00B347B4"/>
    <w:rsid w:val="00B359BE"/>
    <w:rsid w:val="00B35BF0"/>
    <w:rsid w:val="00B35EE6"/>
    <w:rsid w:val="00B3606A"/>
    <w:rsid w:val="00B36137"/>
    <w:rsid w:val="00B36A47"/>
    <w:rsid w:val="00B377B9"/>
    <w:rsid w:val="00B37A1F"/>
    <w:rsid w:val="00B37AC5"/>
    <w:rsid w:val="00B401AC"/>
    <w:rsid w:val="00B409EF"/>
    <w:rsid w:val="00B40AE6"/>
    <w:rsid w:val="00B40AFC"/>
    <w:rsid w:val="00B41433"/>
    <w:rsid w:val="00B421E2"/>
    <w:rsid w:val="00B4232E"/>
    <w:rsid w:val="00B42450"/>
    <w:rsid w:val="00B429C4"/>
    <w:rsid w:val="00B42CF3"/>
    <w:rsid w:val="00B431EA"/>
    <w:rsid w:val="00B4417F"/>
    <w:rsid w:val="00B444E2"/>
    <w:rsid w:val="00B44529"/>
    <w:rsid w:val="00B45140"/>
    <w:rsid w:val="00B45265"/>
    <w:rsid w:val="00B4540C"/>
    <w:rsid w:val="00B45B8C"/>
    <w:rsid w:val="00B46404"/>
    <w:rsid w:val="00B4725B"/>
    <w:rsid w:val="00B473DA"/>
    <w:rsid w:val="00B477A9"/>
    <w:rsid w:val="00B47AC2"/>
    <w:rsid w:val="00B47FDE"/>
    <w:rsid w:val="00B503FD"/>
    <w:rsid w:val="00B50BA5"/>
    <w:rsid w:val="00B50C27"/>
    <w:rsid w:val="00B50DAA"/>
    <w:rsid w:val="00B50F14"/>
    <w:rsid w:val="00B51900"/>
    <w:rsid w:val="00B51ED9"/>
    <w:rsid w:val="00B52263"/>
    <w:rsid w:val="00B522D8"/>
    <w:rsid w:val="00B522FA"/>
    <w:rsid w:val="00B5235B"/>
    <w:rsid w:val="00B5256F"/>
    <w:rsid w:val="00B52599"/>
    <w:rsid w:val="00B529BB"/>
    <w:rsid w:val="00B531DB"/>
    <w:rsid w:val="00B5366E"/>
    <w:rsid w:val="00B537E5"/>
    <w:rsid w:val="00B539C6"/>
    <w:rsid w:val="00B53DB6"/>
    <w:rsid w:val="00B54030"/>
    <w:rsid w:val="00B5426D"/>
    <w:rsid w:val="00B5453E"/>
    <w:rsid w:val="00B54553"/>
    <w:rsid w:val="00B54931"/>
    <w:rsid w:val="00B54AEC"/>
    <w:rsid w:val="00B54D25"/>
    <w:rsid w:val="00B55182"/>
    <w:rsid w:val="00B55590"/>
    <w:rsid w:val="00B560B8"/>
    <w:rsid w:val="00B56BBE"/>
    <w:rsid w:val="00B56CFD"/>
    <w:rsid w:val="00B571AF"/>
    <w:rsid w:val="00B606B0"/>
    <w:rsid w:val="00B609D6"/>
    <w:rsid w:val="00B614D6"/>
    <w:rsid w:val="00B6310F"/>
    <w:rsid w:val="00B633BC"/>
    <w:rsid w:val="00B634A7"/>
    <w:rsid w:val="00B63AB6"/>
    <w:rsid w:val="00B63DB6"/>
    <w:rsid w:val="00B642B4"/>
    <w:rsid w:val="00B647E2"/>
    <w:rsid w:val="00B6485A"/>
    <w:rsid w:val="00B64B22"/>
    <w:rsid w:val="00B64F22"/>
    <w:rsid w:val="00B65076"/>
    <w:rsid w:val="00B65F1B"/>
    <w:rsid w:val="00B660F8"/>
    <w:rsid w:val="00B66B20"/>
    <w:rsid w:val="00B67470"/>
    <w:rsid w:val="00B67804"/>
    <w:rsid w:val="00B701EC"/>
    <w:rsid w:val="00B71B41"/>
    <w:rsid w:val="00B71B5F"/>
    <w:rsid w:val="00B723AB"/>
    <w:rsid w:val="00B72469"/>
    <w:rsid w:val="00B730D7"/>
    <w:rsid w:val="00B73553"/>
    <w:rsid w:val="00B73A00"/>
    <w:rsid w:val="00B73B03"/>
    <w:rsid w:val="00B73B97"/>
    <w:rsid w:val="00B74096"/>
    <w:rsid w:val="00B741DC"/>
    <w:rsid w:val="00B744C0"/>
    <w:rsid w:val="00B7456A"/>
    <w:rsid w:val="00B75216"/>
    <w:rsid w:val="00B75906"/>
    <w:rsid w:val="00B75ABE"/>
    <w:rsid w:val="00B75C3F"/>
    <w:rsid w:val="00B765BD"/>
    <w:rsid w:val="00B76BD6"/>
    <w:rsid w:val="00B77402"/>
    <w:rsid w:val="00B777E0"/>
    <w:rsid w:val="00B779E1"/>
    <w:rsid w:val="00B77A6B"/>
    <w:rsid w:val="00B77DEB"/>
    <w:rsid w:val="00B80406"/>
    <w:rsid w:val="00B809F4"/>
    <w:rsid w:val="00B80A79"/>
    <w:rsid w:val="00B8109D"/>
    <w:rsid w:val="00B815CB"/>
    <w:rsid w:val="00B8167F"/>
    <w:rsid w:val="00B821BF"/>
    <w:rsid w:val="00B82E77"/>
    <w:rsid w:val="00B8333C"/>
    <w:rsid w:val="00B83C76"/>
    <w:rsid w:val="00B83D4D"/>
    <w:rsid w:val="00B83F42"/>
    <w:rsid w:val="00B8418E"/>
    <w:rsid w:val="00B84AFE"/>
    <w:rsid w:val="00B84FE9"/>
    <w:rsid w:val="00B85C41"/>
    <w:rsid w:val="00B85C4B"/>
    <w:rsid w:val="00B85E2D"/>
    <w:rsid w:val="00B8667C"/>
    <w:rsid w:val="00B86881"/>
    <w:rsid w:val="00B86BB3"/>
    <w:rsid w:val="00B901A6"/>
    <w:rsid w:val="00B907D7"/>
    <w:rsid w:val="00B90A77"/>
    <w:rsid w:val="00B91028"/>
    <w:rsid w:val="00B9116C"/>
    <w:rsid w:val="00B91201"/>
    <w:rsid w:val="00B91836"/>
    <w:rsid w:val="00B91E93"/>
    <w:rsid w:val="00B926B5"/>
    <w:rsid w:val="00B92813"/>
    <w:rsid w:val="00B92842"/>
    <w:rsid w:val="00B92B72"/>
    <w:rsid w:val="00B93B7A"/>
    <w:rsid w:val="00B94335"/>
    <w:rsid w:val="00B94D63"/>
    <w:rsid w:val="00B952C7"/>
    <w:rsid w:val="00B957A8"/>
    <w:rsid w:val="00B96659"/>
    <w:rsid w:val="00B9690D"/>
    <w:rsid w:val="00B96A99"/>
    <w:rsid w:val="00B96F21"/>
    <w:rsid w:val="00B9703D"/>
    <w:rsid w:val="00B973DC"/>
    <w:rsid w:val="00B978C5"/>
    <w:rsid w:val="00B97AEA"/>
    <w:rsid w:val="00B97F90"/>
    <w:rsid w:val="00BA02FE"/>
    <w:rsid w:val="00BA07B6"/>
    <w:rsid w:val="00BA09ED"/>
    <w:rsid w:val="00BA12B3"/>
    <w:rsid w:val="00BA1321"/>
    <w:rsid w:val="00BA206A"/>
    <w:rsid w:val="00BA2996"/>
    <w:rsid w:val="00BA2F1A"/>
    <w:rsid w:val="00BA3846"/>
    <w:rsid w:val="00BA3BFF"/>
    <w:rsid w:val="00BA4DD2"/>
    <w:rsid w:val="00BA53A8"/>
    <w:rsid w:val="00BA57CD"/>
    <w:rsid w:val="00BA6511"/>
    <w:rsid w:val="00BA688D"/>
    <w:rsid w:val="00BA7AD5"/>
    <w:rsid w:val="00BA7D83"/>
    <w:rsid w:val="00BB0BF8"/>
    <w:rsid w:val="00BB0E4D"/>
    <w:rsid w:val="00BB10B1"/>
    <w:rsid w:val="00BB15A8"/>
    <w:rsid w:val="00BB16C3"/>
    <w:rsid w:val="00BB16F4"/>
    <w:rsid w:val="00BB17D1"/>
    <w:rsid w:val="00BB17E9"/>
    <w:rsid w:val="00BB205A"/>
    <w:rsid w:val="00BB2E0B"/>
    <w:rsid w:val="00BB3691"/>
    <w:rsid w:val="00BB3A2C"/>
    <w:rsid w:val="00BB3F39"/>
    <w:rsid w:val="00BB43C9"/>
    <w:rsid w:val="00BB49CA"/>
    <w:rsid w:val="00BB49F6"/>
    <w:rsid w:val="00BB54E4"/>
    <w:rsid w:val="00BB5920"/>
    <w:rsid w:val="00BB5EA8"/>
    <w:rsid w:val="00BB5F9C"/>
    <w:rsid w:val="00BB626C"/>
    <w:rsid w:val="00BB6483"/>
    <w:rsid w:val="00BB6593"/>
    <w:rsid w:val="00BB669A"/>
    <w:rsid w:val="00BB6931"/>
    <w:rsid w:val="00BB6DF3"/>
    <w:rsid w:val="00BB71E3"/>
    <w:rsid w:val="00BB7632"/>
    <w:rsid w:val="00BB7B7E"/>
    <w:rsid w:val="00BC003A"/>
    <w:rsid w:val="00BC03AA"/>
    <w:rsid w:val="00BC0702"/>
    <w:rsid w:val="00BC16F1"/>
    <w:rsid w:val="00BC2032"/>
    <w:rsid w:val="00BC2197"/>
    <w:rsid w:val="00BC25B1"/>
    <w:rsid w:val="00BC3829"/>
    <w:rsid w:val="00BC39CB"/>
    <w:rsid w:val="00BC3C0D"/>
    <w:rsid w:val="00BC3EED"/>
    <w:rsid w:val="00BC4630"/>
    <w:rsid w:val="00BC4975"/>
    <w:rsid w:val="00BC4D8E"/>
    <w:rsid w:val="00BC5625"/>
    <w:rsid w:val="00BC570F"/>
    <w:rsid w:val="00BC57FE"/>
    <w:rsid w:val="00BC5B2B"/>
    <w:rsid w:val="00BC620D"/>
    <w:rsid w:val="00BC6220"/>
    <w:rsid w:val="00BC63ED"/>
    <w:rsid w:val="00BC6490"/>
    <w:rsid w:val="00BC6E7F"/>
    <w:rsid w:val="00BC7778"/>
    <w:rsid w:val="00BC7FEB"/>
    <w:rsid w:val="00BD006D"/>
    <w:rsid w:val="00BD01CB"/>
    <w:rsid w:val="00BD03A2"/>
    <w:rsid w:val="00BD0900"/>
    <w:rsid w:val="00BD13AB"/>
    <w:rsid w:val="00BD1921"/>
    <w:rsid w:val="00BD22AF"/>
    <w:rsid w:val="00BD2735"/>
    <w:rsid w:val="00BD28BA"/>
    <w:rsid w:val="00BD29F5"/>
    <w:rsid w:val="00BD2E0C"/>
    <w:rsid w:val="00BD309A"/>
    <w:rsid w:val="00BD32A4"/>
    <w:rsid w:val="00BD379C"/>
    <w:rsid w:val="00BD3DD9"/>
    <w:rsid w:val="00BD42BB"/>
    <w:rsid w:val="00BD4D87"/>
    <w:rsid w:val="00BD595B"/>
    <w:rsid w:val="00BD5BF2"/>
    <w:rsid w:val="00BD5FD4"/>
    <w:rsid w:val="00BD620F"/>
    <w:rsid w:val="00BD696F"/>
    <w:rsid w:val="00BD71A1"/>
    <w:rsid w:val="00BD7D2F"/>
    <w:rsid w:val="00BD7F10"/>
    <w:rsid w:val="00BE187E"/>
    <w:rsid w:val="00BE1BAA"/>
    <w:rsid w:val="00BE1BB1"/>
    <w:rsid w:val="00BE29F2"/>
    <w:rsid w:val="00BE2ABA"/>
    <w:rsid w:val="00BE2B96"/>
    <w:rsid w:val="00BE2C39"/>
    <w:rsid w:val="00BE2E7D"/>
    <w:rsid w:val="00BE38A4"/>
    <w:rsid w:val="00BE4C9D"/>
    <w:rsid w:val="00BE4DB8"/>
    <w:rsid w:val="00BE4DC7"/>
    <w:rsid w:val="00BE4DF4"/>
    <w:rsid w:val="00BE5184"/>
    <w:rsid w:val="00BE5520"/>
    <w:rsid w:val="00BE5B8A"/>
    <w:rsid w:val="00BE6A20"/>
    <w:rsid w:val="00BE6DF4"/>
    <w:rsid w:val="00BE7465"/>
    <w:rsid w:val="00BE7541"/>
    <w:rsid w:val="00BE7729"/>
    <w:rsid w:val="00BE77ED"/>
    <w:rsid w:val="00BE782C"/>
    <w:rsid w:val="00BE796B"/>
    <w:rsid w:val="00BE7D34"/>
    <w:rsid w:val="00BF037B"/>
    <w:rsid w:val="00BF08ED"/>
    <w:rsid w:val="00BF0A75"/>
    <w:rsid w:val="00BF14D9"/>
    <w:rsid w:val="00BF1ACB"/>
    <w:rsid w:val="00BF1C76"/>
    <w:rsid w:val="00BF2222"/>
    <w:rsid w:val="00BF29C8"/>
    <w:rsid w:val="00BF303B"/>
    <w:rsid w:val="00BF335A"/>
    <w:rsid w:val="00BF35F4"/>
    <w:rsid w:val="00BF3633"/>
    <w:rsid w:val="00BF379C"/>
    <w:rsid w:val="00BF3B3F"/>
    <w:rsid w:val="00BF3FE4"/>
    <w:rsid w:val="00BF4E06"/>
    <w:rsid w:val="00BF4F56"/>
    <w:rsid w:val="00BF53E4"/>
    <w:rsid w:val="00BF56CB"/>
    <w:rsid w:val="00BF58A6"/>
    <w:rsid w:val="00BF69C6"/>
    <w:rsid w:val="00BF76C6"/>
    <w:rsid w:val="00BF7C38"/>
    <w:rsid w:val="00BF7DFD"/>
    <w:rsid w:val="00C00020"/>
    <w:rsid w:val="00C0048F"/>
    <w:rsid w:val="00C00E31"/>
    <w:rsid w:val="00C00E39"/>
    <w:rsid w:val="00C0103B"/>
    <w:rsid w:val="00C012A5"/>
    <w:rsid w:val="00C0133D"/>
    <w:rsid w:val="00C01413"/>
    <w:rsid w:val="00C018A1"/>
    <w:rsid w:val="00C01A5D"/>
    <w:rsid w:val="00C01B3F"/>
    <w:rsid w:val="00C022CC"/>
    <w:rsid w:val="00C0337A"/>
    <w:rsid w:val="00C0339F"/>
    <w:rsid w:val="00C047D9"/>
    <w:rsid w:val="00C04E4C"/>
    <w:rsid w:val="00C04F01"/>
    <w:rsid w:val="00C05C82"/>
    <w:rsid w:val="00C05F95"/>
    <w:rsid w:val="00C06B53"/>
    <w:rsid w:val="00C07508"/>
    <w:rsid w:val="00C07760"/>
    <w:rsid w:val="00C078C0"/>
    <w:rsid w:val="00C07942"/>
    <w:rsid w:val="00C07A8A"/>
    <w:rsid w:val="00C07AC1"/>
    <w:rsid w:val="00C10106"/>
    <w:rsid w:val="00C10AA0"/>
    <w:rsid w:val="00C11FCF"/>
    <w:rsid w:val="00C1213E"/>
    <w:rsid w:val="00C12496"/>
    <w:rsid w:val="00C12FAB"/>
    <w:rsid w:val="00C13534"/>
    <w:rsid w:val="00C14200"/>
    <w:rsid w:val="00C1436D"/>
    <w:rsid w:val="00C14379"/>
    <w:rsid w:val="00C14547"/>
    <w:rsid w:val="00C14FB6"/>
    <w:rsid w:val="00C15848"/>
    <w:rsid w:val="00C159F2"/>
    <w:rsid w:val="00C15A6C"/>
    <w:rsid w:val="00C15B60"/>
    <w:rsid w:val="00C15CB6"/>
    <w:rsid w:val="00C165F7"/>
    <w:rsid w:val="00C16E88"/>
    <w:rsid w:val="00C1780E"/>
    <w:rsid w:val="00C17933"/>
    <w:rsid w:val="00C17A6B"/>
    <w:rsid w:val="00C17BBF"/>
    <w:rsid w:val="00C17E91"/>
    <w:rsid w:val="00C17E9F"/>
    <w:rsid w:val="00C20031"/>
    <w:rsid w:val="00C200CD"/>
    <w:rsid w:val="00C200EC"/>
    <w:rsid w:val="00C204AD"/>
    <w:rsid w:val="00C205E2"/>
    <w:rsid w:val="00C208B9"/>
    <w:rsid w:val="00C20906"/>
    <w:rsid w:val="00C21814"/>
    <w:rsid w:val="00C224C7"/>
    <w:rsid w:val="00C22AB9"/>
    <w:rsid w:val="00C22BC6"/>
    <w:rsid w:val="00C22D8A"/>
    <w:rsid w:val="00C22E04"/>
    <w:rsid w:val="00C22F87"/>
    <w:rsid w:val="00C236B1"/>
    <w:rsid w:val="00C237B4"/>
    <w:rsid w:val="00C23BF6"/>
    <w:rsid w:val="00C24419"/>
    <w:rsid w:val="00C24738"/>
    <w:rsid w:val="00C25D70"/>
    <w:rsid w:val="00C25E17"/>
    <w:rsid w:val="00C263DC"/>
    <w:rsid w:val="00C26C24"/>
    <w:rsid w:val="00C26D50"/>
    <w:rsid w:val="00C27283"/>
    <w:rsid w:val="00C278FB"/>
    <w:rsid w:val="00C27F96"/>
    <w:rsid w:val="00C3056A"/>
    <w:rsid w:val="00C307BD"/>
    <w:rsid w:val="00C31207"/>
    <w:rsid w:val="00C31529"/>
    <w:rsid w:val="00C317D1"/>
    <w:rsid w:val="00C318F6"/>
    <w:rsid w:val="00C3199B"/>
    <w:rsid w:val="00C31B63"/>
    <w:rsid w:val="00C33CBE"/>
    <w:rsid w:val="00C343C7"/>
    <w:rsid w:val="00C34D89"/>
    <w:rsid w:val="00C34E20"/>
    <w:rsid w:val="00C35507"/>
    <w:rsid w:val="00C36D4F"/>
    <w:rsid w:val="00C36E1F"/>
    <w:rsid w:val="00C36F2E"/>
    <w:rsid w:val="00C370D5"/>
    <w:rsid w:val="00C379EC"/>
    <w:rsid w:val="00C37B11"/>
    <w:rsid w:val="00C40C26"/>
    <w:rsid w:val="00C40CB9"/>
    <w:rsid w:val="00C41A49"/>
    <w:rsid w:val="00C4207A"/>
    <w:rsid w:val="00C42553"/>
    <w:rsid w:val="00C42EC6"/>
    <w:rsid w:val="00C4383B"/>
    <w:rsid w:val="00C43C24"/>
    <w:rsid w:val="00C43FB7"/>
    <w:rsid w:val="00C44203"/>
    <w:rsid w:val="00C4443F"/>
    <w:rsid w:val="00C44E89"/>
    <w:rsid w:val="00C45E7B"/>
    <w:rsid w:val="00C45FFB"/>
    <w:rsid w:val="00C460D1"/>
    <w:rsid w:val="00C461F6"/>
    <w:rsid w:val="00C46E08"/>
    <w:rsid w:val="00C4718D"/>
    <w:rsid w:val="00C47951"/>
    <w:rsid w:val="00C4799D"/>
    <w:rsid w:val="00C479D3"/>
    <w:rsid w:val="00C47A01"/>
    <w:rsid w:val="00C47C60"/>
    <w:rsid w:val="00C50289"/>
    <w:rsid w:val="00C50B04"/>
    <w:rsid w:val="00C51079"/>
    <w:rsid w:val="00C519CF"/>
    <w:rsid w:val="00C5212D"/>
    <w:rsid w:val="00C5229F"/>
    <w:rsid w:val="00C5239A"/>
    <w:rsid w:val="00C523F6"/>
    <w:rsid w:val="00C53654"/>
    <w:rsid w:val="00C536D4"/>
    <w:rsid w:val="00C53943"/>
    <w:rsid w:val="00C53F65"/>
    <w:rsid w:val="00C54FBC"/>
    <w:rsid w:val="00C55494"/>
    <w:rsid w:val="00C554F4"/>
    <w:rsid w:val="00C55798"/>
    <w:rsid w:val="00C55C41"/>
    <w:rsid w:val="00C56464"/>
    <w:rsid w:val="00C5659D"/>
    <w:rsid w:val="00C56C15"/>
    <w:rsid w:val="00C56C2F"/>
    <w:rsid w:val="00C56F5F"/>
    <w:rsid w:val="00C57351"/>
    <w:rsid w:val="00C57623"/>
    <w:rsid w:val="00C576F9"/>
    <w:rsid w:val="00C57789"/>
    <w:rsid w:val="00C57B7C"/>
    <w:rsid w:val="00C60308"/>
    <w:rsid w:val="00C606F4"/>
    <w:rsid w:val="00C60842"/>
    <w:rsid w:val="00C60A4F"/>
    <w:rsid w:val="00C6283D"/>
    <w:rsid w:val="00C62853"/>
    <w:rsid w:val="00C62A6B"/>
    <w:rsid w:val="00C62D4D"/>
    <w:rsid w:val="00C63490"/>
    <w:rsid w:val="00C635E2"/>
    <w:rsid w:val="00C63700"/>
    <w:rsid w:val="00C64642"/>
    <w:rsid w:val="00C647C2"/>
    <w:rsid w:val="00C649AB"/>
    <w:rsid w:val="00C64E7C"/>
    <w:rsid w:val="00C64FA8"/>
    <w:rsid w:val="00C6521B"/>
    <w:rsid w:val="00C65672"/>
    <w:rsid w:val="00C658C6"/>
    <w:rsid w:val="00C65AF1"/>
    <w:rsid w:val="00C65EAC"/>
    <w:rsid w:val="00C66244"/>
    <w:rsid w:val="00C665EC"/>
    <w:rsid w:val="00C6676E"/>
    <w:rsid w:val="00C66880"/>
    <w:rsid w:val="00C66A42"/>
    <w:rsid w:val="00C66BC0"/>
    <w:rsid w:val="00C66F55"/>
    <w:rsid w:val="00C66FAE"/>
    <w:rsid w:val="00C6702E"/>
    <w:rsid w:val="00C6778B"/>
    <w:rsid w:val="00C67AB4"/>
    <w:rsid w:val="00C67AB8"/>
    <w:rsid w:val="00C703FF"/>
    <w:rsid w:val="00C70978"/>
    <w:rsid w:val="00C7126B"/>
    <w:rsid w:val="00C719A3"/>
    <w:rsid w:val="00C73267"/>
    <w:rsid w:val="00C73A59"/>
    <w:rsid w:val="00C73EA6"/>
    <w:rsid w:val="00C74E85"/>
    <w:rsid w:val="00C74FFD"/>
    <w:rsid w:val="00C75058"/>
    <w:rsid w:val="00C75126"/>
    <w:rsid w:val="00C75589"/>
    <w:rsid w:val="00C767D8"/>
    <w:rsid w:val="00C76A47"/>
    <w:rsid w:val="00C76C6A"/>
    <w:rsid w:val="00C77A12"/>
    <w:rsid w:val="00C80047"/>
    <w:rsid w:val="00C80A4D"/>
    <w:rsid w:val="00C81130"/>
    <w:rsid w:val="00C8180B"/>
    <w:rsid w:val="00C81DD6"/>
    <w:rsid w:val="00C825F0"/>
    <w:rsid w:val="00C82CB3"/>
    <w:rsid w:val="00C83553"/>
    <w:rsid w:val="00C8368E"/>
    <w:rsid w:val="00C83B75"/>
    <w:rsid w:val="00C83D59"/>
    <w:rsid w:val="00C841F2"/>
    <w:rsid w:val="00C84FA9"/>
    <w:rsid w:val="00C85217"/>
    <w:rsid w:val="00C85222"/>
    <w:rsid w:val="00C857F1"/>
    <w:rsid w:val="00C866A6"/>
    <w:rsid w:val="00C86D9A"/>
    <w:rsid w:val="00C8700E"/>
    <w:rsid w:val="00C8716E"/>
    <w:rsid w:val="00C8742D"/>
    <w:rsid w:val="00C877D2"/>
    <w:rsid w:val="00C87D47"/>
    <w:rsid w:val="00C87DFE"/>
    <w:rsid w:val="00C9042C"/>
    <w:rsid w:val="00C905BA"/>
    <w:rsid w:val="00C90A5B"/>
    <w:rsid w:val="00C90A6A"/>
    <w:rsid w:val="00C90B3E"/>
    <w:rsid w:val="00C90E28"/>
    <w:rsid w:val="00C91379"/>
    <w:rsid w:val="00C9144C"/>
    <w:rsid w:val="00C91766"/>
    <w:rsid w:val="00C92F11"/>
    <w:rsid w:val="00C93C5F"/>
    <w:rsid w:val="00C944C1"/>
    <w:rsid w:val="00C947D9"/>
    <w:rsid w:val="00C94A2A"/>
    <w:rsid w:val="00C94DC7"/>
    <w:rsid w:val="00C9516E"/>
    <w:rsid w:val="00C9563A"/>
    <w:rsid w:val="00C9584B"/>
    <w:rsid w:val="00C958D4"/>
    <w:rsid w:val="00C959F3"/>
    <w:rsid w:val="00C96671"/>
    <w:rsid w:val="00C97291"/>
    <w:rsid w:val="00C97298"/>
    <w:rsid w:val="00C97BFC"/>
    <w:rsid w:val="00CA00DE"/>
    <w:rsid w:val="00CA0A70"/>
    <w:rsid w:val="00CA1E32"/>
    <w:rsid w:val="00CA28E5"/>
    <w:rsid w:val="00CA2EA9"/>
    <w:rsid w:val="00CA3EB8"/>
    <w:rsid w:val="00CA3ED9"/>
    <w:rsid w:val="00CA3F13"/>
    <w:rsid w:val="00CA42F2"/>
    <w:rsid w:val="00CA443F"/>
    <w:rsid w:val="00CA4552"/>
    <w:rsid w:val="00CA466A"/>
    <w:rsid w:val="00CA4E4B"/>
    <w:rsid w:val="00CA506F"/>
    <w:rsid w:val="00CA56B9"/>
    <w:rsid w:val="00CA584A"/>
    <w:rsid w:val="00CA71ED"/>
    <w:rsid w:val="00CA746E"/>
    <w:rsid w:val="00CA77AE"/>
    <w:rsid w:val="00CA7D11"/>
    <w:rsid w:val="00CA7D89"/>
    <w:rsid w:val="00CA7E0A"/>
    <w:rsid w:val="00CA7EC3"/>
    <w:rsid w:val="00CB0890"/>
    <w:rsid w:val="00CB0E9D"/>
    <w:rsid w:val="00CB0F28"/>
    <w:rsid w:val="00CB1996"/>
    <w:rsid w:val="00CB270B"/>
    <w:rsid w:val="00CB36A8"/>
    <w:rsid w:val="00CB3797"/>
    <w:rsid w:val="00CB385B"/>
    <w:rsid w:val="00CB389D"/>
    <w:rsid w:val="00CB4688"/>
    <w:rsid w:val="00CB478B"/>
    <w:rsid w:val="00CB4A65"/>
    <w:rsid w:val="00CB4B31"/>
    <w:rsid w:val="00CB4B32"/>
    <w:rsid w:val="00CB4F59"/>
    <w:rsid w:val="00CB534F"/>
    <w:rsid w:val="00CB5A5E"/>
    <w:rsid w:val="00CB6756"/>
    <w:rsid w:val="00CB675C"/>
    <w:rsid w:val="00CB6E08"/>
    <w:rsid w:val="00CB71D6"/>
    <w:rsid w:val="00CB73E5"/>
    <w:rsid w:val="00CB7599"/>
    <w:rsid w:val="00CC0094"/>
    <w:rsid w:val="00CC0CE3"/>
    <w:rsid w:val="00CC0ECB"/>
    <w:rsid w:val="00CC0EF9"/>
    <w:rsid w:val="00CC14DA"/>
    <w:rsid w:val="00CC1683"/>
    <w:rsid w:val="00CC1F66"/>
    <w:rsid w:val="00CC1F98"/>
    <w:rsid w:val="00CC2360"/>
    <w:rsid w:val="00CC251C"/>
    <w:rsid w:val="00CC2BAF"/>
    <w:rsid w:val="00CC33EE"/>
    <w:rsid w:val="00CC3BC1"/>
    <w:rsid w:val="00CC3C30"/>
    <w:rsid w:val="00CC3D14"/>
    <w:rsid w:val="00CC3E8B"/>
    <w:rsid w:val="00CC41F4"/>
    <w:rsid w:val="00CC4234"/>
    <w:rsid w:val="00CC42B1"/>
    <w:rsid w:val="00CC4428"/>
    <w:rsid w:val="00CC47AE"/>
    <w:rsid w:val="00CC5031"/>
    <w:rsid w:val="00CC5143"/>
    <w:rsid w:val="00CC5C71"/>
    <w:rsid w:val="00CC5E9E"/>
    <w:rsid w:val="00CC5EC2"/>
    <w:rsid w:val="00CC680E"/>
    <w:rsid w:val="00CC6A43"/>
    <w:rsid w:val="00CC6AD3"/>
    <w:rsid w:val="00CC6B85"/>
    <w:rsid w:val="00CC6EF4"/>
    <w:rsid w:val="00CC738A"/>
    <w:rsid w:val="00CC73DC"/>
    <w:rsid w:val="00CC7846"/>
    <w:rsid w:val="00CC7C5D"/>
    <w:rsid w:val="00CD1564"/>
    <w:rsid w:val="00CD21EF"/>
    <w:rsid w:val="00CD2D12"/>
    <w:rsid w:val="00CD2F41"/>
    <w:rsid w:val="00CD30E7"/>
    <w:rsid w:val="00CD3C08"/>
    <w:rsid w:val="00CD3EB9"/>
    <w:rsid w:val="00CD3EF8"/>
    <w:rsid w:val="00CD4072"/>
    <w:rsid w:val="00CD4680"/>
    <w:rsid w:val="00CD4744"/>
    <w:rsid w:val="00CD47E8"/>
    <w:rsid w:val="00CD487D"/>
    <w:rsid w:val="00CD4A61"/>
    <w:rsid w:val="00CD512A"/>
    <w:rsid w:val="00CD56AE"/>
    <w:rsid w:val="00CD59FD"/>
    <w:rsid w:val="00CD5BD8"/>
    <w:rsid w:val="00CD6158"/>
    <w:rsid w:val="00CD6446"/>
    <w:rsid w:val="00CD6FD9"/>
    <w:rsid w:val="00CD7154"/>
    <w:rsid w:val="00CD7304"/>
    <w:rsid w:val="00CD748D"/>
    <w:rsid w:val="00CD795E"/>
    <w:rsid w:val="00CD797B"/>
    <w:rsid w:val="00CD7A0B"/>
    <w:rsid w:val="00CE0C26"/>
    <w:rsid w:val="00CE1862"/>
    <w:rsid w:val="00CE1A96"/>
    <w:rsid w:val="00CE1EDA"/>
    <w:rsid w:val="00CE297C"/>
    <w:rsid w:val="00CE30C2"/>
    <w:rsid w:val="00CE328E"/>
    <w:rsid w:val="00CE336A"/>
    <w:rsid w:val="00CE36E4"/>
    <w:rsid w:val="00CE389C"/>
    <w:rsid w:val="00CE3C03"/>
    <w:rsid w:val="00CE3D20"/>
    <w:rsid w:val="00CE505E"/>
    <w:rsid w:val="00CE5153"/>
    <w:rsid w:val="00CE581A"/>
    <w:rsid w:val="00CE67C8"/>
    <w:rsid w:val="00CE697A"/>
    <w:rsid w:val="00CE6A0E"/>
    <w:rsid w:val="00CE742C"/>
    <w:rsid w:val="00CE7836"/>
    <w:rsid w:val="00CE7A50"/>
    <w:rsid w:val="00CF0FBD"/>
    <w:rsid w:val="00CF1430"/>
    <w:rsid w:val="00CF19A7"/>
    <w:rsid w:val="00CF1AA0"/>
    <w:rsid w:val="00CF1AEC"/>
    <w:rsid w:val="00CF2FFF"/>
    <w:rsid w:val="00CF353B"/>
    <w:rsid w:val="00CF3834"/>
    <w:rsid w:val="00CF38FC"/>
    <w:rsid w:val="00CF4730"/>
    <w:rsid w:val="00CF4ED1"/>
    <w:rsid w:val="00CF53CC"/>
    <w:rsid w:val="00CF567E"/>
    <w:rsid w:val="00CF58EF"/>
    <w:rsid w:val="00CF595D"/>
    <w:rsid w:val="00CF59D5"/>
    <w:rsid w:val="00CF5AAB"/>
    <w:rsid w:val="00CF62B1"/>
    <w:rsid w:val="00CF6A89"/>
    <w:rsid w:val="00CF796D"/>
    <w:rsid w:val="00CF7D08"/>
    <w:rsid w:val="00D003C1"/>
    <w:rsid w:val="00D0111E"/>
    <w:rsid w:val="00D01ADD"/>
    <w:rsid w:val="00D0245D"/>
    <w:rsid w:val="00D027A2"/>
    <w:rsid w:val="00D032F2"/>
    <w:rsid w:val="00D03AC3"/>
    <w:rsid w:val="00D03B32"/>
    <w:rsid w:val="00D03FE4"/>
    <w:rsid w:val="00D0426C"/>
    <w:rsid w:val="00D04328"/>
    <w:rsid w:val="00D04350"/>
    <w:rsid w:val="00D0493A"/>
    <w:rsid w:val="00D04DCA"/>
    <w:rsid w:val="00D051C0"/>
    <w:rsid w:val="00D05B4D"/>
    <w:rsid w:val="00D07101"/>
    <w:rsid w:val="00D079F4"/>
    <w:rsid w:val="00D07DA1"/>
    <w:rsid w:val="00D10149"/>
    <w:rsid w:val="00D10D82"/>
    <w:rsid w:val="00D120C5"/>
    <w:rsid w:val="00D12BFF"/>
    <w:rsid w:val="00D13149"/>
    <w:rsid w:val="00D1324E"/>
    <w:rsid w:val="00D135BE"/>
    <w:rsid w:val="00D14399"/>
    <w:rsid w:val="00D1473C"/>
    <w:rsid w:val="00D14A77"/>
    <w:rsid w:val="00D14F60"/>
    <w:rsid w:val="00D151D1"/>
    <w:rsid w:val="00D15B9B"/>
    <w:rsid w:val="00D16431"/>
    <w:rsid w:val="00D1685E"/>
    <w:rsid w:val="00D16DE3"/>
    <w:rsid w:val="00D179AD"/>
    <w:rsid w:val="00D17E70"/>
    <w:rsid w:val="00D2069C"/>
    <w:rsid w:val="00D20717"/>
    <w:rsid w:val="00D21316"/>
    <w:rsid w:val="00D213D8"/>
    <w:rsid w:val="00D2169B"/>
    <w:rsid w:val="00D219B4"/>
    <w:rsid w:val="00D222AB"/>
    <w:rsid w:val="00D2278B"/>
    <w:rsid w:val="00D22A62"/>
    <w:rsid w:val="00D22B5A"/>
    <w:rsid w:val="00D231DD"/>
    <w:rsid w:val="00D2341F"/>
    <w:rsid w:val="00D23CBD"/>
    <w:rsid w:val="00D244FD"/>
    <w:rsid w:val="00D24A8D"/>
    <w:rsid w:val="00D24BD8"/>
    <w:rsid w:val="00D251E2"/>
    <w:rsid w:val="00D26995"/>
    <w:rsid w:val="00D26A55"/>
    <w:rsid w:val="00D27223"/>
    <w:rsid w:val="00D302B6"/>
    <w:rsid w:val="00D3073B"/>
    <w:rsid w:val="00D30B3A"/>
    <w:rsid w:val="00D30EBC"/>
    <w:rsid w:val="00D314A2"/>
    <w:rsid w:val="00D329C3"/>
    <w:rsid w:val="00D32C9B"/>
    <w:rsid w:val="00D331AC"/>
    <w:rsid w:val="00D332A5"/>
    <w:rsid w:val="00D33A06"/>
    <w:rsid w:val="00D34212"/>
    <w:rsid w:val="00D3425D"/>
    <w:rsid w:val="00D34643"/>
    <w:rsid w:val="00D35276"/>
    <w:rsid w:val="00D35348"/>
    <w:rsid w:val="00D3545F"/>
    <w:rsid w:val="00D35C8D"/>
    <w:rsid w:val="00D36544"/>
    <w:rsid w:val="00D36B07"/>
    <w:rsid w:val="00D37369"/>
    <w:rsid w:val="00D373E1"/>
    <w:rsid w:val="00D37A64"/>
    <w:rsid w:val="00D37B6E"/>
    <w:rsid w:val="00D37DB5"/>
    <w:rsid w:val="00D400D9"/>
    <w:rsid w:val="00D411FD"/>
    <w:rsid w:val="00D4150C"/>
    <w:rsid w:val="00D41C9C"/>
    <w:rsid w:val="00D428A8"/>
    <w:rsid w:val="00D428D5"/>
    <w:rsid w:val="00D4299A"/>
    <w:rsid w:val="00D43015"/>
    <w:rsid w:val="00D43EF3"/>
    <w:rsid w:val="00D440F5"/>
    <w:rsid w:val="00D442F6"/>
    <w:rsid w:val="00D44507"/>
    <w:rsid w:val="00D445B5"/>
    <w:rsid w:val="00D451E0"/>
    <w:rsid w:val="00D45722"/>
    <w:rsid w:val="00D460D2"/>
    <w:rsid w:val="00D46130"/>
    <w:rsid w:val="00D46A4D"/>
    <w:rsid w:val="00D46C2C"/>
    <w:rsid w:val="00D46DF9"/>
    <w:rsid w:val="00D4727F"/>
    <w:rsid w:val="00D47744"/>
    <w:rsid w:val="00D47AD1"/>
    <w:rsid w:val="00D517A6"/>
    <w:rsid w:val="00D517B1"/>
    <w:rsid w:val="00D5180B"/>
    <w:rsid w:val="00D5189D"/>
    <w:rsid w:val="00D51B34"/>
    <w:rsid w:val="00D51B86"/>
    <w:rsid w:val="00D51C1F"/>
    <w:rsid w:val="00D51C69"/>
    <w:rsid w:val="00D51CA4"/>
    <w:rsid w:val="00D5221B"/>
    <w:rsid w:val="00D528A5"/>
    <w:rsid w:val="00D528FD"/>
    <w:rsid w:val="00D5354C"/>
    <w:rsid w:val="00D535DF"/>
    <w:rsid w:val="00D536A8"/>
    <w:rsid w:val="00D538D9"/>
    <w:rsid w:val="00D541A4"/>
    <w:rsid w:val="00D5425B"/>
    <w:rsid w:val="00D54C07"/>
    <w:rsid w:val="00D54E74"/>
    <w:rsid w:val="00D54E89"/>
    <w:rsid w:val="00D55551"/>
    <w:rsid w:val="00D55694"/>
    <w:rsid w:val="00D55924"/>
    <w:rsid w:val="00D56079"/>
    <w:rsid w:val="00D56198"/>
    <w:rsid w:val="00D56CD3"/>
    <w:rsid w:val="00D56CFA"/>
    <w:rsid w:val="00D56D60"/>
    <w:rsid w:val="00D56F4B"/>
    <w:rsid w:val="00D602D8"/>
    <w:rsid w:val="00D604D3"/>
    <w:rsid w:val="00D60757"/>
    <w:rsid w:val="00D612BA"/>
    <w:rsid w:val="00D61365"/>
    <w:rsid w:val="00D6138F"/>
    <w:rsid w:val="00D613D2"/>
    <w:rsid w:val="00D61FEF"/>
    <w:rsid w:val="00D628BC"/>
    <w:rsid w:val="00D62AFF"/>
    <w:rsid w:val="00D62C35"/>
    <w:rsid w:val="00D635CA"/>
    <w:rsid w:val="00D642BF"/>
    <w:rsid w:val="00D64848"/>
    <w:rsid w:val="00D6494E"/>
    <w:rsid w:val="00D64957"/>
    <w:rsid w:val="00D6508C"/>
    <w:rsid w:val="00D65B83"/>
    <w:rsid w:val="00D66106"/>
    <w:rsid w:val="00D661A6"/>
    <w:rsid w:val="00D66253"/>
    <w:rsid w:val="00D66A5D"/>
    <w:rsid w:val="00D66E8C"/>
    <w:rsid w:val="00D673ED"/>
    <w:rsid w:val="00D677CC"/>
    <w:rsid w:val="00D70377"/>
    <w:rsid w:val="00D70379"/>
    <w:rsid w:val="00D707F6"/>
    <w:rsid w:val="00D70C52"/>
    <w:rsid w:val="00D70F9D"/>
    <w:rsid w:val="00D71347"/>
    <w:rsid w:val="00D719B6"/>
    <w:rsid w:val="00D71E5A"/>
    <w:rsid w:val="00D72B07"/>
    <w:rsid w:val="00D72B65"/>
    <w:rsid w:val="00D73018"/>
    <w:rsid w:val="00D732A2"/>
    <w:rsid w:val="00D742C0"/>
    <w:rsid w:val="00D743BE"/>
    <w:rsid w:val="00D74D41"/>
    <w:rsid w:val="00D74EA0"/>
    <w:rsid w:val="00D74FE7"/>
    <w:rsid w:val="00D754D6"/>
    <w:rsid w:val="00D75635"/>
    <w:rsid w:val="00D75D8F"/>
    <w:rsid w:val="00D76144"/>
    <w:rsid w:val="00D7670D"/>
    <w:rsid w:val="00D76963"/>
    <w:rsid w:val="00D76A4B"/>
    <w:rsid w:val="00D76D39"/>
    <w:rsid w:val="00D76E35"/>
    <w:rsid w:val="00D77B38"/>
    <w:rsid w:val="00D77B46"/>
    <w:rsid w:val="00D77BBB"/>
    <w:rsid w:val="00D77F32"/>
    <w:rsid w:val="00D800FF"/>
    <w:rsid w:val="00D8051F"/>
    <w:rsid w:val="00D80608"/>
    <w:rsid w:val="00D810F7"/>
    <w:rsid w:val="00D8116F"/>
    <w:rsid w:val="00D8124E"/>
    <w:rsid w:val="00D8140C"/>
    <w:rsid w:val="00D81E54"/>
    <w:rsid w:val="00D822F8"/>
    <w:rsid w:val="00D823AE"/>
    <w:rsid w:val="00D840D5"/>
    <w:rsid w:val="00D841CD"/>
    <w:rsid w:val="00D84581"/>
    <w:rsid w:val="00D84838"/>
    <w:rsid w:val="00D84CFE"/>
    <w:rsid w:val="00D8522B"/>
    <w:rsid w:val="00D8642E"/>
    <w:rsid w:val="00D86A56"/>
    <w:rsid w:val="00D86AFF"/>
    <w:rsid w:val="00D86CE1"/>
    <w:rsid w:val="00D86F2E"/>
    <w:rsid w:val="00D87294"/>
    <w:rsid w:val="00D8734F"/>
    <w:rsid w:val="00D87CE4"/>
    <w:rsid w:val="00D90F25"/>
    <w:rsid w:val="00D91581"/>
    <w:rsid w:val="00D915E3"/>
    <w:rsid w:val="00D91A25"/>
    <w:rsid w:val="00D91EEF"/>
    <w:rsid w:val="00D9212A"/>
    <w:rsid w:val="00D92456"/>
    <w:rsid w:val="00D9394E"/>
    <w:rsid w:val="00D942F9"/>
    <w:rsid w:val="00D94724"/>
    <w:rsid w:val="00D949FC"/>
    <w:rsid w:val="00D94E02"/>
    <w:rsid w:val="00D94F14"/>
    <w:rsid w:val="00D94FF2"/>
    <w:rsid w:val="00D95148"/>
    <w:rsid w:val="00D956A6"/>
    <w:rsid w:val="00D96130"/>
    <w:rsid w:val="00D96A97"/>
    <w:rsid w:val="00D96AC8"/>
    <w:rsid w:val="00D96DF9"/>
    <w:rsid w:val="00D97569"/>
    <w:rsid w:val="00D97704"/>
    <w:rsid w:val="00DA0320"/>
    <w:rsid w:val="00DA0654"/>
    <w:rsid w:val="00DA0E46"/>
    <w:rsid w:val="00DA0EBD"/>
    <w:rsid w:val="00DA10DD"/>
    <w:rsid w:val="00DA1313"/>
    <w:rsid w:val="00DA137E"/>
    <w:rsid w:val="00DA1529"/>
    <w:rsid w:val="00DA1821"/>
    <w:rsid w:val="00DA18F8"/>
    <w:rsid w:val="00DA2962"/>
    <w:rsid w:val="00DA329C"/>
    <w:rsid w:val="00DA3955"/>
    <w:rsid w:val="00DA4B59"/>
    <w:rsid w:val="00DA4DFA"/>
    <w:rsid w:val="00DA4FF5"/>
    <w:rsid w:val="00DA55EF"/>
    <w:rsid w:val="00DA5C0C"/>
    <w:rsid w:val="00DA6C54"/>
    <w:rsid w:val="00DA6C5A"/>
    <w:rsid w:val="00DA6C8C"/>
    <w:rsid w:val="00DA6EE6"/>
    <w:rsid w:val="00DA7124"/>
    <w:rsid w:val="00DA73D0"/>
    <w:rsid w:val="00DA78CF"/>
    <w:rsid w:val="00DA7902"/>
    <w:rsid w:val="00DA7B1F"/>
    <w:rsid w:val="00DA7D9B"/>
    <w:rsid w:val="00DB005B"/>
    <w:rsid w:val="00DB076E"/>
    <w:rsid w:val="00DB1169"/>
    <w:rsid w:val="00DB12F9"/>
    <w:rsid w:val="00DB1ADE"/>
    <w:rsid w:val="00DB1B79"/>
    <w:rsid w:val="00DB1C48"/>
    <w:rsid w:val="00DB1F9D"/>
    <w:rsid w:val="00DB22A1"/>
    <w:rsid w:val="00DB24C3"/>
    <w:rsid w:val="00DB2BD9"/>
    <w:rsid w:val="00DB2D28"/>
    <w:rsid w:val="00DB316F"/>
    <w:rsid w:val="00DB3FA0"/>
    <w:rsid w:val="00DB405E"/>
    <w:rsid w:val="00DB4160"/>
    <w:rsid w:val="00DB4315"/>
    <w:rsid w:val="00DB489F"/>
    <w:rsid w:val="00DB4A1E"/>
    <w:rsid w:val="00DB4CBF"/>
    <w:rsid w:val="00DB5391"/>
    <w:rsid w:val="00DB5929"/>
    <w:rsid w:val="00DB5DFB"/>
    <w:rsid w:val="00DB6514"/>
    <w:rsid w:val="00DB7064"/>
    <w:rsid w:val="00DB7519"/>
    <w:rsid w:val="00DB7CF3"/>
    <w:rsid w:val="00DC01E0"/>
    <w:rsid w:val="00DC0C8E"/>
    <w:rsid w:val="00DC0E3B"/>
    <w:rsid w:val="00DC22DD"/>
    <w:rsid w:val="00DC2A7E"/>
    <w:rsid w:val="00DC2C64"/>
    <w:rsid w:val="00DC31CF"/>
    <w:rsid w:val="00DC4927"/>
    <w:rsid w:val="00DC4992"/>
    <w:rsid w:val="00DC5109"/>
    <w:rsid w:val="00DC5595"/>
    <w:rsid w:val="00DC57C9"/>
    <w:rsid w:val="00DC59CD"/>
    <w:rsid w:val="00DC5B3B"/>
    <w:rsid w:val="00DC5DF0"/>
    <w:rsid w:val="00DC63D9"/>
    <w:rsid w:val="00DC669C"/>
    <w:rsid w:val="00DC713F"/>
    <w:rsid w:val="00DC727F"/>
    <w:rsid w:val="00DC7672"/>
    <w:rsid w:val="00DC7771"/>
    <w:rsid w:val="00DD00BB"/>
    <w:rsid w:val="00DD093F"/>
    <w:rsid w:val="00DD0C4D"/>
    <w:rsid w:val="00DD11F2"/>
    <w:rsid w:val="00DD146A"/>
    <w:rsid w:val="00DD1692"/>
    <w:rsid w:val="00DD2398"/>
    <w:rsid w:val="00DD27CF"/>
    <w:rsid w:val="00DD3552"/>
    <w:rsid w:val="00DD4281"/>
    <w:rsid w:val="00DD4862"/>
    <w:rsid w:val="00DD50D9"/>
    <w:rsid w:val="00DD56E1"/>
    <w:rsid w:val="00DD5800"/>
    <w:rsid w:val="00DD5844"/>
    <w:rsid w:val="00DD5F69"/>
    <w:rsid w:val="00DD6535"/>
    <w:rsid w:val="00DD65C6"/>
    <w:rsid w:val="00DD67F2"/>
    <w:rsid w:val="00DD7550"/>
    <w:rsid w:val="00DD772D"/>
    <w:rsid w:val="00DD7E83"/>
    <w:rsid w:val="00DD7F75"/>
    <w:rsid w:val="00DE0477"/>
    <w:rsid w:val="00DE05A3"/>
    <w:rsid w:val="00DE0C96"/>
    <w:rsid w:val="00DE1159"/>
    <w:rsid w:val="00DE196A"/>
    <w:rsid w:val="00DE1E3B"/>
    <w:rsid w:val="00DE20D7"/>
    <w:rsid w:val="00DE2375"/>
    <w:rsid w:val="00DE25D2"/>
    <w:rsid w:val="00DE2609"/>
    <w:rsid w:val="00DE3B15"/>
    <w:rsid w:val="00DE4231"/>
    <w:rsid w:val="00DE4E48"/>
    <w:rsid w:val="00DE538D"/>
    <w:rsid w:val="00DE5651"/>
    <w:rsid w:val="00DE5C38"/>
    <w:rsid w:val="00DE619D"/>
    <w:rsid w:val="00DE6493"/>
    <w:rsid w:val="00DE6C9D"/>
    <w:rsid w:val="00DE6D1E"/>
    <w:rsid w:val="00DE6F85"/>
    <w:rsid w:val="00DE7318"/>
    <w:rsid w:val="00DE7F56"/>
    <w:rsid w:val="00DF1400"/>
    <w:rsid w:val="00DF14D4"/>
    <w:rsid w:val="00DF1526"/>
    <w:rsid w:val="00DF1642"/>
    <w:rsid w:val="00DF1702"/>
    <w:rsid w:val="00DF1830"/>
    <w:rsid w:val="00DF1E4F"/>
    <w:rsid w:val="00DF240D"/>
    <w:rsid w:val="00DF24AA"/>
    <w:rsid w:val="00DF28C9"/>
    <w:rsid w:val="00DF2A48"/>
    <w:rsid w:val="00DF31DB"/>
    <w:rsid w:val="00DF37D3"/>
    <w:rsid w:val="00DF3C3F"/>
    <w:rsid w:val="00DF4862"/>
    <w:rsid w:val="00DF59BF"/>
    <w:rsid w:val="00DF5C5C"/>
    <w:rsid w:val="00DF6336"/>
    <w:rsid w:val="00DF639C"/>
    <w:rsid w:val="00DF7591"/>
    <w:rsid w:val="00DF75B0"/>
    <w:rsid w:val="00E00933"/>
    <w:rsid w:val="00E00DAB"/>
    <w:rsid w:val="00E01267"/>
    <w:rsid w:val="00E01497"/>
    <w:rsid w:val="00E01CE0"/>
    <w:rsid w:val="00E0254B"/>
    <w:rsid w:val="00E02F5D"/>
    <w:rsid w:val="00E0345C"/>
    <w:rsid w:val="00E03882"/>
    <w:rsid w:val="00E038B2"/>
    <w:rsid w:val="00E03B1A"/>
    <w:rsid w:val="00E03D2D"/>
    <w:rsid w:val="00E03E4E"/>
    <w:rsid w:val="00E04C95"/>
    <w:rsid w:val="00E04E47"/>
    <w:rsid w:val="00E058DC"/>
    <w:rsid w:val="00E0641F"/>
    <w:rsid w:val="00E07751"/>
    <w:rsid w:val="00E101EC"/>
    <w:rsid w:val="00E10818"/>
    <w:rsid w:val="00E10D4E"/>
    <w:rsid w:val="00E10DF1"/>
    <w:rsid w:val="00E11088"/>
    <w:rsid w:val="00E112F6"/>
    <w:rsid w:val="00E11585"/>
    <w:rsid w:val="00E12BED"/>
    <w:rsid w:val="00E12CF7"/>
    <w:rsid w:val="00E12E8C"/>
    <w:rsid w:val="00E136B3"/>
    <w:rsid w:val="00E1374F"/>
    <w:rsid w:val="00E1429F"/>
    <w:rsid w:val="00E14637"/>
    <w:rsid w:val="00E14ED5"/>
    <w:rsid w:val="00E151BD"/>
    <w:rsid w:val="00E1564F"/>
    <w:rsid w:val="00E163D0"/>
    <w:rsid w:val="00E166F4"/>
    <w:rsid w:val="00E1707A"/>
    <w:rsid w:val="00E171FA"/>
    <w:rsid w:val="00E17E35"/>
    <w:rsid w:val="00E201E4"/>
    <w:rsid w:val="00E20404"/>
    <w:rsid w:val="00E204EC"/>
    <w:rsid w:val="00E20513"/>
    <w:rsid w:val="00E2116F"/>
    <w:rsid w:val="00E213D1"/>
    <w:rsid w:val="00E2167F"/>
    <w:rsid w:val="00E216DB"/>
    <w:rsid w:val="00E21F18"/>
    <w:rsid w:val="00E22932"/>
    <w:rsid w:val="00E22A0D"/>
    <w:rsid w:val="00E22A3A"/>
    <w:rsid w:val="00E248C4"/>
    <w:rsid w:val="00E24D4D"/>
    <w:rsid w:val="00E2508F"/>
    <w:rsid w:val="00E25559"/>
    <w:rsid w:val="00E257B3"/>
    <w:rsid w:val="00E257F6"/>
    <w:rsid w:val="00E25B79"/>
    <w:rsid w:val="00E263A7"/>
    <w:rsid w:val="00E267FC"/>
    <w:rsid w:val="00E2688C"/>
    <w:rsid w:val="00E26B53"/>
    <w:rsid w:val="00E26BCD"/>
    <w:rsid w:val="00E26F00"/>
    <w:rsid w:val="00E26FA2"/>
    <w:rsid w:val="00E273F8"/>
    <w:rsid w:val="00E27BBD"/>
    <w:rsid w:val="00E30412"/>
    <w:rsid w:val="00E31368"/>
    <w:rsid w:val="00E31A73"/>
    <w:rsid w:val="00E31DD7"/>
    <w:rsid w:val="00E31DF8"/>
    <w:rsid w:val="00E31F97"/>
    <w:rsid w:val="00E33406"/>
    <w:rsid w:val="00E334CD"/>
    <w:rsid w:val="00E338AC"/>
    <w:rsid w:val="00E33FF0"/>
    <w:rsid w:val="00E34215"/>
    <w:rsid w:val="00E3481C"/>
    <w:rsid w:val="00E34C2B"/>
    <w:rsid w:val="00E35249"/>
    <w:rsid w:val="00E35766"/>
    <w:rsid w:val="00E35E5B"/>
    <w:rsid w:val="00E36699"/>
    <w:rsid w:val="00E36E3A"/>
    <w:rsid w:val="00E3711B"/>
    <w:rsid w:val="00E403A7"/>
    <w:rsid w:val="00E40455"/>
    <w:rsid w:val="00E40576"/>
    <w:rsid w:val="00E4065A"/>
    <w:rsid w:val="00E408D1"/>
    <w:rsid w:val="00E40A3D"/>
    <w:rsid w:val="00E40AE4"/>
    <w:rsid w:val="00E40BC6"/>
    <w:rsid w:val="00E410D2"/>
    <w:rsid w:val="00E41210"/>
    <w:rsid w:val="00E4144D"/>
    <w:rsid w:val="00E41674"/>
    <w:rsid w:val="00E41A29"/>
    <w:rsid w:val="00E4271B"/>
    <w:rsid w:val="00E42C6E"/>
    <w:rsid w:val="00E43A94"/>
    <w:rsid w:val="00E43F91"/>
    <w:rsid w:val="00E4443F"/>
    <w:rsid w:val="00E444C1"/>
    <w:rsid w:val="00E44660"/>
    <w:rsid w:val="00E447C9"/>
    <w:rsid w:val="00E44A6F"/>
    <w:rsid w:val="00E44A88"/>
    <w:rsid w:val="00E45DB0"/>
    <w:rsid w:val="00E466AA"/>
    <w:rsid w:val="00E4679B"/>
    <w:rsid w:val="00E4681D"/>
    <w:rsid w:val="00E468F8"/>
    <w:rsid w:val="00E46D81"/>
    <w:rsid w:val="00E4795D"/>
    <w:rsid w:val="00E47B47"/>
    <w:rsid w:val="00E47CF1"/>
    <w:rsid w:val="00E50586"/>
    <w:rsid w:val="00E505CC"/>
    <w:rsid w:val="00E50832"/>
    <w:rsid w:val="00E510E0"/>
    <w:rsid w:val="00E51740"/>
    <w:rsid w:val="00E5222E"/>
    <w:rsid w:val="00E527FD"/>
    <w:rsid w:val="00E5293F"/>
    <w:rsid w:val="00E52F83"/>
    <w:rsid w:val="00E535FA"/>
    <w:rsid w:val="00E537D9"/>
    <w:rsid w:val="00E53B0E"/>
    <w:rsid w:val="00E53B64"/>
    <w:rsid w:val="00E53D5A"/>
    <w:rsid w:val="00E54D41"/>
    <w:rsid w:val="00E552B5"/>
    <w:rsid w:val="00E556BD"/>
    <w:rsid w:val="00E55F07"/>
    <w:rsid w:val="00E567E9"/>
    <w:rsid w:val="00E569D1"/>
    <w:rsid w:val="00E56F54"/>
    <w:rsid w:val="00E57589"/>
    <w:rsid w:val="00E5764C"/>
    <w:rsid w:val="00E57724"/>
    <w:rsid w:val="00E57B0C"/>
    <w:rsid w:val="00E57D03"/>
    <w:rsid w:val="00E6034F"/>
    <w:rsid w:val="00E616AA"/>
    <w:rsid w:val="00E61836"/>
    <w:rsid w:val="00E618A5"/>
    <w:rsid w:val="00E6255F"/>
    <w:rsid w:val="00E62976"/>
    <w:rsid w:val="00E63532"/>
    <w:rsid w:val="00E642A0"/>
    <w:rsid w:val="00E6462E"/>
    <w:rsid w:val="00E6486E"/>
    <w:rsid w:val="00E65352"/>
    <w:rsid w:val="00E65396"/>
    <w:rsid w:val="00E65A6A"/>
    <w:rsid w:val="00E65C4A"/>
    <w:rsid w:val="00E65F77"/>
    <w:rsid w:val="00E662CC"/>
    <w:rsid w:val="00E66626"/>
    <w:rsid w:val="00E66722"/>
    <w:rsid w:val="00E66BA6"/>
    <w:rsid w:val="00E66E22"/>
    <w:rsid w:val="00E67B58"/>
    <w:rsid w:val="00E67D13"/>
    <w:rsid w:val="00E70669"/>
    <w:rsid w:val="00E70712"/>
    <w:rsid w:val="00E70785"/>
    <w:rsid w:val="00E70857"/>
    <w:rsid w:val="00E70A82"/>
    <w:rsid w:val="00E70B19"/>
    <w:rsid w:val="00E70D20"/>
    <w:rsid w:val="00E710F6"/>
    <w:rsid w:val="00E7179F"/>
    <w:rsid w:val="00E7181D"/>
    <w:rsid w:val="00E71CE4"/>
    <w:rsid w:val="00E71E0B"/>
    <w:rsid w:val="00E725C7"/>
    <w:rsid w:val="00E72F0C"/>
    <w:rsid w:val="00E7304D"/>
    <w:rsid w:val="00E733CD"/>
    <w:rsid w:val="00E73EC2"/>
    <w:rsid w:val="00E74184"/>
    <w:rsid w:val="00E74188"/>
    <w:rsid w:val="00E74269"/>
    <w:rsid w:val="00E74799"/>
    <w:rsid w:val="00E7517A"/>
    <w:rsid w:val="00E75633"/>
    <w:rsid w:val="00E7593C"/>
    <w:rsid w:val="00E76142"/>
    <w:rsid w:val="00E766E3"/>
    <w:rsid w:val="00E77B2D"/>
    <w:rsid w:val="00E80B2A"/>
    <w:rsid w:val="00E80E84"/>
    <w:rsid w:val="00E812BA"/>
    <w:rsid w:val="00E82064"/>
    <w:rsid w:val="00E8224D"/>
    <w:rsid w:val="00E82C65"/>
    <w:rsid w:val="00E82CEC"/>
    <w:rsid w:val="00E82D25"/>
    <w:rsid w:val="00E82D46"/>
    <w:rsid w:val="00E82F06"/>
    <w:rsid w:val="00E830A5"/>
    <w:rsid w:val="00E8315C"/>
    <w:rsid w:val="00E8330C"/>
    <w:rsid w:val="00E836E6"/>
    <w:rsid w:val="00E8399A"/>
    <w:rsid w:val="00E83B81"/>
    <w:rsid w:val="00E83E98"/>
    <w:rsid w:val="00E83F9D"/>
    <w:rsid w:val="00E846E6"/>
    <w:rsid w:val="00E847B0"/>
    <w:rsid w:val="00E84969"/>
    <w:rsid w:val="00E84F2C"/>
    <w:rsid w:val="00E8510A"/>
    <w:rsid w:val="00E851A9"/>
    <w:rsid w:val="00E854D3"/>
    <w:rsid w:val="00E864DC"/>
    <w:rsid w:val="00E866CB"/>
    <w:rsid w:val="00E86B12"/>
    <w:rsid w:val="00E86E5E"/>
    <w:rsid w:val="00E86EA3"/>
    <w:rsid w:val="00E86F8E"/>
    <w:rsid w:val="00E870A9"/>
    <w:rsid w:val="00E87274"/>
    <w:rsid w:val="00E8791E"/>
    <w:rsid w:val="00E90212"/>
    <w:rsid w:val="00E9028B"/>
    <w:rsid w:val="00E90634"/>
    <w:rsid w:val="00E90657"/>
    <w:rsid w:val="00E91364"/>
    <w:rsid w:val="00E91991"/>
    <w:rsid w:val="00E92094"/>
    <w:rsid w:val="00E9254F"/>
    <w:rsid w:val="00E9256D"/>
    <w:rsid w:val="00E9267D"/>
    <w:rsid w:val="00E92937"/>
    <w:rsid w:val="00E92A76"/>
    <w:rsid w:val="00E92CE5"/>
    <w:rsid w:val="00E92FA7"/>
    <w:rsid w:val="00E9372E"/>
    <w:rsid w:val="00E93DFD"/>
    <w:rsid w:val="00E93ECA"/>
    <w:rsid w:val="00E94796"/>
    <w:rsid w:val="00E9517B"/>
    <w:rsid w:val="00E95466"/>
    <w:rsid w:val="00E957F3"/>
    <w:rsid w:val="00E95DDD"/>
    <w:rsid w:val="00E96033"/>
    <w:rsid w:val="00E96205"/>
    <w:rsid w:val="00E96B5C"/>
    <w:rsid w:val="00E97427"/>
    <w:rsid w:val="00E97DB5"/>
    <w:rsid w:val="00EA00A1"/>
    <w:rsid w:val="00EA00E9"/>
    <w:rsid w:val="00EA03C4"/>
    <w:rsid w:val="00EA07B1"/>
    <w:rsid w:val="00EA0A21"/>
    <w:rsid w:val="00EA0B03"/>
    <w:rsid w:val="00EA0B33"/>
    <w:rsid w:val="00EA131E"/>
    <w:rsid w:val="00EA1371"/>
    <w:rsid w:val="00EA1EF5"/>
    <w:rsid w:val="00EA2F6C"/>
    <w:rsid w:val="00EA3740"/>
    <w:rsid w:val="00EA395E"/>
    <w:rsid w:val="00EA41F6"/>
    <w:rsid w:val="00EA6263"/>
    <w:rsid w:val="00EA6930"/>
    <w:rsid w:val="00EA6A9C"/>
    <w:rsid w:val="00EA757F"/>
    <w:rsid w:val="00EA77C0"/>
    <w:rsid w:val="00EB01BA"/>
    <w:rsid w:val="00EB0BA7"/>
    <w:rsid w:val="00EB28D1"/>
    <w:rsid w:val="00EB29A9"/>
    <w:rsid w:val="00EB2E05"/>
    <w:rsid w:val="00EB2EA2"/>
    <w:rsid w:val="00EB31CE"/>
    <w:rsid w:val="00EB321C"/>
    <w:rsid w:val="00EB3256"/>
    <w:rsid w:val="00EB38E4"/>
    <w:rsid w:val="00EB3C61"/>
    <w:rsid w:val="00EB406C"/>
    <w:rsid w:val="00EB41E6"/>
    <w:rsid w:val="00EB4327"/>
    <w:rsid w:val="00EB45B6"/>
    <w:rsid w:val="00EB460A"/>
    <w:rsid w:val="00EB4711"/>
    <w:rsid w:val="00EB4DEC"/>
    <w:rsid w:val="00EB58DB"/>
    <w:rsid w:val="00EB596A"/>
    <w:rsid w:val="00EB5A7D"/>
    <w:rsid w:val="00EB5B81"/>
    <w:rsid w:val="00EB64A5"/>
    <w:rsid w:val="00EB6C6A"/>
    <w:rsid w:val="00EB6E3B"/>
    <w:rsid w:val="00EB6FA1"/>
    <w:rsid w:val="00EB7E10"/>
    <w:rsid w:val="00EC22D8"/>
    <w:rsid w:val="00EC28A1"/>
    <w:rsid w:val="00EC2B2A"/>
    <w:rsid w:val="00EC2C99"/>
    <w:rsid w:val="00EC3AF0"/>
    <w:rsid w:val="00EC3D4F"/>
    <w:rsid w:val="00EC4080"/>
    <w:rsid w:val="00EC4475"/>
    <w:rsid w:val="00EC4566"/>
    <w:rsid w:val="00EC467E"/>
    <w:rsid w:val="00EC4A39"/>
    <w:rsid w:val="00EC4B42"/>
    <w:rsid w:val="00EC52C3"/>
    <w:rsid w:val="00EC5E19"/>
    <w:rsid w:val="00EC627F"/>
    <w:rsid w:val="00EC6796"/>
    <w:rsid w:val="00EC792A"/>
    <w:rsid w:val="00ED015D"/>
    <w:rsid w:val="00ED0814"/>
    <w:rsid w:val="00ED08A3"/>
    <w:rsid w:val="00ED08C1"/>
    <w:rsid w:val="00ED0D53"/>
    <w:rsid w:val="00ED0F09"/>
    <w:rsid w:val="00ED1D9A"/>
    <w:rsid w:val="00ED23B4"/>
    <w:rsid w:val="00ED3287"/>
    <w:rsid w:val="00ED32E6"/>
    <w:rsid w:val="00ED3563"/>
    <w:rsid w:val="00ED42CE"/>
    <w:rsid w:val="00ED4480"/>
    <w:rsid w:val="00ED4703"/>
    <w:rsid w:val="00ED4AB3"/>
    <w:rsid w:val="00ED4F3D"/>
    <w:rsid w:val="00ED5084"/>
    <w:rsid w:val="00ED50C2"/>
    <w:rsid w:val="00ED569F"/>
    <w:rsid w:val="00ED58DF"/>
    <w:rsid w:val="00ED5D55"/>
    <w:rsid w:val="00ED6083"/>
    <w:rsid w:val="00ED6910"/>
    <w:rsid w:val="00ED7B5D"/>
    <w:rsid w:val="00EE10D9"/>
    <w:rsid w:val="00EE1781"/>
    <w:rsid w:val="00EE1E53"/>
    <w:rsid w:val="00EE253F"/>
    <w:rsid w:val="00EE2A82"/>
    <w:rsid w:val="00EE2AC5"/>
    <w:rsid w:val="00EE313E"/>
    <w:rsid w:val="00EE32C6"/>
    <w:rsid w:val="00EE339F"/>
    <w:rsid w:val="00EE37DA"/>
    <w:rsid w:val="00EE39CA"/>
    <w:rsid w:val="00EE3B88"/>
    <w:rsid w:val="00EE3EF1"/>
    <w:rsid w:val="00EE4243"/>
    <w:rsid w:val="00EE4574"/>
    <w:rsid w:val="00EE46B2"/>
    <w:rsid w:val="00EE4840"/>
    <w:rsid w:val="00EE50B9"/>
    <w:rsid w:val="00EE51AF"/>
    <w:rsid w:val="00EE60A6"/>
    <w:rsid w:val="00EE6827"/>
    <w:rsid w:val="00EE693C"/>
    <w:rsid w:val="00EE6C82"/>
    <w:rsid w:val="00EE6DCD"/>
    <w:rsid w:val="00EE6E55"/>
    <w:rsid w:val="00EE7556"/>
    <w:rsid w:val="00EE75B1"/>
    <w:rsid w:val="00EE76BE"/>
    <w:rsid w:val="00EE77D3"/>
    <w:rsid w:val="00EE7B68"/>
    <w:rsid w:val="00EF013C"/>
    <w:rsid w:val="00EF0DEA"/>
    <w:rsid w:val="00EF1A06"/>
    <w:rsid w:val="00EF2541"/>
    <w:rsid w:val="00EF2915"/>
    <w:rsid w:val="00EF2CF4"/>
    <w:rsid w:val="00EF3FFE"/>
    <w:rsid w:val="00EF459A"/>
    <w:rsid w:val="00EF5157"/>
    <w:rsid w:val="00EF55CE"/>
    <w:rsid w:val="00EF64E8"/>
    <w:rsid w:val="00EF6C42"/>
    <w:rsid w:val="00F01346"/>
    <w:rsid w:val="00F01658"/>
    <w:rsid w:val="00F01F66"/>
    <w:rsid w:val="00F0201C"/>
    <w:rsid w:val="00F03009"/>
    <w:rsid w:val="00F03374"/>
    <w:rsid w:val="00F034BE"/>
    <w:rsid w:val="00F03559"/>
    <w:rsid w:val="00F035C8"/>
    <w:rsid w:val="00F035DF"/>
    <w:rsid w:val="00F038AF"/>
    <w:rsid w:val="00F03E04"/>
    <w:rsid w:val="00F043DF"/>
    <w:rsid w:val="00F043F2"/>
    <w:rsid w:val="00F04A6E"/>
    <w:rsid w:val="00F05150"/>
    <w:rsid w:val="00F05CFE"/>
    <w:rsid w:val="00F062B9"/>
    <w:rsid w:val="00F068E4"/>
    <w:rsid w:val="00F06A6A"/>
    <w:rsid w:val="00F07030"/>
    <w:rsid w:val="00F07100"/>
    <w:rsid w:val="00F07294"/>
    <w:rsid w:val="00F07531"/>
    <w:rsid w:val="00F07C3A"/>
    <w:rsid w:val="00F10C4B"/>
    <w:rsid w:val="00F10CDB"/>
    <w:rsid w:val="00F12580"/>
    <w:rsid w:val="00F1293C"/>
    <w:rsid w:val="00F12B16"/>
    <w:rsid w:val="00F133E2"/>
    <w:rsid w:val="00F138AF"/>
    <w:rsid w:val="00F138E1"/>
    <w:rsid w:val="00F13F3D"/>
    <w:rsid w:val="00F146A7"/>
    <w:rsid w:val="00F14C40"/>
    <w:rsid w:val="00F14C92"/>
    <w:rsid w:val="00F14EEE"/>
    <w:rsid w:val="00F15027"/>
    <w:rsid w:val="00F150C4"/>
    <w:rsid w:val="00F154B5"/>
    <w:rsid w:val="00F15A11"/>
    <w:rsid w:val="00F1639C"/>
    <w:rsid w:val="00F168FE"/>
    <w:rsid w:val="00F16C07"/>
    <w:rsid w:val="00F16FDE"/>
    <w:rsid w:val="00F176A3"/>
    <w:rsid w:val="00F1772A"/>
    <w:rsid w:val="00F1785C"/>
    <w:rsid w:val="00F17A50"/>
    <w:rsid w:val="00F17BE8"/>
    <w:rsid w:val="00F17FC2"/>
    <w:rsid w:val="00F20D90"/>
    <w:rsid w:val="00F20E05"/>
    <w:rsid w:val="00F2102C"/>
    <w:rsid w:val="00F21449"/>
    <w:rsid w:val="00F21829"/>
    <w:rsid w:val="00F21A53"/>
    <w:rsid w:val="00F22651"/>
    <w:rsid w:val="00F22900"/>
    <w:rsid w:val="00F23040"/>
    <w:rsid w:val="00F2326A"/>
    <w:rsid w:val="00F23E39"/>
    <w:rsid w:val="00F244DF"/>
    <w:rsid w:val="00F25561"/>
    <w:rsid w:val="00F25DD2"/>
    <w:rsid w:val="00F27849"/>
    <w:rsid w:val="00F303F1"/>
    <w:rsid w:val="00F30929"/>
    <w:rsid w:val="00F30A58"/>
    <w:rsid w:val="00F30CA3"/>
    <w:rsid w:val="00F31751"/>
    <w:rsid w:val="00F31A74"/>
    <w:rsid w:val="00F330F2"/>
    <w:rsid w:val="00F33611"/>
    <w:rsid w:val="00F338DD"/>
    <w:rsid w:val="00F34450"/>
    <w:rsid w:val="00F34E49"/>
    <w:rsid w:val="00F35543"/>
    <w:rsid w:val="00F35B68"/>
    <w:rsid w:val="00F35F91"/>
    <w:rsid w:val="00F36DBB"/>
    <w:rsid w:val="00F373A4"/>
    <w:rsid w:val="00F37FE1"/>
    <w:rsid w:val="00F405FF"/>
    <w:rsid w:val="00F40EAF"/>
    <w:rsid w:val="00F4121A"/>
    <w:rsid w:val="00F42A43"/>
    <w:rsid w:val="00F42C89"/>
    <w:rsid w:val="00F42F6C"/>
    <w:rsid w:val="00F430EB"/>
    <w:rsid w:val="00F433A5"/>
    <w:rsid w:val="00F4350D"/>
    <w:rsid w:val="00F43DF3"/>
    <w:rsid w:val="00F44109"/>
    <w:rsid w:val="00F4435F"/>
    <w:rsid w:val="00F443BF"/>
    <w:rsid w:val="00F4447A"/>
    <w:rsid w:val="00F44BDE"/>
    <w:rsid w:val="00F458AF"/>
    <w:rsid w:val="00F45997"/>
    <w:rsid w:val="00F459BF"/>
    <w:rsid w:val="00F45FF7"/>
    <w:rsid w:val="00F4616A"/>
    <w:rsid w:val="00F467DA"/>
    <w:rsid w:val="00F46C41"/>
    <w:rsid w:val="00F47781"/>
    <w:rsid w:val="00F47C70"/>
    <w:rsid w:val="00F50908"/>
    <w:rsid w:val="00F50CF2"/>
    <w:rsid w:val="00F51A66"/>
    <w:rsid w:val="00F51A8D"/>
    <w:rsid w:val="00F52947"/>
    <w:rsid w:val="00F52A2A"/>
    <w:rsid w:val="00F53167"/>
    <w:rsid w:val="00F53A7C"/>
    <w:rsid w:val="00F53B1A"/>
    <w:rsid w:val="00F54B83"/>
    <w:rsid w:val="00F54C90"/>
    <w:rsid w:val="00F55051"/>
    <w:rsid w:val="00F559D3"/>
    <w:rsid w:val="00F55B68"/>
    <w:rsid w:val="00F55BEE"/>
    <w:rsid w:val="00F56BFC"/>
    <w:rsid w:val="00F56CD9"/>
    <w:rsid w:val="00F56D24"/>
    <w:rsid w:val="00F56DE7"/>
    <w:rsid w:val="00F571E1"/>
    <w:rsid w:val="00F57472"/>
    <w:rsid w:val="00F5790C"/>
    <w:rsid w:val="00F57D15"/>
    <w:rsid w:val="00F57D67"/>
    <w:rsid w:val="00F57EC4"/>
    <w:rsid w:val="00F604F6"/>
    <w:rsid w:val="00F60941"/>
    <w:rsid w:val="00F611AF"/>
    <w:rsid w:val="00F6177B"/>
    <w:rsid w:val="00F61A2C"/>
    <w:rsid w:val="00F61EE3"/>
    <w:rsid w:val="00F6215A"/>
    <w:rsid w:val="00F6228F"/>
    <w:rsid w:val="00F62E95"/>
    <w:rsid w:val="00F6340C"/>
    <w:rsid w:val="00F63882"/>
    <w:rsid w:val="00F63B46"/>
    <w:rsid w:val="00F63F6D"/>
    <w:rsid w:val="00F642C0"/>
    <w:rsid w:val="00F64E9C"/>
    <w:rsid w:val="00F65140"/>
    <w:rsid w:val="00F652D7"/>
    <w:rsid w:val="00F6659E"/>
    <w:rsid w:val="00F66D39"/>
    <w:rsid w:val="00F66E33"/>
    <w:rsid w:val="00F66E9C"/>
    <w:rsid w:val="00F67CF2"/>
    <w:rsid w:val="00F70CA0"/>
    <w:rsid w:val="00F71338"/>
    <w:rsid w:val="00F71571"/>
    <w:rsid w:val="00F717CF"/>
    <w:rsid w:val="00F71BAB"/>
    <w:rsid w:val="00F7280B"/>
    <w:rsid w:val="00F72C0B"/>
    <w:rsid w:val="00F732C7"/>
    <w:rsid w:val="00F73794"/>
    <w:rsid w:val="00F73C1D"/>
    <w:rsid w:val="00F73F3B"/>
    <w:rsid w:val="00F7426A"/>
    <w:rsid w:val="00F74310"/>
    <w:rsid w:val="00F74D02"/>
    <w:rsid w:val="00F752CC"/>
    <w:rsid w:val="00F755C8"/>
    <w:rsid w:val="00F75722"/>
    <w:rsid w:val="00F76792"/>
    <w:rsid w:val="00F8038F"/>
    <w:rsid w:val="00F804D1"/>
    <w:rsid w:val="00F80FEA"/>
    <w:rsid w:val="00F8156D"/>
    <w:rsid w:val="00F817E8"/>
    <w:rsid w:val="00F817FD"/>
    <w:rsid w:val="00F81939"/>
    <w:rsid w:val="00F81C44"/>
    <w:rsid w:val="00F82573"/>
    <w:rsid w:val="00F8277A"/>
    <w:rsid w:val="00F82A03"/>
    <w:rsid w:val="00F82C5B"/>
    <w:rsid w:val="00F82EC1"/>
    <w:rsid w:val="00F83027"/>
    <w:rsid w:val="00F83038"/>
    <w:rsid w:val="00F8352F"/>
    <w:rsid w:val="00F83D99"/>
    <w:rsid w:val="00F843D3"/>
    <w:rsid w:val="00F84755"/>
    <w:rsid w:val="00F84F51"/>
    <w:rsid w:val="00F86452"/>
    <w:rsid w:val="00F86957"/>
    <w:rsid w:val="00F86DA2"/>
    <w:rsid w:val="00F8737B"/>
    <w:rsid w:val="00F87477"/>
    <w:rsid w:val="00F87503"/>
    <w:rsid w:val="00F87784"/>
    <w:rsid w:val="00F87BD6"/>
    <w:rsid w:val="00F87DFB"/>
    <w:rsid w:val="00F87E21"/>
    <w:rsid w:val="00F902C6"/>
    <w:rsid w:val="00F90B8F"/>
    <w:rsid w:val="00F9165C"/>
    <w:rsid w:val="00F91DE4"/>
    <w:rsid w:val="00F91FD4"/>
    <w:rsid w:val="00F92F48"/>
    <w:rsid w:val="00F932CD"/>
    <w:rsid w:val="00F93EE1"/>
    <w:rsid w:val="00F9448F"/>
    <w:rsid w:val="00F9537D"/>
    <w:rsid w:val="00F95B31"/>
    <w:rsid w:val="00F96591"/>
    <w:rsid w:val="00F96868"/>
    <w:rsid w:val="00F96F38"/>
    <w:rsid w:val="00FA0A80"/>
    <w:rsid w:val="00FA0B1F"/>
    <w:rsid w:val="00FA10F6"/>
    <w:rsid w:val="00FA1315"/>
    <w:rsid w:val="00FA1A39"/>
    <w:rsid w:val="00FA1A56"/>
    <w:rsid w:val="00FA23E1"/>
    <w:rsid w:val="00FA2450"/>
    <w:rsid w:val="00FA246E"/>
    <w:rsid w:val="00FA26F5"/>
    <w:rsid w:val="00FA37A6"/>
    <w:rsid w:val="00FA39E9"/>
    <w:rsid w:val="00FA4292"/>
    <w:rsid w:val="00FA4AEE"/>
    <w:rsid w:val="00FA4D4A"/>
    <w:rsid w:val="00FA5679"/>
    <w:rsid w:val="00FA594D"/>
    <w:rsid w:val="00FA67A4"/>
    <w:rsid w:val="00FA6A1E"/>
    <w:rsid w:val="00FA6E87"/>
    <w:rsid w:val="00FA7587"/>
    <w:rsid w:val="00FB041F"/>
    <w:rsid w:val="00FB08C8"/>
    <w:rsid w:val="00FB0975"/>
    <w:rsid w:val="00FB1723"/>
    <w:rsid w:val="00FB26E2"/>
    <w:rsid w:val="00FB2851"/>
    <w:rsid w:val="00FB31BC"/>
    <w:rsid w:val="00FB3747"/>
    <w:rsid w:val="00FB3C57"/>
    <w:rsid w:val="00FB3D48"/>
    <w:rsid w:val="00FB3F22"/>
    <w:rsid w:val="00FB46BF"/>
    <w:rsid w:val="00FB4CD8"/>
    <w:rsid w:val="00FB52C7"/>
    <w:rsid w:val="00FB5826"/>
    <w:rsid w:val="00FB5FB4"/>
    <w:rsid w:val="00FB61B4"/>
    <w:rsid w:val="00FB6418"/>
    <w:rsid w:val="00FB7B48"/>
    <w:rsid w:val="00FB7D93"/>
    <w:rsid w:val="00FB7F79"/>
    <w:rsid w:val="00FC059D"/>
    <w:rsid w:val="00FC0960"/>
    <w:rsid w:val="00FC0A33"/>
    <w:rsid w:val="00FC122D"/>
    <w:rsid w:val="00FC1D6F"/>
    <w:rsid w:val="00FC1DEE"/>
    <w:rsid w:val="00FC254F"/>
    <w:rsid w:val="00FC2B50"/>
    <w:rsid w:val="00FC2F6B"/>
    <w:rsid w:val="00FC3891"/>
    <w:rsid w:val="00FC3BDB"/>
    <w:rsid w:val="00FC49B3"/>
    <w:rsid w:val="00FC5061"/>
    <w:rsid w:val="00FC5EEB"/>
    <w:rsid w:val="00FC5F4F"/>
    <w:rsid w:val="00FC65C0"/>
    <w:rsid w:val="00FC667F"/>
    <w:rsid w:val="00FC692F"/>
    <w:rsid w:val="00FC6B2D"/>
    <w:rsid w:val="00FC6B6E"/>
    <w:rsid w:val="00FC6C4E"/>
    <w:rsid w:val="00FC7A06"/>
    <w:rsid w:val="00FC7C5D"/>
    <w:rsid w:val="00FD03D1"/>
    <w:rsid w:val="00FD0DA4"/>
    <w:rsid w:val="00FD1150"/>
    <w:rsid w:val="00FD1DC9"/>
    <w:rsid w:val="00FD2246"/>
    <w:rsid w:val="00FD25CA"/>
    <w:rsid w:val="00FD2770"/>
    <w:rsid w:val="00FD2C49"/>
    <w:rsid w:val="00FD3EE8"/>
    <w:rsid w:val="00FD4950"/>
    <w:rsid w:val="00FD49F2"/>
    <w:rsid w:val="00FD55BB"/>
    <w:rsid w:val="00FD5798"/>
    <w:rsid w:val="00FD59D5"/>
    <w:rsid w:val="00FD5BC1"/>
    <w:rsid w:val="00FD65C9"/>
    <w:rsid w:val="00FD774B"/>
    <w:rsid w:val="00FD7B2F"/>
    <w:rsid w:val="00FE0078"/>
    <w:rsid w:val="00FE007C"/>
    <w:rsid w:val="00FE0322"/>
    <w:rsid w:val="00FE05D8"/>
    <w:rsid w:val="00FE12DE"/>
    <w:rsid w:val="00FE14B7"/>
    <w:rsid w:val="00FE18BC"/>
    <w:rsid w:val="00FE20DC"/>
    <w:rsid w:val="00FE2E69"/>
    <w:rsid w:val="00FE3203"/>
    <w:rsid w:val="00FE356A"/>
    <w:rsid w:val="00FE38EA"/>
    <w:rsid w:val="00FE3B0C"/>
    <w:rsid w:val="00FE3E44"/>
    <w:rsid w:val="00FE407A"/>
    <w:rsid w:val="00FE44C7"/>
    <w:rsid w:val="00FE49A7"/>
    <w:rsid w:val="00FE4AE5"/>
    <w:rsid w:val="00FE5246"/>
    <w:rsid w:val="00FE5604"/>
    <w:rsid w:val="00FE581E"/>
    <w:rsid w:val="00FE5DD9"/>
    <w:rsid w:val="00FE6F43"/>
    <w:rsid w:val="00FE79AB"/>
    <w:rsid w:val="00FF00B4"/>
    <w:rsid w:val="00FF037F"/>
    <w:rsid w:val="00FF06B7"/>
    <w:rsid w:val="00FF096D"/>
    <w:rsid w:val="00FF1452"/>
    <w:rsid w:val="00FF1966"/>
    <w:rsid w:val="00FF1CB9"/>
    <w:rsid w:val="00FF21CB"/>
    <w:rsid w:val="00FF241D"/>
    <w:rsid w:val="00FF2B48"/>
    <w:rsid w:val="00FF32A7"/>
    <w:rsid w:val="00FF32B3"/>
    <w:rsid w:val="00FF33C3"/>
    <w:rsid w:val="00FF34D1"/>
    <w:rsid w:val="00FF36E8"/>
    <w:rsid w:val="00FF36F8"/>
    <w:rsid w:val="00FF3BF6"/>
    <w:rsid w:val="00FF45DD"/>
    <w:rsid w:val="00FF4F63"/>
    <w:rsid w:val="00FF51FD"/>
    <w:rsid w:val="00FF5484"/>
    <w:rsid w:val="00FF55B8"/>
    <w:rsid w:val="00FF5BA2"/>
    <w:rsid w:val="00FF5E65"/>
    <w:rsid w:val="00FF63AE"/>
    <w:rsid w:val="00FF6407"/>
    <w:rsid w:val="00FF6495"/>
    <w:rsid w:val="01086C64"/>
    <w:rsid w:val="011126A4"/>
    <w:rsid w:val="01117C29"/>
    <w:rsid w:val="01132098"/>
    <w:rsid w:val="01183EA6"/>
    <w:rsid w:val="011C626C"/>
    <w:rsid w:val="012E71F4"/>
    <w:rsid w:val="01311BE2"/>
    <w:rsid w:val="01394903"/>
    <w:rsid w:val="01437E46"/>
    <w:rsid w:val="01470E4C"/>
    <w:rsid w:val="014A1FB9"/>
    <w:rsid w:val="014C375B"/>
    <w:rsid w:val="0155618E"/>
    <w:rsid w:val="01586403"/>
    <w:rsid w:val="015E648D"/>
    <w:rsid w:val="01692E26"/>
    <w:rsid w:val="016C71F3"/>
    <w:rsid w:val="01722190"/>
    <w:rsid w:val="01777B4E"/>
    <w:rsid w:val="017E1046"/>
    <w:rsid w:val="01983DC4"/>
    <w:rsid w:val="019E67F1"/>
    <w:rsid w:val="01A17DE5"/>
    <w:rsid w:val="01A51BB1"/>
    <w:rsid w:val="01A73A55"/>
    <w:rsid w:val="01BA1AEA"/>
    <w:rsid w:val="01BC7971"/>
    <w:rsid w:val="01C054F1"/>
    <w:rsid w:val="01C2685E"/>
    <w:rsid w:val="01C34939"/>
    <w:rsid w:val="01C457FD"/>
    <w:rsid w:val="01C62DC8"/>
    <w:rsid w:val="01C919CC"/>
    <w:rsid w:val="01CF4BA0"/>
    <w:rsid w:val="01D20FE4"/>
    <w:rsid w:val="01D92B04"/>
    <w:rsid w:val="01DE3EB6"/>
    <w:rsid w:val="01EB5E88"/>
    <w:rsid w:val="01F260DD"/>
    <w:rsid w:val="01F71867"/>
    <w:rsid w:val="01F748E9"/>
    <w:rsid w:val="01FD3E10"/>
    <w:rsid w:val="02020F80"/>
    <w:rsid w:val="02035B50"/>
    <w:rsid w:val="02171FA9"/>
    <w:rsid w:val="02293EE1"/>
    <w:rsid w:val="022F595D"/>
    <w:rsid w:val="02357E60"/>
    <w:rsid w:val="023F43CA"/>
    <w:rsid w:val="024159EA"/>
    <w:rsid w:val="02450349"/>
    <w:rsid w:val="0248253F"/>
    <w:rsid w:val="024B1D6F"/>
    <w:rsid w:val="02546196"/>
    <w:rsid w:val="025558DC"/>
    <w:rsid w:val="02606B6C"/>
    <w:rsid w:val="026A70E0"/>
    <w:rsid w:val="02702D14"/>
    <w:rsid w:val="02726A26"/>
    <w:rsid w:val="02734DE7"/>
    <w:rsid w:val="02764244"/>
    <w:rsid w:val="02906F11"/>
    <w:rsid w:val="02956062"/>
    <w:rsid w:val="029C6D2D"/>
    <w:rsid w:val="02B02F25"/>
    <w:rsid w:val="02B14881"/>
    <w:rsid w:val="02B94E08"/>
    <w:rsid w:val="02BF059B"/>
    <w:rsid w:val="02C05BF7"/>
    <w:rsid w:val="02CE17E8"/>
    <w:rsid w:val="02D768EE"/>
    <w:rsid w:val="02D80A28"/>
    <w:rsid w:val="02E104E2"/>
    <w:rsid w:val="02E64D83"/>
    <w:rsid w:val="02E64F98"/>
    <w:rsid w:val="02FD3657"/>
    <w:rsid w:val="02FF6AF0"/>
    <w:rsid w:val="03032030"/>
    <w:rsid w:val="0305437E"/>
    <w:rsid w:val="030B43E2"/>
    <w:rsid w:val="030C1DB7"/>
    <w:rsid w:val="030F33C5"/>
    <w:rsid w:val="03114C79"/>
    <w:rsid w:val="031B6AC5"/>
    <w:rsid w:val="031D4483"/>
    <w:rsid w:val="03217B69"/>
    <w:rsid w:val="03275047"/>
    <w:rsid w:val="03304250"/>
    <w:rsid w:val="0332621A"/>
    <w:rsid w:val="033A7ED4"/>
    <w:rsid w:val="03413E02"/>
    <w:rsid w:val="034C2266"/>
    <w:rsid w:val="035B0E70"/>
    <w:rsid w:val="035D6555"/>
    <w:rsid w:val="03673DE9"/>
    <w:rsid w:val="036A63D5"/>
    <w:rsid w:val="038336F7"/>
    <w:rsid w:val="0388408C"/>
    <w:rsid w:val="038E5D89"/>
    <w:rsid w:val="03934057"/>
    <w:rsid w:val="03960FB8"/>
    <w:rsid w:val="03967A07"/>
    <w:rsid w:val="03972ED9"/>
    <w:rsid w:val="039A6A49"/>
    <w:rsid w:val="03A10828"/>
    <w:rsid w:val="03A50165"/>
    <w:rsid w:val="03A52FFB"/>
    <w:rsid w:val="03B370CD"/>
    <w:rsid w:val="03B56AE1"/>
    <w:rsid w:val="03B57223"/>
    <w:rsid w:val="03B81EBE"/>
    <w:rsid w:val="03B95F26"/>
    <w:rsid w:val="03C20A7D"/>
    <w:rsid w:val="03C37664"/>
    <w:rsid w:val="03C55FE7"/>
    <w:rsid w:val="03CA3AB5"/>
    <w:rsid w:val="03CC62C7"/>
    <w:rsid w:val="03CF0CCF"/>
    <w:rsid w:val="03D02AF8"/>
    <w:rsid w:val="03D52AC4"/>
    <w:rsid w:val="03D80B70"/>
    <w:rsid w:val="03DF6CD3"/>
    <w:rsid w:val="03F059B6"/>
    <w:rsid w:val="03F540F7"/>
    <w:rsid w:val="03FD75DF"/>
    <w:rsid w:val="0402367C"/>
    <w:rsid w:val="04047827"/>
    <w:rsid w:val="0414098D"/>
    <w:rsid w:val="04162D1F"/>
    <w:rsid w:val="041771F3"/>
    <w:rsid w:val="04194CE4"/>
    <w:rsid w:val="04195B81"/>
    <w:rsid w:val="041B0E12"/>
    <w:rsid w:val="041C1941"/>
    <w:rsid w:val="042305AC"/>
    <w:rsid w:val="042B319D"/>
    <w:rsid w:val="042C4A18"/>
    <w:rsid w:val="042E2F5F"/>
    <w:rsid w:val="042E3BC8"/>
    <w:rsid w:val="042E3F68"/>
    <w:rsid w:val="04333D93"/>
    <w:rsid w:val="04367FE7"/>
    <w:rsid w:val="043C7793"/>
    <w:rsid w:val="04421E00"/>
    <w:rsid w:val="044C0C16"/>
    <w:rsid w:val="045243A1"/>
    <w:rsid w:val="04534677"/>
    <w:rsid w:val="045A70F9"/>
    <w:rsid w:val="04610B65"/>
    <w:rsid w:val="046248DD"/>
    <w:rsid w:val="04646D30"/>
    <w:rsid w:val="046A6EC2"/>
    <w:rsid w:val="0470025B"/>
    <w:rsid w:val="04722F3F"/>
    <w:rsid w:val="04730F09"/>
    <w:rsid w:val="04767B81"/>
    <w:rsid w:val="0483225E"/>
    <w:rsid w:val="048328F2"/>
    <w:rsid w:val="04856908"/>
    <w:rsid w:val="048B634D"/>
    <w:rsid w:val="04A3310B"/>
    <w:rsid w:val="04A4773E"/>
    <w:rsid w:val="04A64CAE"/>
    <w:rsid w:val="04B60597"/>
    <w:rsid w:val="04B83403"/>
    <w:rsid w:val="04C13AFE"/>
    <w:rsid w:val="04C46A88"/>
    <w:rsid w:val="04C76549"/>
    <w:rsid w:val="04CB20B9"/>
    <w:rsid w:val="04D168D7"/>
    <w:rsid w:val="04E10840"/>
    <w:rsid w:val="04E414E1"/>
    <w:rsid w:val="04E76537"/>
    <w:rsid w:val="04E834D1"/>
    <w:rsid w:val="04E90D30"/>
    <w:rsid w:val="04E9507A"/>
    <w:rsid w:val="04EA601B"/>
    <w:rsid w:val="04EC5625"/>
    <w:rsid w:val="04F33554"/>
    <w:rsid w:val="04F401AF"/>
    <w:rsid w:val="04F94401"/>
    <w:rsid w:val="04FC263C"/>
    <w:rsid w:val="04FC2821"/>
    <w:rsid w:val="04FE0316"/>
    <w:rsid w:val="0501627A"/>
    <w:rsid w:val="05020877"/>
    <w:rsid w:val="05021B96"/>
    <w:rsid w:val="05032AE9"/>
    <w:rsid w:val="051758A8"/>
    <w:rsid w:val="051A2941"/>
    <w:rsid w:val="051D3556"/>
    <w:rsid w:val="051E32E2"/>
    <w:rsid w:val="05280D03"/>
    <w:rsid w:val="05293FC5"/>
    <w:rsid w:val="052F2566"/>
    <w:rsid w:val="05304400"/>
    <w:rsid w:val="0532605E"/>
    <w:rsid w:val="05353C1F"/>
    <w:rsid w:val="053564A4"/>
    <w:rsid w:val="05451B9E"/>
    <w:rsid w:val="054C4512"/>
    <w:rsid w:val="0551405A"/>
    <w:rsid w:val="05537B2D"/>
    <w:rsid w:val="05556AC8"/>
    <w:rsid w:val="05574FF9"/>
    <w:rsid w:val="055A6407"/>
    <w:rsid w:val="055F1F34"/>
    <w:rsid w:val="056F101A"/>
    <w:rsid w:val="0573284B"/>
    <w:rsid w:val="05745663"/>
    <w:rsid w:val="05767732"/>
    <w:rsid w:val="05776759"/>
    <w:rsid w:val="057B583B"/>
    <w:rsid w:val="058543B5"/>
    <w:rsid w:val="059C039B"/>
    <w:rsid w:val="05A056BD"/>
    <w:rsid w:val="05AB53E7"/>
    <w:rsid w:val="05AC22B4"/>
    <w:rsid w:val="05AD70B1"/>
    <w:rsid w:val="05B12D79"/>
    <w:rsid w:val="05B97362"/>
    <w:rsid w:val="05C9481B"/>
    <w:rsid w:val="05DD6559"/>
    <w:rsid w:val="05E1610D"/>
    <w:rsid w:val="05E25CD6"/>
    <w:rsid w:val="05E87517"/>
    <w:rsid w:val="05EA0A54"/>
    <w:rsid w:val="05F705DA"/>
    <w:rsid w:val="05F7364D"/>
    <w:rsid w:val="05F964EA"/>
    <w:rsid w:val="06007F0A"/>
    <w:rsid w:val="060A0BD2"/>
    <w:rsid w:val="06112A4D"/>
    <w:rsid w:val="06125891"/>
    <w:rsid w:val="061A7D33"/>
    <w:rsid w:val="061F2A86"/>
    <w:rsid w:val="06263D6E"/>
    <w:rsid w:val="0627157A"/>
    <w:rsid w:val="06276BA0"/>
    <w:rsid w:val="062B49FE"/>
    <w:rsid w:val="063954F8"/>
    <w:rsid w:val="06412010"/>
    <w:rsid w:val="06416794"/>
    <w:rsid w:val="06472F53"/>
    <w:rsid w:val="064C3C66"/>
    <w:rsid w:val="064F2683"/>
    <w:rsid w:val="06554E1A"/>
    <w:rsid w:val="065611C6"/>
    <w:rsid w:val="065B698E"/>
    <w:rsid w:val="065D098A"/>
    <w:rsid w:val="066616FD"/>
    <w:rsid w:val="066972BD"/>
    <w:rsid w:val="066B4FFB"/>
    <w:rsid w:val="067364C0"/>
    <w:rsid w:val="06781EAC"/>
    <w:rsid w:val="067E10B0"/>
    <w:rsid w:val="06883B96"/>
    <w:rsid w:val="068A7F78"/>
    <w:rsid w:val="068C0E53"/>
    <w:rsid w:val="06917F20"/>
    <w:rsid w:val="069E3233"/>
    <w:rsid w:val="06A64F55"/>
    <w:rsid w:val="06AE4936"/>
    <w:rsid w:val="06B4481E"/>
    <w:rsid w:val="06BD549E"/>
    <w:rsid w:val="06C37C35"/>
    <w:rsid w:val="06D25D4A"/>
    <w:rsid w:val="06D34087"/>
    <w:rsid w:val="06D51A49"/>
    <w:rsid w:val="06DB44D3"/>
    <w:rsid w:val="06E42BC1"/>
    <w:rsid w:val="06E63D71"/>
    <w:rsid w:val="06EE2B3F"/>
    <w:rsid w:val="06F357F2"/>
    <w:rsid w:val="06F7047F"/>
    <w:rsid w:val="07053AED"/>
    <w:rsid w:val="07093BA0"/>
    <w:rsid w:val="070B5E85"/>
    <w:rsid w:val="07292BB1"/>
    <w:rsid w:val="07293490"/>
    <w:rsid w:val="072E0AA7"/>
    <w:rsid w:val="07307A91"/>
    <w:rsid w:val="07384D55"/>
    <w:rsid w:val="073F0F06"/>
    <w:rsid w:val="07426476"/>
    <w:rsid w:val="07457730"/>
    <w:rsid w:val="0751054C"/>
    <w:rsid w:val="0753170C"/>
    <w:rsid w:val="075452E2"/>
    <w:rsid w:val="075A749B"/>
    <w:rsid w:val="075E138C"/>
    <w:rsid w:val="07663811"/>
    <w:rsid w:val="076C784E"/>
    <w:rsid w:val="076F5DA8"/>
    <w:rsid w:val="07773925"/>
    <w:rsid w:val="07780B2F"/>
    <w:rsid w:val="077F7C67"/>
    <w:rsid w:val="0781151E"/>
    <w:rsid w:val="078200BC"/>
    <w:rsid w:val="078D1BD8"/>
    <w:rsid w:val="07961D0B"/>
    <w:rsid w:val="079C7F8E"/>
    <w:rsid w:val="07A33DFD"/>
    <w:rsid w:val="07A51AB8"/>
    <w:rsid w:val="07A75605"/>
    <w:rsid w:val="07AA0FFC"/>
    <w:rsid w:val="07AD1E26"/>
    <w:rsid w:val="07B47D86"/>
    <w:rsid w:val="07B74303"/>
    <w:rsid w:val="07BD135D"/>
    <w:rsid w:val="07C0598B"/>
    <w:rsid w:val="07DC4512"/>
    <w:rsid w:val="07E07E36"/>
    <w:rsid w:val="07F41ABC"/>
    <w:rsid w:val="07F476C1"/>
    <w:rsid w:val="07F64DD8"/>
    <w:rsid w:val="07F6546F"/>
    <w:rsid w:val="07F97307"/>
    <w:rsid w:val="07FB4A46"/>
    <w:rsid w:val="08076FB1"/>
    <w:rsid w:val="080D4E4A"/>
    <w:rsid w:val="081B3F39"/>
    <w:rsid w:val="08236189"/>
    <w:rsid w:val="082366DB"/>
    <w:rsid w:val="082425D6"/>
    <w:rsid w:val="083C493C"/>
    <w:rsid w:val="083C6CF8"/>
    <w:rsid w:val="084042CE"/>
    <w:rsid w:val="08410DBD"/>
    <w:rsid w:val="084B36C4"/>
    <w:rsid w:val="084C140A"/>
    <w:rsid w:val="084D0290"/>
    <w:rsid w:val="085133C6"/>
    <w:rsid w:val="08517DCB"/>
    <w:rsid w:val="0858402D"/>
    <w:rsid w:val="085B3309"/>
    <w:rsid w:val="08630C9C"/>
    <w:rsid w:val="086605F1"/>
    <w:rsid w:val="08704225"/>
    <w:rsid w:val="08727FF2"/>
    <w:rsid w:val="087304B4"/>
    <w:rsid w:val="08776628"/>
    <w:rsid w:val="087A0F88"/>
    <w:rsid w:val="08840E6A"/>
    <w:rsid w:val="08860A56"/>
    <w:rsid w:val="088C0973"/>
    <w:rsid w:val="088E3BB5"/>
    <w:rsid w:val="089B6610"/>
    <w:rsid w:val="089D17D4"/>
    <w:rsid w:val="08A0642C"/>
    <w:rsid w:val="08A254D6"/>
    <w:rsid w:val="08A3041E"/>
    <w:rsid w:val="08A70326"/>
    <w:rsid w:val="08AA16A2"/>
    <w:rsid w:val="08AA2271"/>
    <w:rsid w:val="08B33959"/>
    <w:rsid w:val="08BC0A60"/>
    <w:rsid w:val="08BC612A"/>
    <w:rsid w:val="08C34BB3"/>
    <w:rsid w:val="08C47915"/>
    <w:rsid w:val="08CC1775"/>
    <w:rsid w:val="08D64783"/>
    <w:rsid w:val="08D660E3"/>
    <w:rsid w:val="08D75AB3"/>
    <w:rsid w:val="08D842F5"/>
    <w:rsid w:val="08DA4077"/>
    <w:rsid w:val="08E613C8"/>
    <w:rsid w:val="08E61F0E"/>
    <w:rsid w:val="08EC29C7"/>
    <w:rsid w:val="08F90FE4"/>
    <w:rsid w:val="08F96F8C"/>
    <w:rsid w:val="08FB703F"/>
    <w:rsid w:val="09062003"/>
    <w:rsid w:val="09093579"/>
    <w:rsid w:val="09096F71"/>
    <w:rsid w:val="09155947"/>
    <w:rsid w:val="091F4FD6"/>
    <w:rsid w:val="09356418"/>
    <w:rsid w:val="093B63A8"/>
    <w:rsid w:val="093F0D49"/>
    <w:rsid w:val="094A7C11"/>
    <w:rsid w:val="094B5C30"/>
    <w:rsid w:val="09530831"/>
    <w:rsid w:val="09530AF1"/>
    <w:rsid w:val="095E1ED5"/>
    <w:rsid w:val="09694941"/>
    <w:rsid w:val="096B6576"/>
    <w:rsid w:val="096C7E72"/>
    <w:rsid w:val="097035F9"/>
    <w:rsid w:val="09711909"/>
    <w:rsid w:val="09746DAA"/>
    <w:rsid w:val="097C5174"/>
    <w:rsid w:val="09850460"/>
    <w:rsid w:val="098F3FE5"/>
    <w:rsid w:val="09904D3E"/>
    <w:rsid w:val="09941613"/>
    <w:rsid w:val="09975029"/>
    <w:rsid w:val="099948FD"/>
    <w:rsid w:val="09CB5016"/>
    <w:rsid w:val="09CF24D9"/>
    <w:rsid w:val="09D973F0"/>
    <w:rsid w:val="09F22CE1"/>
    <w:rsid w:val="09F54049"/>
    <w:rsid w:val="0A1A4597"/>
    <w:rsid w:val="0A244404"/>
    <w:rsid w:val="0A2675C6"/>
    <w:rsid w:val="0A297F76"/>
    <w:rsid w:val="0A2B31D8"/>
    <w:rsid w:val="0A2C5771"/>
    <w:rsid w:val="0A307B4A"/>
    <w:rsid w:val="0A3740BB"/>
    <w:rsid w:val="0A3A6544"/>
    <w:rsid w:val="0A442998"/>
    <w:rsid w:val="0A446EC5"/>
    <w:rsid w:val="0A4816D1"/>
    <w:rsid w:val="0A493844"/>
    <w:rsid w:val="0A4D175D"/>
    <w:rsid w:val="0A526FB8"/>
    <w:rsid w:val="0A532FE6"/>
    <w:rsid w:val="0A583EA2"/>
    <w:rsid w:val="0A594C6D"/>
    <w:rsid w:val="0A5C27B8"/>
    <w:rsid w:val="0A675E3A"/>
    <w:rsid w:val="0A717628"/>
    <w:rsid w:val="0A730242"/>
    <w:rsid w:val="0A7333BA"/>
    <w:rsid w:val="0A817B7C"/>
    <w:rsid w:val="0A837D45"/>
    <w:rsid w:val="0A870EB4"/>
    <w:rsid w:val="0A8E58DA"/>
    <w:rsid w:val="0A8F5D00"/>
    <w:rsid w:val="0A9A155D"/>
    <w:rsid w:val="0AA33CAD"/>
    <w:rsid w:val="0AC82927"/>
    <w:rsid w:val="0AC83302"/>
    <w:rsid w:val="0AD1788C"/>
    <w:rsid w:val="0ADD3A9D"/>
    <w:rsid w:val="0ADD656F"/>
    <w:rsid w:val="0ADF30DC"/>
    <w:rsid w:val="0AE506BD"/>
    <w:rsid w:val="0AEC15A9"/>
    <w:rsid w:val="0B024724"/>
    <w:rsid w:val="0B034EB1"/>
    <w:rsid w:val="0B045796"/>
    <w:rsid w:val="0B1C5C60"/>
    <w:rsid w:val="0B255263"/>
    <w:rsid w:val="0B293402"/>
    <w:rsid w:val="0B396578"/>
    <w:rsid w:val="0B400484"/>
    <w:rsid w:val="0B427E35"/>
    <w:rsid w:val="0B456766"/>
    <w:rsid w:val="0B4F2B06"/>
    <w:rsid w:val="0B4F5B08"/>
    <w:rsid w:val="0B510E78"/>
    <w:rsid w:val="0B5731A0"/>
    <w:rsid w:val="0B5C0F6A"/>
    <w:rsid w:val="0B605404"/>
    <w:rsid w:val="0B634302"/>
    <w:rsid w:val="0B6A46D9"/>
    <w:rsid w:val="0B6B2ABA"/>
    <w:rsid w:val="0B704644"/>
    <w:rsid w:val="0B706DC2"/>
    <w:rsid w:val="0B767F82"/>
    <w:rsid w:val="0B7A075E"/>
    <w:rsid w:val="0B866613"/>
    <w:rsid w:val="0B956560"/>
    <w:rsid w:val="0B963DBB"/>
    <w:rsid w:val="0B9F38BE"/>
    <w:rsid w:val="0BA61553"/>
    <w:rsid w:val="0BA821A9"/>
    <w:rsid w:val="0BB07C19"/>
    <w:rsid w:val="0BB8694E"/>
    <w:rsid w:val="0BB92F91"/>
    <w:rsid w:val="0BBD2FC3"/>
    <w:rsid w:val="0BC47233"/>
    <w:rsid w:val="0BC70877"/>
    <w:rsid w:val="0BCA1A79"/>
    <w:rsid w:val="0BCA257E"/>
    <w:rsid w:val="0BD10D60"/>
    <w:rsid w:val="0BE1245B"/>
    <w:rsid w:val="0BE31EC1"/>
    <w:rsid w:val="0BE4674C"/>
    <w:rsid w:val="0BE71F14"/>
    <w:rsid w:val="0BE923DF"/>
    <w:rsid w:val="0BF16D26"/>
    <w:rsid w:val="0BFB1DC4"/>
    <w:rsid w:val="0BFE35AD"/>
    <w:rsid w:val="0C013E6C"/>
    <w:rsid w:val="0C035C3B"/>
    <w:rsid w:val="0C0775F9"/>
    <w:rsid w:val="0C0A3890"/>
    <w:rsid w:val="0C0D7F54"/>
    <w:rsid w:val="0C107DFA"/>
    <w:rsid w:val="0C1166AE"/>
    <w:rsid w:val="0C120BA9"/>
    <w:rsid w:val="0C146DDE"/>
    <w:rsid w:val="0C200143"/>
    <w:rsid w:val="0C2B3807"/>
    <w:rsid w:val="0C310391"/>
    <w:rsid w:val="0C325D54"/>
    <w:rsid w:val="0C351FE8"/>
    <w:rsid w:val="0C363E53"/>
    <w:rsid w:val="0C3667D5"/>
    <w:rsid w:val="0C440639"/>
    <w:rsid w:val="0C4638ED"/>
    <w:rsid w:val="0C4E0589"/>
    <w:rsid w:val="0C65108D"/>
    <w:rsid w:val="0C685CE9"/>
    <w:rsid w:val="0C701217"/>
    <w:rsid w:val="0C711B61"/>
    <w:rsid w:val="0C71473F"/>
    <w:rsid w:val="0C76082B"/>
    <w:rsid w:val="0C7939FF"/>
    <w:rsid w:val="0C801BB0"/>
    <w:rsid w:val="0C8B6F6A"/>
    <w:rsid w:val="0C8C0749"/>
    <w:rsid w:val="0C8E2713"/>
    <w:rsid w:val="0C8E44C1"/>
    <w:rsid w:val="0C8F6DC1"/>
    <w:rsid w:val="0C9E047D"/>
    <w:rsid w:val="0CA0166B"/>
    <w:rsid w:val="0CAE42BF"/>
    <w:rsid w:val="0CBA2BCD"/>
    <w:rsid w:val="0CC055FD"/>
    <w:rsid w:val="0CC2069C"/>
    <w:rsid w:val="0CC32D19"/>
    <w:rsid w:val="0CC96EE1"/>
    <w:rsid w:val="0CCA2EE3"/>
    <w:rsid w:val="0CCB25D4"/>
    <w:rsid w:val="0CCC4FEA"/>
    <w:rsid w:val="0CCF278F"/>
    <w:rsid w:val="0CD01DFA"/>
    <w:rsid w:val="0CDB618C"/>
    <w:rsid w:val="0CE033AE"/>
    <w:rsid w:val="0CE11E3F"/>
    <w:rsid w:val="0CEC2645"/>
    <w:rsid w:val="0CF3756F"/>
    <w:rsid w:val="0CF37E20"/>
    <w:rsid w:val="0D0B1715"/>
    <w:rsid w:val="0D164612"/>
    <w:rsid w:val="0D164620"/>
    <w:rsid w:val="0D1973B3"/>
    <w:rsid w:val="0D22202C"/>
    <w:rsid w:val="0D225AB9"/>
    <w:rsid w:val="0D2B5272"/>
    <w:rsid w:val="0D3724C8"/>
    <w:rsid w:val="0D3A1732"/>
    <w:rsid w:val="0D3F3A0E"/>
    <w:rsid w:val="0D425449"/>
    <w:rsid w:val="0D486369"/>
    <w:rsid w:val="0D494CBD"/>
    <w:rsid w:val="0D4B23B2"/>
    <w:rsid w:val="0D4C0515"/>
    <w:rsid w:val="0D4D5D22"/>
    <w:rsid w:val="0D4F60C6"/>
    <w:rsid w:val="0D4F7655"/>
    <w:rsid w:val="0D55723D"/>
    <w:rsid w:val="0D5C584D"/>
    <w:rsid w:val="0D5D3591"/>
    <w:rsid w:val="0D600992"/>
    <w:rsid w:val="0D691DF3"/>
    <w:rsid w:val="0D7544DF"/>
    <w:rsid w:val="0D7F74B4"/>
    <w:rsid w:val="0D8B65A9"/>
    <w:rsid w:val="0D8F31F1"/>
    <w:rsid w:val="0D91280B"/>
    <w:rsid w:val="0D93080B"/>
    <w:rsid w:val="0DA51D33"/>
    <w:rsid w:val="0DA53EA9"/>
    <w:rsid w:val="0DB23BC6"/>
    <w:rsid w:val="0DB27A99"/>
    <w:rsid w:val="0DB713A4"/>
    <w:rsid w:val="0DB80EE9"/>
    <w:rsid w:val="0DBA130F"/>
    <w:rsid w:val="0DBF2957"/>
    <w:rsid w:val="0DBF4249"/>
    <w:rsid w:val="0DD20DBE"/>
    <w:rsid w:val="0DD34AD9"/>
    <w:rsid w:val="0DD362DB"/>
    <w:rsid w:val="0DD51C7C"/>
    <w:rsid w:val="0DE57E49"/>
    <w:rsid w:val="0DE8489D"/>
    <w:rsid w:val="0DFE335C"/>
    <w:rsid w:val="0DFE466B"/>
    <w:rsid w:val="0E06404F"/>
    <w:rsid w:val="0E073E99"/>
    <w:rsid w:val="0E0B08DE"/>
    <w:rsid w:val="0E0C535F"/>
    <w:rsid w:val="0E10657E"/>
    <w:rsid w:val="0E1D0227"/>
    <w:rsid w:val="0E2612FB"/>
    <w:rsid w:val="0E2E3731"/>
    <w:rsid w:val="0E334C07"/>
    <w:rsid w:val="0E3901CB"/>
    <w:rsid w:val="0E3C25A6"/>
    <w:rsid w:val="0E406A75"/>
    <w:rsid w:val="0E4070B5"/>
    <w:rsid w:val="0E431DE5"/>
    <w:rsid w:val="0E5006E0"/>
    <w:rsid w:val="0E5434E9"/>
    <w:rsid w:val="0E65509D"/>
    <w:rsid w:val="0E68160B"/>
    <w:rsid w:val="0E692ABF"/>
    <w:rsid w:val="0E7B1742"/>
    <w:rsid w:val="0E7C3870"/>
    <w:rsid w:val="0E7F6FE5"/>
    <w:rsid w:val="0E883192"/>
    <w:rsid w:val="0E8A6BE7"/>
    <w:rsid w:val="0E903DF5"/>
    <w:rsid w:val="0E914A37"/>
    <w:rsid w:val="0E9729C9"/>
    <w:rsid w:val="0E9A7437"/>
    <w:rsid w:val="0E9E1F90"/>
    <w:rsid w:val="0EA90CDC"/>
    <w:rsid w:val="0EAC322A"/>
    <w:rsid w:val="0EB0265F"/>
    <w:rsid w:val="0EB65C5A"/>
    <w:rsid w:val="0EB73A25"/>
    <w:rsid w:val="0EBE0962"/>
    <w:rsid w:val="0EC50D37"/>
    <w:rsid w:val="0ECC7523"/>
    <w:rsid w:val="0ECF657E"/>
    <w:rsid w:val="0ED65CAC"/>
    <w:rsid w:val="0EE448EE"/>
    <w:rsid w:val="0EE65003"/>
    <w:rsid w:val="0EE70B4D"/>
    <w:rsid w:val="0EEC4299"/>
    <w:rsid w:val="0EEE6F2D"/>
    <w:rsid w:val="0EF073AA"/>
    <w:rsid w:val="0EFC2263"/>
    <w:rsid w:val="0EFC6146"/>
    <w:rsid w:val="0EFD2068"/>
    <w:rsid w:val="0EFE7083"/>
    <w:rsid w:val="0F095D1C"/>
    <w:rsid w:val="0F0C3DC3"/>
    <w:rsid w:val="0F0D2B8C"/>
    <w:rsid w:val="0F1306A2"/>
    <w:rsid w:val="0F130D79"/>
    <w:rsid w:val="0F1C7BA9"/>
    <w:rsid w:val="0F1E7F82"/>
    <w:rsid w:val="0F220B5F"/>
    <w:rsid w:val="0F2348E7"/>
    <w:rsid w:val="0F2A5ABC"/>
    <w:rsid w:val="0F2D16D7"/>
    <w:rsid w:val="0F3264EC"/>
    <w:rsid w:val="0F3619E5"/>
    <w:rsid w:val="0F380324"/>
    <w:rsid w:val="0F384AD0"/>
    <w:rsid w:val="0F3B1FB3"/>
    <w:rsid w:val="0F3D0BE6"/>
    <w:rsid w:val="0F4C440E"/>
    <w:rsid w:val="0F521214"/>
    <w:rsid w:val="0F551003"/>
    <w:rsid w:val="0F552217"/>
    <w:rsid w:val="0F5853DC"/>
    <w:rsid w:val="0F5F1C8D"/>
    <w:rsid w:val="0F621C35"/>
    <w:rsid w:val="0F6249E4"/>
    <w:rsid w:val="0F637A24"/>
    <w:rsid w:val="0F645AF7"/>
    <w:rsid w:val="0F6F3B3F"/>
    <w:rsid w:val="0F756F4B"/>
    <w:rsid w:val="0F777BD8"/>
    <w:rsid w:val="0F7C72AC"/>
    <w:rsid w:val="0F7D261A"/>
    <w:rsid w:val="0F7D2913"/>
    <w:rsid w:val="0F862057"/>
    <w:rsid w:val="0F9B7052"/>
    <w:rsid w:val="0F9D5C67"/>
    <w:rsid w:val="0FA87A0E"/>
    <w:rsid w:val="0FAE2E24"/>
    <w:rsid w:val="0FB17045"/>
    <w:rsid w:val="0FBC47A0"/>
    <w:rsid w:val="0FBF5CAB"/>
    <w:rsid w:val="0FC24DD3"/>
    <w:rsid w:val="0FC339F3"/>
    <w:rsid w:val="0FC652BF"/>
    <w:rsid w:val="0FCA182C"/>
    <w:rsid w:val="0FD029DF"/>
    <w:rsid w:val="0FE13664"/>
    <w:rsid w:val="0FE24EDB"/>
    <w:rsid w:val="0FE50E0E"/>
    <w:rsid w:val="0FE566B4"/>
    <w:rsid w:val="0FE577C8"/>
    <w:rsid w:val="0FED1A77"/>
    <w:rsid w:val="0FEE78CC"/>
    <w:rsid w:val="0FF73936"/>
    <w:rsid w:val="0FFA2B82"/>
    <w:rsid w:val="0FFD6EE1"/>
    <w:rsid w:val="0FFF1672"/>
    <w:rsid w:val="10101691"/>
    <w:rsid w:val="10105D6F"/>
    <w:rsid w:val="10180E26"/>
    <w:rsid w:val="101C0036"/>
    <w:rsid w:val="102B72D1"/>
    <w:rsid w:val="103037E1"/>
    <w:rsid w:val="103152CE"/>
    <w:rsid w:val="10327C7C"/>
    <w:rsid w:val="10332CB2"/>
    <w:rsid w:val="10336C44"/>
    <w:rsid w:val="103830D1"/>
    <w:rsid w:val="103842E0"/>
    <w:rsid w:val="103A7612"/>
    <w:rsid w:val="10402D9E"/>
    <w:rsid w:val="104322F3"/>
    <w:rsid w:val="10624C28"/>
    <w:rsid w:val="10626167"/>
    <w:rsid w:val="10677671"/>
    <w:rsid w:val="106917A5"/>
    <w:rsid w:val="106E2880"/>
    <w:rsid w:val="106F0166"/>
    <w:rsid w:val="10764E8F"/>
    <w:rsid w:val="10A03329"/>
    <w:rsid w:val="10AF0ED9"/>
    <w:rsid w:val="10BD1C22"/>
    <w:rsid w:val="10BE2E9B"/>
    <w:rsid w:val="10BE750C"/>
    <w:rsid w:val="10BE7E90"/>
    <w:rsid w:val="10BF7015"/>
    <w:rsid w:val="10CB7366"/>
    <w:rsid w:val="10D16516"/>
    <w:rsid w:val="10D95C61"/>
    <w:rsid w:val="10DC54F3"/>
    <w:rsid w:val="10E14ABC"/>
    <w:rsid w:val="10E35FF0"/>
    <w:rsid w:val="10E72790"/>
    <w:rsid w:val="10FD135C"/>
    <w:rsid w:val="1105650A"/>
    <w:rsid w:val="11116E59"/>
    <w:rsid w:val="111451B1"/>
    <w:rsid w:val="111455CD"/>
    <w:rsid w:val="111A28F1"/>
    <w:rsid w:val="111E009D"/>
    <w:rsid w:val="11240947"/>
    <w:rsid w:val="11273056"/>
    <w:rsid w:val="112B650E"/>
    <w:rsid w:val="112C7F9B"/>
    <w:rsid w:val="112D0827"/>
    <w:rsid w:val="112E0DA7"/>
    <w:rsid w:val="11335637"/>
    <w:rsid w:val="114179E7"/>
    <w:rsid w:val="114467CD"/>
    <w:rsid w:val="11452E23"/>
    <w:rsid w:val="114A2981"/>
    <w:rsid w:val="114B3099"/>
    <w:rsid w:val="11586585"/>
    <w:rsid w:val="115A5307"/>
    <w:rsid w:val="115A7A85"/>
    <w:rsid w:val="115C2739"/>
    <w:rsid w:val="117115A9"/>
    <w:rsid w:val="11717F0E"/>
    <w:rsid w:val="117E6B67"/>
    <w:rsid w:val="117F262B"/>
    <w:rsid w:val="11834295"/>
    <w:rsid w:val="118405E3"/>
    <w:rsid w:val="11864660"/>
    <w:rsid w:val="118722B0"/>
    <w:rsid w:val="118B4792"/>
    <w:rsid w:val="11944A49"/>
    <w:rsid w:val="11953852"/>
    <w:rsid w:val="11A46535"/>
    <w:rsid w:val="11A55700"/>
    <w:rsid w:val="11B10740"/>
    <w:rsid w:val="11BB12DC"/>
    <w:rsid w:val="11C017ED"/>
    <w:rsid w:val="11CA3426"/>
    <w:rsid w:val="11CA3DDF"/>
    <w:rsid w:val="11CF0672"/>
    <w:rsid w:val="11D010D8"/>
    <w:rsid w:val="11D342E0"/>
    <w:rsid w:val="11D377E9"/>
    <w:rsid w:val="11DF21D0"/>
    <w:rsid w:val="11E26906"/>
    <w:rsid w:val="11E31296"/>
    <w:rsid w:val="11E341FA"/>
    <w:rsid w:val="11E4233E"/>
    <w:rsid w:val="11F17307"/>
    <w:rsid w:val="11F331C0"/>
    <w:rsid w:val="11F35FC2"/>
    <w:rsid w:val="11F43726"/>
    <w:rsid w:val="11FE6F80"/>
    <w:rsid w:val="11FF7D1C"/>
    <w:rsid w:val="12057680"/>
    <w:rsid w:val="120C4A0C"/>
    <w:rsid w:val="120D2FD4"/>
    <w:rsid w:val="12177BC8"/>
    <w:rsid w:val="12263D35"/>
    <w:rsid w:val="122C5FE1"/>
    <w:rsid w:val="123209FE"/>
    <w:rsid w:val="123258EF"/>
    <w:rsid w:val="12343A4F"/>
    <w:rsid w:val="123E3413"/>
    <w:rsid w:val="12425BFF"/>
    <w:rsid w:val="12485702"/>
    <w:rsid w:val="12490B3E"/>
    <w:rsid w:val="12592440"/>
    <w:rsid w:val="125B5487"/>
    <w:rsid w:val="126E45BD"/>
    <w:rsid w:val="127C3CE6"/>
    <w:rsid w:val="127D30EC"/>
    <w:rsid w:val="127E07D1"/>
    <w:rsid w:val="1289060B"/>
    <w:rsid w:val="12951BD5"/>
    <w:rsid w:val="129640D0"/>
    <w:rsid w:val="12A85BB1"/>
    <w:rsid w:val="12AA3168"/>
    <w:rsid w:val="12AD7814"/>
    <w:rsid w:val="12AF5FD2"/>
    <w:rsid w:val="12B431CC"/>
    <w:rsid w:val="12B7026E"/>
    <w:rsid w:val="12C43D05"/>
    <w:rsid w:val="12CB383E"/>
    <w:rsid w:val="12CC46BF"/>
    <w:rsid w:val="12D55EB2"/>
    <w:rsid w:val="12D852F7"/>
    <w:rsid w:val="12D878CF"/>
    <w:rsid w:val="12DC1C3F"/>
    <w:rsid w:val="12DF223D"/>
    <w:rsid w:val="12E32EF8"/>
    <w:rsid w:val="12ED5E19"/>
    <w:rsid w:val="12EE240D"/>
    <w:rsid w:val="12F13A7F"/>
    <w:rsid w:val="12F62E04"/>
    <w:rsid w:val="130261C8"/>
    <w:rsid w:val="130F401E"/>
    <w:rsid w:val="130F74E6"/>
    <w:rsid w:val="1316658C"/>
    <w:rsid w:val="13215B72"/>
    <w:rsid w:val="13230299"/>
    <w:rsid w:val="13253BD3"/>
    <w:rsid w:val="132F6013"/>
    <w:rsid w:val="132F61C8"/>
    <w:rsid w:val="133235C6"/>
    <w:rsid w:val="13410097"/>
    <w:rsid w:val="13420383"/>
    <w:rsid w:val="13485545"/>
    <w:rsid w:val="134D031C"/>
    <w:rsid w:val="13500B5F"/>
    <w:rsid w:val="13575828"/>
    <w:rsid w:val="13592840"/>
    <w:rsid w:val="13642941"/>
    <w:rsid w:val="136D3FB1"/>
    <w:rsid w:val="13734ECF"/>
    <w:rsid w:val="137527B6"/>
    <w:rsid w:val="137A30D6"/>
    <w:rsid w:val="137C1697"/>
    <w:rsid w:val="138A5BED"/>
    <w:rsid w:val="13917077"/>
    <w:rsid w:val="1396293E"/>
    <w:rsid w:val="13962EAE"/>
    <w:rsid w:val="139A1016"/>
    <w:rsid w:val="139F0401"/>
    <w:rsid w:val="13A157CB"/>
    <w:rsid w:val="13A17689"/>
    <w:rsid w:val="13A85CFE"/>
    <w:rsid w:val="13AD2AAF"/>
    <w:rsid w:val="13B84872"/>
    <w:rsid w:val="13BC5BAC"/>
    <w:rsid w:val="13BE7ECD"/>
    <w:rsid w:val="13C07C61"/>
    <w:rsid w:val="13DB53A2"/>
    <w:rsid w:val="13E42C37"/>
    <w:rsid w:val="13EA0BDF"/>
    <w:rsid w:val="14004845"/>
    <w:rsid w:val="14030625"/>
    <w:rsid w:val="14065285"/>
    <w:rsid w:val="14076EEC"/>
    <w:rsid w:val="14085D6A"/>
    <w:rsid w:val="14096037"/>
    <w:rsid w:val="140E627D"/>
    <w:rsid w:val="141D39CE"/>
    <w:rsid w:val="141F2B8C"/>
    <w:rsid w:val="142429B8"/>
    <w:rsid w:val="14263231"/>
    <w:rsid w:val="14284919"/>
    <w:rsid w:val="1431201E"/>
    <w:rsid w:val="1436276E"/>
    <w:rsid w:val="1438098E"/>
    <w:rsid w:val="143A347D"/>
    <w:rsid w:val="14405E1E"/>
    <w:rsid w:val="144162BD"/>
    <w:rsid w:val="14441B7C"/>
    <w:rsid w:val="144B713C"/>
    <w:rsid w:val="144B7381"/>
    <w:rsid w:val="14504752"/>
    <w:rsid w:val="14507C72"/>
    <w:rsid w:val="1457018B"/>
    <w:rsid w:val="145A0B53"/>
    <w:rsid w:val="145B7D0B"/>
    <w:rsid w:val="145D0FA6"/>
    <w:rsid w:val="145E275D"/>
    <w:rsid w:val="14626960"/>
    <w:rsid w:val="146549F6"/>
    <w:rsid w:val="1470518B"/>
    <w:rsid w:val="14816D36"/>
    <w:rsid w:val="14892CD1"/>
    <w:rsid w:val="14904A2E"/>
    <w:rsid w:val="14927BFF"/>
    <w:rsid w:val="149479BF"/>
    <w:rsid w:val="14955D8A"/>
    <w:rsid w:val="149562D9"/>
    <w:rsid w:val="14956A7F"/>
    <w:rsid w:val="149E13A5"/>
    <w:rsid w:val="14A82AAC"/>
    <w:rsid w:val="14AA6A18"/>
    <w:rsid w:val="14AC52EA"/>
    <w:rsid w:val="14BC34EF"/>
    <w:rsid w:val="14C11FD6"/>
    <w:rsid w:val="14C30A80"/>
    <w:rsid w:val="14CA75A0"/>
    <w:rsid w:val="14D03916"/>
    <w:rsid w:val="14D41BC8"/>
    <w:rsid w:val="14D42407"/>
    <w:rsid w:val="14D827F0"/>
    <w:rsid w:val="14E15EF8"/>
    <w:rsid w:val="14E53E1F"/>
    <w:rsid w:val="14E84FCD"/>
    <w:rsid w:val="14F055ED"/>
    <w:rsid w:val="14F11CC1"/>
    <w:rsid w:val="14F96B98"/>
    <w:rsid w:val="15023C9F"/>
    <w:rsid w:val="15055B34"/>
    <w:rsid w:val="15136CF7"/>
    <w:rsid w:val="1521253B"/>
    <w:rsid w:val="15227E9D"/>
    <w:rsid w:val="15280BAA"/>
    <w:rsid w:val="15301A91"/>
    <w:rsid w:val="15415E49"/>
    <w:rsid w:val="154222ED"/>
    <w:rsid w:val="15482D9C"/>
    <w:rsid w:val="154E70F5"/>
    <w:rsid w:val="15515B16"/>
    <w:rsid w:val="15525B53"/>
    <w:rsid w:val="15583735"/>
    <w:rsid w:val="155B6F0B"/>
    <w:rsid w:val="155D72A8"/>
    <w:rsid w:val="15620EA8"/>
    <w:rsid w:val="156259E2"/>
    <w:rsid w:val="156279EE"/>
    <w:rsid w:val="156C1075"/>
    <w:rsid w:val="156D16B2"/>
    <w:rsid w:val="15736C9D"/>
    <w:rsid w:val="157370BE"/>
    <w:rsid w:val="157E413D"/>
    <w:rsid w:val="15827669"/>
    <w:rsid w:val="15864BFE"/>
    <w:rsid w:val="159A4F5F"/>
    <w:rsid w:val="15A85543"/>
    <w:rsid w:val="15AC568C"/>
    <w:rsid w:val="15B705CE"/>
    <w:rsid w:val="15C06788"/>
    <w:rsid w:val="15C1797C"/>
    <w:rsid w:val="15C32A77"/>
    <w:rsid w:val="15CC2AE8"/>
    <w:rsid w:val="15CC596E"/>
    <w:rsid w:val="15D00129"/>
    <w:rsid w:val="15D05608"/>
    <w:rsid w:val="15E15F11"/>
    <w:rsid w:val="15E223EB"/>
    <w:rsid w:val="15EA675D"/>
    <w:rsid w:val="15F332EB"/>
    <w:rsid w:val="16003AAE"/>
    <w:rsid w:val="16042444"/>
    <w:rsid w:val="16060C77"/>
    <w:rsid w:val="160635F3"/>
    <w:rsid w:val="161779F1"/>
    <w:rsid w:val="161B5F6A"/>
    <w:rsid w:val="16236C31"/>
    <w:rsid w:val="16305246"/>
    <w:rsid w:val="163C7EE0"/>
    <w:rsid w:val="16485544"/>
    <w:rsid w:val="164F5A5B"/>
    <w:rsid w:val="165B6B33"/>
    <w:rsid w:val="165C7295"/>
    <w:rsid w:val="16666C9A"/>
    <w:rsid w:val="166E76E2"/>
    <w:rsid w:val="16702E8A"/>
    <w:rsid w:val="16743A31"/>
    <w:rsid w:val="16755109"/>
    <w:rsid w:val="167815E8"/>
    <w:rsid w:val="167C6D58"/>
    <w:rsid w:val="167D7C28"/>
    <w:rsid w:val="167E096F"/>
    <w:rsid w:val="167F4E7B"/>
    <w:rsid w:val="168449BA"/>
    <w:rsid w:val="169B2466"/>
    <w:rsid w:val="16A619B3"/>
    <w:rsid w:val="16B024F5"/>
    <w:rsid w:val="16B03314"/>
    <w:rsid w:val="16B83024"/>
    <w:rsid w:val="16BA5EB3"/>
    <w:rsid w:val="16BE3A67"/>
    <w:rsid w:val="16C35E43"/>
    <w:rsid w:val="16C57303"/>
    <w:rsid w:val="16D5669E"/>
    <w:rsid w:val="16DD43F5"/>
    <w:rsid w:val="16EC29AE"/>
    <w:rsid w:val="16F201B1"/>
    <w:rsid w:val="16F21AF1"/>
    <w:rsid w:val="16F620DF"/>
    <w:rsid w:val="16F95139"/>
    <w:rsid w:val="170A23B9"/>
    <w:rsid w:val="170F5A04"/>
    <w:rsid w:val="17103055"/>
    <w:rsid w:val="1726137E"/>
    <w:rsid w:val="17294D1B"/>
    <w:rsid w:val="1732243E"/>
    <w:rsid w:val="17451D4E"/>
    <w:rsid w:val="175A42AE"/>
    <w:rsid w:val="175F00FB"/>
    <w:rsid w:val="175F7D3E"/>
    <w:rsid w:val="176D1177"/>
    <w:rsid w:val="17721EED"/>
    <w:rsid w:val="17765879"/>
    <w:rsid w:val="1779238F"/>
    <w:rsid w:val="178242C0"/>
    <w:rsid w:val="178333E4"/>
    <w:rsid w:val="17887CBF"/>
    <w:rsid w:val="178A6849"/>
    <w:rsid w:val="178C3CF3"/>
    <w:rsid w:val="179C3169"/>
    <w:rsid w:val="179D7B3E"/>
    <w:rsid w:val="17AC7EF2"/>
    <w:rsid w:val="17AE7F6D"/>
    <w:rsid w:val="17B06D4E"/>
    <w:rsid w:val="17B43B85"/>
    <w:rsid w:val="17CD53E0"/>
    <w:rsid w:val="17CD58D2"/>
    <w:rsid w:val="17CF3BE0"/>
    <w:rsid w:val="17D22883"/>
    <w:rsid w:val="17D81741"/>
    <w:rsid w:val="17DB399A"/>
    <w:rsid w:val="17E55ACB"/>
    <w:rsid w:val="17E92BC8"/>
    <w:rsid w:val="17EA639E"/>
    <w:rsid w:val="17EC4792"/>
    <w:rsid w:val="17F06618"/>
    <w:rsid w:val="17F51899"/>
    <w:rsid w:val="17F96C3D"/>
    <w:rsid w:val="18073C79"/>
    <w:rsid w:val="18082BA0"/>
    <w:rsid w:val="180F222F"/>
    <w:rsid w:val="181227BE"/>
    <w:rsid w:val="181A3E3F"/>
    <w:rsid w:val="181B598E"/>
    <w:rsid w:val="182A5631"/>
    <w:rsid w:val="182C2652"/>
    <w:rsid w:val="18356139"/>
    <w:rsid w:val="18407943"/>
    <w:rsid w:val="18434A9B"/>
    <w:rsid w:val="184418BA"/>
    <w:rsid w:val="18477048"/>
    <w:rsid w:val="18485AFB"/>
    <w:rsid w:val="184B21DA"/>
    <w:rsid w:val="184E54ED"/>
    <w:rsid w:val="185262AC"/>
    <w:rsid w:val="18537BC8"/>
    <w:rsid w:val="18605E6E"/>
    <w:rsid w:val="18647BE2"/>
    <w:rsid w:val="18663C72"/>
    <w:rsid w:val="186E2835"/>
    <w:rsid w:val="18740AAD"/>
    <w:rsid w:val="187712FD"/>
    <w:rsid w:val="187E321D"/>
    <w:rsid w:val="1897663B"/>
    <w:rsid w:val="189E6042"/>
    <w:rsid w:val="189F043B"/>
    <w:rsid w:val="18A6650B"/>
    <w:rsid w:val="18B1175B"/>
    <w:rsid w:val="18BA7EF7"/>
    <w:rsid w:val="18CA0353"/>
    <w:rsid w:val="18CE65B0"/>
    <w:rsid w:val="18D03E3C"/>
    <w:rsid w:val="18D45BA3"/>
    <w:rsid w:val="18DB7D18"/>
    <w:rsid w:val="18DF0EAC"/>
    <w:rsid w:val="18EA2936"/>
    <w:rsid w:val="18EB5B1D"/>
    <w:rsid w:val="1907567B"/>
    <w:rsid w:val="190D676E"/>
    <w:rsid w:val="19164749"/>
    <w:rsid w:val="19261064"/>
    <w:rsid w:val="1929393E"/>
    <w:rsid w:val="192D3F76"/>
    <w:rsid w:val="19322BA3"/>
    <w:rsid w:val="1936038C"/>
    <w:rsid w:val="193604AD"/>
    <w:rsid w:val="19373A0B"/>
    <w:rsid w:val="19377D2D"/>
    <w:rsid w:val="19395B26"/>
    <w:rsid w:val="193B4C43"/>
    <w:rsid w:val="193E74C2"/>
    <w:rsid w:val="19457320"/>
    <w:rsid w:val="19540A16"/>
    <w:rsid w:val="195A572B"/>
    <w:rsid w:val="196257B7"/>
    <w:rsid w:val="19637791"/>
    <w:rsid w:val="19662322"/>
    <w:rsid w:val="196B681D"/>
    <w:rsid w:val="19724970"/>
    <w:rsid w:val="197479CC"/>
    <w:rsid w:val="1975764A"/>
    <w:rsid w:val="197B63A8"/>
    <w:rsid w:val="197D3029"/>
    <w:rsid w:val="198158B3"/>
    <w:rsid w:val="19844DE0"/>
    <w:rsid w:val="19872660"/>
    <w:rsid w:val="199364A5"/>
    <w:rsid w:val="19952FD2"/>
    <w:rsid w:val="19954F3D"/>
    <w:rsid w:val="199666A4"/>
    <w:rsid w:val="199B1FCC"/>
    <w:rsid w:val="19A03C6A"/>
    <w:rsid w:val="19A50BA2"/>
    <w:rsid w:val="19AA58C3"/>
    <w:rsid w:val="19B442EA"/>
    <w:rsid w:val="19BB23D1"/>
    <w:rsid w:val="19C01B82"/>
    <w:rsid w:val="19C6352A"/>
    <w:rsid w:val="19C74A39"/>
    <w:rsid w:val="19C77265"/>
    <w:rsid w:val="19C9792E"/>
    <w:rsid w:val="19CC1C2A"/>
    <w:rsid w:val="19D2231C"/>
    <w:rsid w:val="19D82A7E"/>
    <w:rsid w:val="19E13C04"/>
    <w:rsid w:val="19E46150"/>
    <w:rsid w:val="19E716B5"/>
    <w:rsid w:val="1A134258"/>
    <w:rsid w:val="1A163719"/>
    <w:rsid w:val="1A3B6C4B"/>
    <w:rsid w:val="1A3E6019"/>
    <w:rsid w:val="1A4057FE"/>
    <w:rsid w:val="1A4C160B"/>
    <w:rsid w:val="1A4D22CD"/>
    <w:rsid w:val="1A56275A"/>
    <w:rsid w:val="1A5864DB"/>
    <w:rsid w:val="1A661477"/>
    <w:rsid w:val="1A6C438D"/>
    <w:rsid w:val="1A6F59E3"/>
    <w:rsid w:val="1A803926"/>
    <w:rsid w:val="1A987590"/>
    <w:rsid w:val="1AA00900"/>
    <w:rsid w:val="1AA204D8"/>
    <w:rsid w:val="1AAA5371"/>
    <w:rsid w:val="1AAC041C"/>
    <w:rsid w:val="1AAC1260"/>
    <w:rsid w:val="1AB0239D"/>
    <w:rsid w:val="1AB041C3"/>
    <w:rsid w:val="1AB54726"/>
    <w:rsid w:val="1ABC1B4E"/>
    <w:rsid w:val="1AC917FF"/>
    <w:rsid w:val="1ACF2E25"/>
    <w:rsid w:val="1AD15B57"/>
    <w:rsid w:val="1ADA1EC6"/>
    <w:rsid w:val="1ADE6F98"/>
    <w:rsid w:val="1AE63AE0"/>
    <w:rsid w:val="1AF13344"/>
    <w:rsid w:val="1AFD6575"/>
    <w:rsid w:val="1B08627C"/>
    <w:rsid w:val="1B133482"/>
    <w:rsid w:val="1B193CCB"/>
    <w:rsid w:val="1B1D0652"/>
    <w:rsid w:val="1B2951B9"/>
    <w:rsid w:val="1B3340CE"/>
    <w:rsid w:val="1B356450"/>
    <w:rsid w:val="1B3D3786"/>
    <w:rsid w:val="1B4D0636"/>
    <w:rsid w:val="1B53120A"/>
    <w:rsid w:val="1B532606"/>
    <w:rsid w:val="1B540CFB"/>
    <w:rsid w:val="1B5C25E2"/>
    <w:rsid w:val="1B634D6B"/>
    <w:rsid w:val="1B6641A1"/>
    <w:rsid w:val="1B665F7C"/>
    <w:rsid w:val="1B672CDC"/>
    <w:rsid w:val="1B6C0375"/>
    <w:rsid w:val="1B7127B3"/>
    <w:rsid w:val="1B835E63"/>
    <w:rsid w:val="1B8448B9"/>
    <w:rsid w:val="1B8459DF"/>
    <w:rsid w:val="1B87309B"/>
    <w:rsid w:val="1B8E6CC1"/>
    <w:rsid w:val="1B9027A3"/>
    <w:rsid w:val="1B931AF9"/>
    <w:rsid w:val="1B9C3D1E"/>
    <w:rsid w:val="1BAA0BEC"/>
    <w:rsid w:val="1BAB226E"/>
    <w:rsid w:val="1BB4743A"/>
    <w:rsid w:val="1BB6133F"/>
    <w:rsid w:val="1BB848BF"/>
    <w:rsid w:val="1BBB0134"/>
    <w:rsid w:val="1BBD2E06"/>
    <w:rsid w:val="1BCC58B6"/>
    <w:rsid w:val="1BD77423"/>
    <w:rsid w:val="1BD864E8"/>
    <w:rsid w:val="1BDA33EA"/>
    <w:rsid w:val="1BE916E6"/>
    <w:rsid w:val="1BEC2FB3"/>
    <w:rsid w:val="1BED2364"/>
    <w:rsid w:val="1BF3095F"/>
    <w:rsid w:val="1BF80B65"/>
    <w:rsid w:val="1BFD0D1C"/>
    <w:rsid w:val="1BFD51C0"/>
    <w:rsid w:val="1BFF4DBC"/>
    <w:rsid w:val="1C025716"/>
    <w:rsid w:val="1C040C78"/>
    <w:rsid w:val="1C0628B0"/>
    <w:rsid w:val="1C085995"/>
    <w:rsid w:val="1C1149B1"/>
    <w:rsid w:val="1C116575"/>
    <w:rsid w:val="1C1222ED"/>
    <w:rsid w:val="1C123DD1"/>
    <w:rsid w:val="1C1A459A"/>
    <w:rsid w:val="1C1B5646"/>
    <w:rsid w:val="1C1D5E71"/>
    <w:rsid w:val="1C1F2E71"/>
    <w:rsid w:val="1C20635B"/>
    <w:rsid w:val="1C3C2797"/>
    <w:rsid w:val="1C3C3177"/>
    <w:rsid w:val="1C444B9D"/>
    <w:rsid w:val="1C4A5436"/>
    <w:rsid w:val="1C5275CE"/>
    <w:rsid w:val="1C566FFF"/>
    <w:rsid w:val="1C5C533A"/>
    <w:rsid w:val="1C5D214B"/>
    <w:rsid w:val="1C60673F"/>
    <w:rsid w:val="1C635DA6"/>
    <w:rsid w:val="1C6B037B"/>
    <w:rsid w:val="1C6D62A4"/>
    <w:rsid w:val="1C6E29C3"/>
    <w:rsid w:val="1C8256C5"/>
    <w:rsid w:val="1C87630C"/>
    <w:rsid w:val="1C880F56"/>
    <w:rsid w:val="1C9E75D7"/>
    <w:rsid w:val="1CA13C93"/>
    <w:rsid w:val="1CAD0994"/>
    <w:rsid w:val="1CAD7444"/>
    <w:rsid w:val="1CB13057"/>
    <w:rsid w:val="1CB33AD0"/>
    <w:rsid w:val="1CB5318C"/>
    <w:rsid w:val="1CB557E4"/>
    <w:rsid w:val="1CB965AA"/>
    <w:rsid w:val="1CBF078A"/>
    <w:rsid w:val="1CC55C8B"/>
    <w:rsid w:val="1CC61A56"/>
    <w:rsid w:val="1CC82B3A"/>
    <w:rsid w:val="1CD60A13"/>
    <w:rsid w:val="1CF00880"/>
    <w:rsid w:val="1CF06AD2"/>
    <w:rsid w:val="1CF74C2C"/>
    <w:rsid w:val="1CF77E61"/>
    <w:rsid w:val="1CFD1B3C"/>
    <w:rsid w:val="1CFD2F9D"/>
    <w:rsid w:val="1D056DCE"/>
    <w:rsid w:val="1D0E4DC6"/>
    <w:rsid w:val="1D102CD1"/>
    <w:rsid w:val="1D167BBB"/>
    <w:rsid w:val="1D185B05"/>
    <w:rsid w:val="1D19652C"/>
    <w:rsid w:val="1D1B6DE2"/>
    <w:rsid w:val="1D1E5434"/>
    <w:rsid w:val="1D1F5A0E"/>
    <w:rsid w:val="1D23226E"/>
    <w:rsid w:val="1D2947B5"/>
    <w:rsid w:val="1D315DE0"/>
    <w:rsid w:val="1D346569"/>
    <w:rsid w:val="1D3478F6"/>
    <w:rsid w:val="1D366E2E"/>
    <w:rsid w:val="1D3C1D18"/>
    <w:rsid w:val="1D436041"/>
    <w:rsid w:val="1D4B3D09"/>
    <w:rsid w:val="1D5030CD"/>
    <w:rsid w:val="1D503E1F"/>
    <w:rsid w:val="1D590D7A"/>
    <w:rsid w:val="1D625E3B"/>
    <w:rsid w:val="1D67007E"/>
    <w:rsid w:val="1D6E4FC6"/>
    <w:rsid w:val="1D7C2FA2"/>
    <w:rsid w:val="1D7F253C"/>
    <w:rsid w:val="1D823263"/>
    <w:rsid w:val="1D854E8A"/>
    <w:rsid w:val="1D865381"/>
    <w:rsid w:val="1D87751C"/>
    <w:rsid w:val="1D8C6198"/>
    <w:rsid w:val="1D8F3923"/>
    <w:rsid w:val="1D9A7F7C"/>
    <w:rsid w:val="1DAE49B8"/>
    <w:rsid w:val="1DAF172F"/>
    <w:rsid w:val="1DB768F8"/>
    <w:rsid w:val="1DB94E9E"/>
    <w:rsid w:val="1DBE3F08"/>
    <w:rsid w:val="1DBE6C32"/>
    <w:rsid w:val="1DC279FD"/>
    <w:rsid w:val="1DCB75DA"/>
    <w:rsid w:val="1DCD3975"/>
    <w:rsid w:val="1DCE6905"/>
    <w:rsid w:val="1DD2442A"/>
    <w:rsid w:val="1DDE5B0A"/>
    <w:rsid w:val="1DE27073"/>
    <w:rsid w:val="1DE42D90"/>
    <w:rsid w:val="1DFB128B"/>
    <w:rsid w:val="1DFB3404"/>
    <w:rsid w:val="1E022AD4"/>
    <w:rsid w:val="1E0357F3"/>
    <w:rsid w:val="1E0F572E"/>
    <w:rsid w:val="1E0F5AA0"/>
    <w:rsid w:val="1E102DDA"/>
    <w:rsid w:val="1E152103"/>
    <w:rsid w:val="1E205A4D"/>
    <w:rsid w:val="1E2744CB"/>
    <w:rsid w:val="1E2C7696"/>
    <w:rsid w:val="1E316F06"/>
    <w:rsid w:val="1E3248C2"/>
    <w:rsid w:val="1E3367C6"/>
    <w:rsid w:val="1E38082C"/>
    <w:rsid w:val="1E467076"/>
    <w:rsid w:val="1E4A441D"/>
    <w:rsid w:val="1E4E467A"/>
    <w:rsid w:val="1E520596"/>
    <w:rsid w:val="1E574C48"/>
    <w:rsid w:val="1E574E31"/>
    <w:rsid w:val="1E5B1346"/>
    <w:rsid w:val="1E5E336A"/>
    <w:rsid w:val="1E683C28"/>
    <w:rsid w:val="1E762E93"/>
    <w:rsid w:val="1E977385"/>
    <w:rsid w:val="1E98376F"/>
    <w:rsid w:val="1E9B32E4"/>
    <w:rsid w:val="1E9B42AC"/>
    <w:rsid w:val="1EA1477E"/>
    <w:rsid w:val="1EAA7F4F"/>
    <w:rsid w:val="1EAD7377"/>
    <w:rsid w:val="1EB401C1"/>
    <w:rsid w:val="1EB95EC4"/>
    <w:rsid w:val="1EBB1510"/>
    <w:rsid w:val="1ECA4C1F"/>
    <w:rsid w:val="1ED3045A"/>
    <w:rsid w:val="1EE2002A"/>
    <w:rsid w:val="1EE67FA4"/>
    <w:rsid w:val="1EE75E4D"/>
    <w:rsid w:val="1EED75FF"/>
    <w:rsid w:val="1EF92579"/>
    <w:rsid w:val="1F0773E1"/>
    <w:rsid w:val="1F1107E2"/>
    <w:rsid w:val="1F1257C4"/>
    <w:rsid w:val="1F1869BF"/>
    <w:rsid w:val="1F270B42"/>
    <w:rsid w:val="1F2D4063"/>
    <w:rsid w:val="1F2D69F4"/>
    <w:rsid w:val="1F36447F"/>
    <w:rsid w:val="1F3960B3"/>
    <w:rsid w:val="1F562E2B"/>
    <w:rsid w:val="1F571D9C"/>
    <w:rsid w:val="1F593697"/>
    <w:rsid w:val="1F5B7760"/>
    <w:rsid w:val="1F6E53CE"/>
    <w:rsid w:val="1F70535F"/>
    <w:rsid w:val="1F745799"/>
    <w:rsid w:val="1F7825D3"/>
    <w:rsid w:val="1F815E86"/>
    <w:rsid w:val="1F8833B0"/>
    <w:rsid w:val="1F892BFA"/>
    <w:rsid w:val="1F9B6047"/>
    <w:rsid w:val="1FA63745"/>
    <w:rsid w:val="1FB2006F"/>
    <w:rsid w:val="1FBC484B"/>
    <w:rsid w:val="1FBD14CC"/>
    <w:rsid w:val="1FC61D6D"/>
    <w:rsid w:val="1FC66346"/>
    <w:rsid w:val="1FCD5AB5"/>
    <w:rsid w:val="1FDE2C12"/>
    <w:rsid w:val="1FE83A91"/>
    <w:rsid w:val="1FE95E93"/>
    <w:rsid w:val="1FEC17D3"/>
    <w:rsid w:val="1FF46859"/>
    <w:rsid w:val="1FFC3C58"/>
    <w:rsid w:val="1FFD5F42"/>
    <w:rsid w:val="200079FB"/>
    <w:rsid w:val="2004463E"/>
    <w:rsid w:val="20097B70"/>
    <w:rsid w:val="200D16BB"/>
    <w:rsid w:val="200D571D"/>
    <w:rsid w:val="2011189F"/>
    <w:rsid w:val="20132633"/>
    <w:rsid w:val="201E5402"/>
    <w:rsid w:val="203314D9"/>
    <w:rsid w:val="203415C8"/>
    <w:rsid w:val="20432F3C"/>
    <w:rsid w:val="204833D3"/>
    <w:rsid w:val="204942F2"/>
    <w:rsid w:val="204F5F75"/>
    <w:rsid w:val="20530F04"/>
    <w:rsid w:val="205F4ACA"/>
    <w:rsid w:val="20631E42"/>
    <w:rsid w:val="20651418"/>
    <w:rsid w:val="207560BC"/>
    <w:rsid w:val="207F00BB"/>
    <w:rsid w:val="207F688F"/>
    <w:rsid w:val="208B0534"/>
    <w:rsid w:val="20A6740C"/>
    <w:rsid w:val="20A9622E"/>
    <w:rsid w:val="20AD70BE"/>
    <w:rsid w:val="20AF1C61"/>
    <w:rsid w:val="20C53345"/>
    <w:rsid w:val="20C90C2E"/>
    <w:rsid w:val="20DC7E18"/>
    <w:rsid w:val="20E25FC7"/>
    <w:rsid w:val="20EE157B"/>
    <w:rsid w:val="20F326ED"/>
    <w:rsid w:val="20F444E9"/>
    <w:rsid w:val="20F91887"/>
    <w:rsid w:val="20FB0A29"/>
    <w:rsid w:val="21007513"/>
    <w:rsid w:val="211313D1"/>
    <w:rsid w:val="21165058"/>
    <w:rsid w:val="21180C1E"/>
    <w:rsid w:val="21192417"/>
    <w:rsid w:val="211A109A"/>
    <w:rsid w:val="211C60E8"/>
    <w:rsid w:val="21240CBB"/>
    <w:rsid w:val="21267F82"/>
    <w:rsid w:val="212723EB"/>
    <w:rsid w:val="212C3E51"/>
    <w:rsid w:val="212D4083"/>
    <w:rsid w:val="212F47DC"/>
    <w:rsid w:val="213859C1"/>
    <w:rsid w:val="213F1866"/>
    <w:rsid w:val="214348AA"/>
    <w:rsid w:val="21447DA8"/>
    <w:rsid w:val="214639BD"/>
    <w:rsid w:val="21475402"/>
    <w:rsid w:val="214A4CB1"/>
    <w:rsid w:val="21503C1E"/>
    <w:rsid w:val="21557033"/>
    <w:rsid w:val="21560EB2"/>
    <w:rsid w:val="215639D3"/>
    <w:rsid w:val="21577120"/>
    <w:rsid w:val="21635C33"/>
    <w:rsid w:val="21666126"/>
    <w:rsid w:val="21733527"/>
    <w:rsid w:val="218A059E"/>
    <w:rsid w:val="218D1B3C"/>
    <w:rsid w:val="218E4FF4"/>
    <w:rsid w:val="219072CD"/>
    <w:rsid w:val="219326F7"/>
    <w:rsid w:val="21956A8B"/>
    <w:rsid w:val="219B306D"/>
    <w:rsid w:val="21A507D9"/>
    <w:rsid w:val="21A65ECC"/>
    <w:rsid w:val="21A80F4D"/>
    <w:rsid w:val="21A97E0A"/>
    <w:rsid w:val="21AF2B9F"/>
    <w:rsid w:val="21B14E63"/>
    <w:rsid w:val="21B15B42"/>
    <w:rsid w:val="21B24799"/>
    <w:rsid w:val="21B500DC"/>
    <w:rsid w:val="21B5634B"/>
    <w:rsid w:val="21CB4530"/>
    <w:rsid w:val="21CC1F80"/>
    <w:rsid w:val="21D355BC"/>
    <w:rsid w:val="21E62C05"/>
    <w:rsid w:val="21E939B2"/>
    <w:rsid w:val="21EB7868"/>
    <w:rsid w:val="21F70F1E"/>
    <w:rsid w:val="21FB4395"/>
    <w:rsid w:val="21FB480E"/>
    <w:rsid w:val="21FC62DF"/>
    <w:rsid w:val="220247C8"/>
    <w:rsid w:val="22034BB2"/>
    <w:rsid w:val="22037E00"/>
    <w:rsid w:val="221705EC"/>
    <w:rsid w:val="22300BEA"/>
    <w:rsid w:val="22321870"/>
    <w:rsid w:val="2233289C"/>
    <w:rsid w:val="22337723"/>
    <w:rsid w:val="223B5680"/>
    <w:rsid w:val="22416F6E"/>
    <w:rsid w:val="2244074F"/>
    <w:rsid w:val="224410BA"/>
    <w:rsid w:val="224A2196"/>
    <w:rsid w:val="225D3E3F"/>
    <w:rsid w:val="225E6330"/>
    <w:rsid w:val="225F1F1C"/>
    <w:rsid w:val="226322C2"/>
    <w:rsid w:val="22663BF4"/>
    <w:rsid w:val="2266622B"/>
    <w:rsid w:val="226C54DB"/>
    <w:rsid w:val="226D3BCE"/>
    <w:rsid w:val="226E6014"/>
    <w:rsid w:val="2271755D"/>
    <w:rsid w:val="227D0C4B"/>
    <w:rsid w:val="2288202F"/>
    <w:rsid w:val="22A25282"/>
    <w:rsid w:val="22A404A5"/>
    <w:rsid w:val="22A46240"/>
    <w:rsid w:val="22AB72D1"/>
    <w:rsid w:val="22C37A9F"/>
    <w:rsid w:val="22C41660"/>
    <w:rsid w:val="22CA43C0"/>
    <w:rsid w:val="22E1094B"/>
    <w:rsid w:val="22E2029C"/>
    <w:rsid w:val="22E20C6B"/>
    <w:rsid w:val="22E5075C"/>
    <w:rsid w:val="22F0538A"/>
    <w:rsid w:val="22F83358"/>
    <w:rsid w:val="22FC06ED"/>
    <w:rsid w:val="230C4C91"/>
    <w:rsid w:val="23116C72"/>
    <w:rsid w:val="231352C9"/>
    <w:rsid w:val="2315071B"/>
    <w:rsid w:val="231D3B35"/>
    <w:rsid w:val="231F15C2"/>
    <w:rsid w:val="231F636F"/>
    <w:rsid w:val="232123A7"/>
    <w:rsid w:val="23217030"/>
    <w:rsid w:val="23253BF5"/>
    <w:rsid w:val="23266446"/>
    <w:rsid w:val="232F4844"/>
    <w:rsid w:val="23376E69"/>
    <w:rsid w:val="233A644D"/>
    <w:rsid w:val="233E16E6"/>
    <w:rsid w:val="234349FB"/>
    <w:rsid w:val="2346280D"/>
    <w:rsid w:val="234C2140"/>
    <w:rsid w:val="23582CDC"/>
    <w:rsid w:val="235C6C70"/>
    <w:rsid w:val="236260E4"/>
    <w:rsid w:val="2365288D"/>
    <w:rsid w:val="236670A4"/>
    <w:rsid w:val="236A6E00"/>
    <w:rsid w:val="236E4485"/>
    <w:rsid w:val="23701336"/>
    <w:rsid w:val="23775858"/>
    <w:rsid w:val="237E53B1"/>
    <w:rsid w:val="237E61AB"/>
    <w:rsid w:val="2382666B"/>
    <w:rsid w:val="23977D27"/>
    <w:rsid w:val="239A32F4"/>
    <w:rsid w:val="23A3384C"/>
    <w:rsid w:val="23AC3027"/>
    <w:rsid w:val="23B075D4"/>
    <w:rsid w:val="23CB1EF8"/>
    <w:rsid w:val="23D002B0"/>
    <w:rsid w:val="23D7272D"/>
    <w:rsid w:val="23DF590C"/>
    <w:rsid w:val="23E002D1"/>
    <w:rsid w:val="23E02080"/>
    <w:rsid w:val="23E37E9B"/>
    <w:rsid w:val="23EE58DE"/>
    <w:rsid w:val="24054C05"/>
    <w:rsid w:val="24066BDB"/>
    <w:rsid w:val="240C7B29"/>
    <w:rsid w:val="240E3D87"/>
    <w:rsid w:val="241D47BE"/>
    <w:rsid w:val="242F7EE0"/>
    <w:rsid w:val="243573C3"/>
    <w:rsid w:val="24413372"/>
    <w:rsid w:val="24415E66"/>
    <w:rsid w:val="2445748D"/>
    <w:rsid w:val="24491460"/>
    <w:rsid w:val="244E0F35"/>
    <w:rsid w:val="24565832"/>
    <w:rsid w:val="24574CBC"/>
    <w:rsid w:val="24592D60"/>
    <w:rsid w:val="24596D0B"/>
    <w:rsid w:val="24636CB0"/>
    <w:rsid w:val="24637B8A"/>
    <w:rsid w:val="24724271"/>
    <w:rsid w:val="24751E96"/>
    <w:rsid w:val="247E6CD0"/>
    <w:rsid w:val="24831FDA"/>
    <w:rsid w:val="24837254"/>
    <w:rsid w:val="24881E07"/>
    <w:rsid w:val="248B6A6F"/>
    <w:rsid w:val="24993E3E"/>
    <w:rsid w:val="249C42DA"/>
    <w:rsid w:val="249F229E"/>
    <w:rsid w:val="24A433F5"/>
    <w:rsid w:val="24A5343C"/>
    <w:rsid w:val="24AC1531"/>
    <w:rsid w:val="24AC2B99"/>
    <w:rsid w:val="24B95FD8"/>
    <w:rsid w:val="24BA0556"/>
    <w:rsid w:val="24C456E2"/>
    <w:rsid w:val="24CA7C9E"/>
    <w:rsid w:val="24CD2FC2"/>
    <w:rsid w:val="24D26ABE"/>
    <w:rsid w:val="24D30324"/>
    <w:rsid w:val="24DB3E2F"/>
    <w:rsid w:val="24DB62AA"/>
    <w:rsid w:val="24DC7D28"/>
    <w:rsid w:val="24DF6195"/>
    <w:rsid w:val="24E57A9C"/>
    <w:rsid w:val="24F42ED8"/>
    <w:rsid w:val="24FC76A4"/>
    <w:rsid w:val="25166CFB"/>
    <w:rsid w:val="25190BF7"/>
    <w:rsid w:val="251A313D"/>
    <w:rsid w:val="251A4587"/>
    <w:rsid w:val="251F552D"/>
    <w:rsid w:val="25203BC0"/>
    <w:rsid w:val="25203CCD"/>
    <w:rsid w:val="25215E5A"/>
    <w:rsid w:val="25315EDA"/>
    <w:rsid w:val="25356C2A"/>
    <w:rsid w:val="25360041"/>
    <w:rsid w:val="2538696A"/>
    <w:rsid w:val="253B3AA7"/>
    <w:rsid w:val="25495CAB"/>
    <w:rsid w:val="254B4FDB"/>
    <w:rsid w:val="254D3D3A"/>
    <w:rsid w:val="255111FE"/>
    <w:rsid w:val="25524591"/>
    <w:rsid w:val="255E368E"/>
    <w:rsid w:val="25641963"/>
    <w:rsid w:val="256432DB"/>
    <w:rsid w:val="25696CE4"/>
    <w:rsid w:val="25714529"/>
    <w:rsid w:val="257557FF"/>
    <w:rsid w:val="257A2640"/>
    <w:rsid w:val="258C02CC"/>
    <w:rsid w:val="259B7DEF"/>
    <w:rsid w:val="25A91F14"/>
    <w:rsid w:val="25B763DF"/>
    <w:rsid w:val="25B92F2D"/>
    <w:rsid w:val="25C7617B"/>
    <w:rsid w:val="25D32430"/>
    <w:rsid w:val="25D54B99"/>
    <w:rsid w:val="25D561F7"/>
    <w:rsid w:val="25DD7471"/>
    <w:rsid w:val="25DE14DF"/>
    <w:rsid w:val="25E00C86"/>
    <w:rsid w:val="25E15066"/>
    <w:rsid w:val="25E250E9"/>
    <w:rsid w:val="25E37AE7"/>
    <w:rsid w:val="25E50816"/>
    <w:rsid w:val="25E67AB2"/>
    <w:rsid w:val="25F31B6D"/>
    <w:rsid w:val="25F767DC"/>
    <w:rsid w:val="26033EFE"/>
    <w:rsid w:val="261318BB"/>
    <w:rsid w:val="26193794"/>
    <w:rsid w:val="261A4617"/>
    <w:rsid w:val="261E64DB"/>
    <w:rsid w:val="2637307C"/>
    <w:rsid w:val="263F3F3B"/>
    <w:rsid w:val="26435156"/>
    <w:rsid w:val="2644375F"/>
    <w:rsid w:val="26482401"/>
    <w:rsid w:val="26482AE1"/>
    <w:rsid w:val="264F244E"/>
    <w:rsid w:val="264F6A06"/>
    <w:rsid w:val="265C0D35"/>
    <w:rsid w:val="265F63A8"/>
    <w:rsid w:val="26686139"/>
    <w:rsid w:val="266E0AAC"/>
    <w:rsid w:val="267F67D1"/>
    <w:rsid w:val="269229A8"/>
    <w:rsid w:val="26931B6D"/>
    <w:rsid w:val="26986ACD"/>
    <w:rsid w:val="269C6DDC"/>
    <w:rsid w:val="26A67096"/>
    <w:rsid w:val="26B22709"/>
    <w:rsid w:val="26B433C6"/>
    <w:rsid w:val="26B46E4B"/>
    <w:rsid w:val="26BC08E3"/>
    <w:rsid w:val="26CF4C71"/>
    <w:rsid w:val="26D01F08"/>
    <w:rsid w:val="26D64432"/>
    <w:rsid w:val="26D648F8"/>
    <w:rsid w:val="26E437B1"/>
    <w:rsid w:val="26E65A37"/>
    <w:rsid w:val="26E90EC8"/>
    <w:rsid w:val="26EC20B9"/>
    <w:rsid w:val="26F143D0"/>
    <w:rsid w:val="26F33300"/>
    <w:rsid w:val="26F43528"/>
    <w:rsid w:val="27091AD8"/>
    <w:rsid w:val="270C275B"/>
    <w:rsid w:val="270C5955"/>
    <w:rsid w:val="27187B3C"/>
    <w:rsid w:val="27277595"/>
    <w:rsid w:val="27280C17"/>
    <w:rsid w:val="2735767D"/>
    <w:rsid w:val="27361586"/>
    <w:rsid w:val="273A02EA"/>
    <w:rsid w:val="27412621"/>
    <w:rsid w:val="274243CE"/>
    <w:rsid w:val="274517C9"/>
    <w:rsid w:val="274A2517"/>
    <w:rsid w:val="274D7073"/>
    <w:rsid w:val="275025BE"/>
    <w:rsid w:val="27527AA3"/>
    <w:rsid w:val="275432DB"/>
    <w:rsid w:val="275859A0"/>
    <w:rsid w:val="275B486A"/>
    <w:rsid w:val="27684486"/>
    <w:rsid w:val="276F2164"/>
    <w:rsid w:val="27716A62"/>
    <w:rsid w:val="27727AED"/>
    <w:rsid w:val="277D2405"/>
    <w:rsid w:val="27833457"/>
    <w:rsid w:val="27872078"/>
    <w:rsid w:val="279249A9"/>
    <w:rsid w:val="279332F2"/>
    <w:rsid w:val="27976126"/>
    <w:rsid w:val="279A105E"/>
    <w:rsid w:val="279A1B15"/>
    <w:rsid w:val="27A0415E"/>
    <w:rsid w:val="27A209C9"/>
    <w:rsid w:val="27A94F1C"/>
    <w:rsid w:val="27A96C20"/>
    <w:rsid w:val="27B104A2"/>
    <w:rsid w:val="27B425CB"/>
    <w:rsid w:val="27BA5CAF"/>
    <w:rsid w:val="27BC2E84"/>
    <w:rsid w:val="27BE3550"/>
    <w:rsid w:val="27CF7AED"/>
    <w:rsid w:val="27D4672C"/>
    <w:rsid w:val="27DF3DB9"/>
    <w:rsid w:val="27E12CD3"/>
    <w:rsid w:val="27E41543"/>
    <w:rsid w:val="27EC2C4B"/>
    <w:rsid w:val="27F1076B"/>
    <w:rsid w:val="27FB031B"/>
    <w:rsid w:val="27FB25FB"/>
    <w:rsid w:val="27FB7695"/>
    <w:rsid w:val="281B2719"/>
    <w:rsid w:val="2820363B"/>
    <w:rsid w:val="28274F1D"/>
    <w:rsid w:val="282F5096"/>
    <w:rsid w:val="2845616B"/>
    <w:rsid w:val="28456F8B"/>
    <w:rsid w:val="284A1D3F"/>
    <w:rsid w:val="28552BF6"/>
    <w:rsid w:val="285560B3"/>
    <w:rsid w:val="285C3C0F"/>
    <w:rsid w:val="2865451A"/>
    <w:rsid w:val="286C527A"/>
    <w:rsid w:val="287F711E"/>
    <w:rsid w:val="28833BDA"/>
    <w:rsid w:val="2884488A"/>
    <w:rsid w:val="28854283"/>
    <w:rsid w:val="2886291E"/>
    <w:rsid w:val="289008C5"/>
    <w:rsid w:val="28966326"/>
    <w:rsid w:val="289B1FE8"/>
    <w:rsid w:val="28AE0C3A"/>
    <w:rsid w:val="28AE3511"/>
    <w:rsid w:val="28AF7023"/>
    <w:rsid w:val="28B02960"/>
    <w:rsid w:val="28B1178E"/>
    <w:rsid w:val="28C15EE4"/>
    <w:rsid w:val="28C33FA7"/>
    <w:rsid w:val="28C371E2"/>
    <w:rsid w:val="28C52942"/>
    <w:rsid w:val="28C72DDD"/>
    <w:rsid w:val="28C75B94"/>
    <w:rsid w:val="28CA77E5"/>
    <w:rsid w:val="28D32EF2"/>
    <w:rsid w:val="28D3423E"/>
    <w:rsid w:val="28D60195"/>
    <w:rsid w:val="28DC2BAB"/>
    <w:rsid w:val="28E57973"/>
    <w:rsid w:val="28E924BD"/>
    <w:rsid w:val="28EB4286"/>
    <w:rsid w:val="28EF5F86"/>
    <w:rsid w:val="28FF2593"/>
    <w:rsid w:val="2901208C"/>
    <w:rsid w:val="29054AE4"/>
    <w:rsid w:val="290D6316"/>
    <w:rsid w:val="291047EA"/>
    <w:rsid w:val="29114C9D"/>
    <w:rsid w:val="29192F0D"/>
    <w:rsid w:val="291D6ED6"/>
    <w:rsid w:val="291F47A5"/>
    <w:rsid w:val="292102C5"/>
    <w:rsid w:val="292B1267"/>
    <w:rsid w:val="2931530F"/>
    <w:rsid w:val="294372DB"/>
    <w:rsid w:val="294C59A0"/>
    <w:rsid w:val="294D350E"/>
    <w:rsid w:val="294F6637"/>
    <w:rsid w:val="295216D0"/>
    <w:rsid w:val="295454C6"/>
    <w:rsid w:val="29576A97"/>
    <w:rsid w:val="295F4097"/>
    <w:rsid w:val="29643A45"/>
    <w:rsid w:val="29666419"/>
    <w:rsid w:val="29696402"/>
    <w:rsid w:val="297405B3"/>
    <w:rsid w:val="2976210D"/>
    <w:rsid w:val="298A3FB6"/>
    <w:rsid w:val="298A76CD"/>
    <w:rsid w:val="298D07B1"/>
    <w:rsid w:val="29980344"/>
    <w:rsid w:val="299F09FE"/>
    <w:rsid w:val="299F6149"/>
    <w:rsid w:val="29A13AE7"/>
    <w:rsid w:val="29A22F02"/>
    <w:rsid w:val="29BB2216"/>
    <w:rsid w:val="29C36DB1"/>
    <w:rsid w:val="29C80440"/>
    <w:rsid w:val="29C8312B"/>
    <w:rsid w:val="29C85981"/>
    <w:rsid w:val="29C85AA2"/>
    <w:rsid w:val="29C9048F"/>
    <w:rsid w:val="29C974E9"/>
    <w:rsid w:val="29CA2459"/>
    <w:rsid w:val="29D00799"/>
    <w:rsid w:val="29D67050"/>
    <w:rsid w:val="29DE6563"/>
    <w:rsid w:val="29E559E2"/>
    <w:rsid w:val="29E94B07"/>
    <w:rsid w:val="29EA5C19"/>
    <w:rsid w:val="29EA6657"/>
    <w:rsid w:val="2A007B79"/>
    <w:rsid w:val="2A0D011D"/>
    <w:rsid w:val="2A165472"/>
    <w:rsid w:val="2A260FB0"/>
    <w:rsid w:val="2A351FC9"/>
    <w:rsid w:val="2A35435D"/>
    <w:rsid w:val="2A357CB6"/>
    <w:rsid w:val="2A3A3E90"/>
    <w:rsid w:val="2A44024E"/>
    <w:rsid w:val="2A44220C"/>
    <w:rsid w:val="2A494E54"/>
    <w:rsid w:val="2A515485"/>
    <w:rsid w:val="2A55531D"/>
    <w:rsid w:val="2A5D46CB"/>
    <w:rsid w:val="2A5E7EAA"/>
    <w:rsid w:val="2A5F32D5"/>
    <w:rsid w:val="2A602919"/>
    <w:rsid w:val="2A6335D5"/>
    <w:rsid w:val="2A6468B2"/>
    <w:rsid w:val="2A6C7F40"/>
    <w:rsid w:val="2A7277E7"/>
    <w:rsid w:val="2A756C74"/>
    <w:rsid w:val="2A7E571E"/>
    <w:rsid w:val="2A8C3097"/>
    <w:rsid w:val="2A9462F9"/>
    <w:rsid w:val="2A962E90"/>
    <w:rsid w:val="2A97657F"/>
    <w:rsid w:val="2A9B3110"/>
    <w:rsid w:val="2A9C0EA8"/>
    <w:rsid w:val="2A9C23DC"/>
    <w:rsid w:val="2AA06554"/>
    <w:rsid w:val="2AA83835"/>
    <w:rsid w:val="2AAA42D5"/>
    <w:rsid w:val="2AB05E70"/>
    <w:rsid w:val="2AB53F76"/>
    <w:rsid w:val="2ABF65BD"/>
    <w:rsid w:val="2AC31382"/>
    <w:rsid w:val="2AC5334C"/>
    <w:rsid w:val="2ACE1F84"/>
    <w:rsid w:val="2AD46D78"/>
    <w:rsid w:val="2AD52573"/>
    <w:rsid w:val="2AD6555A"/>
    <w:rsid w:val="2AEA650D"/>
    <w:rsid w:val="2AEC6650"/>
    <w:rsid w:val="2AF011EB"/>
    <w:rsid w:val="2AF21C68"/>
    <w:rsid w:val="2AF3639B"/>
    <w:rsid w:val="2B0A6FB1"/>
    <w:rsid w:val="2B0F61F0"/>
    <w:rsid w:val="2B125E66"/>
    <w:rsid w:val="2B1D1A0D"/>
    <w:rsid w:val="2B1D773E"/>
    <w:rsid w:val="2B235917"/>
    <w:rsid w:val="2B365FF8"/>
    <w:rsid w:val="2B3B30F2"/>
    <w:rsid w:val="2B410C6C"/>
    <w:rsid w:val="2B4A50C5"/>
    <w:rsid w:val="2B4B6ED1"/>
    <w:rsid w:val="2B4E2D7C"/>
    <w:rsid w:val="2B533530"/>
    <w:rsid w:val="2B560B06"/>
    <w:rsid w:val="2B57118B"/>
    <w:rsid w:val="2B5D6268"/>
    <w:rsid w:val="2B672B93"/>
    <w:rsid w:val="2B693641"/>
    <w:rsid w:val="2B6B38A2"/>
    <w:rsid w:val="2B6C14C7"/>
    <w:rsid w:val="2B6F7F91"/>
    <w:rsid w:val="2B714C72"/>
    <w:rsid w:val="2B720891"/>
    <w:rsid w:val="2B722C03"/>
    <w:rsid w:val="2B764846"/>
    <w:rsid w:val="2B7774A7"/>
    <w:rsid w:val="2B782433"/>
    <w:rsid w:val="2B7D7C5F"/>
    <w:rsid w:val="2B8D49C4"/>
    <w:rsid w:val="2B8E7BE2"/>
    <w:rsid w:val="2B9635E1"/>
    <w:rsid w:val="2B9A7254"/>
    <w:rsid w:val="2B9B53F0"/>
    <w:rsid w:val="2BAA123D"/>
    <w:rsid w:val="2BB50553"/>
    <w:rsid w:val="2BB92629"/>
    <w:rsid w:val="2BC23582"/>
    <w:rsid w:val="2BCC4CCF"/>
    <w:rsid w:val="2BCD6DA9"/>
    <w:rsid w:val="2BD14B3A"/>
    <w:rsid w:val="2BD33AB2"/>
    <w:rsid w:val="2BD627C8"/>
    <w:rsid w:val="2BD82C17"/>
    <w:rsid w:val="2BD84094"/>
    <w:rsid w:val="2BD90331"/>
    <w:rsid w:val="2BDD02A6"/>
    <w:rsid w:val="2BE617CC"/>
    <w:rsid w:val="2BE72E70"/>
    <w:rsid w:val="2BF55595"/>
    <w:rsid w:val="2BF92E4C"/>
    <w:rsid w:val="2BFC377D"/>
    <w:rsid w:val="2BFE548E"/>
    <w:rsid w:val="2C032558"/>
    <w:rsid w:val="2C0C5BD2"/>
    <w:rsid w:val="2C0D4F14"/>
    <w:rsid w:val="2C2C4298"/>
    <w:rsid w:val="2C324A12"/>
    <w:rsid w:val="2C36674C"/>
    <w:rsid w:val="2C392DEC"/>
    <w:rsid w:val="2C3C373D"/>
    <w:rsid w:val="2C3F0699"/>
    <w:rsid w:val="2C432FA8"/>
    <w:rsid w:val="2C443129"/>
    <w:rsid w:val="2C45434C"/>
    <w:rsid w:val="2C45636A"/>
    <w:rsid w:val="2C46264D"/>
    <w:rsid w:val="2C477D91"/>
    <w:rsid w:val="2C4B0761"/>
    <w:rsid w:val="2C5559B5"/>
    <w:rsid w:val="2C575025"/>
    <w:rsid w:val="2C5941D6"/>
    <w:rsid w:val="2C5A4D24"/>
    <w:rsid w:val="2C682C01"/>
    <w:rsid w:val="2C6A131A"/>
    <w:rsid w:val="2C6A3AB5"/>
    <w:rsid w:val="2C6A6E04"/>
    <w:rsid w:val="2C6A7C65"/>
    <w:rsid w:val="2C717EBD"/>
    <w:rsid w:val="2C741D47"/>
    <w:rsid w:val="2C772424"/>
    <w:rsid w:val="2C775956"/>
    <w:rsid w:val="2C7940DB"/>
    <w:rsid w:val="2C800E10"/>
    <w:rsid w:val="2C831688"/>
    <w:rsid w:val="2C864BB7"/>
    <w:rsid w:val="2C9860AB"/>
    <w:rsid w:val="2CA35E40"/>
    <w:rsid w:val="2CA4711C"/>
    <w:rsid w:val="2CB25B52"/>
    <w:rsid w:val="2CB75786"/>
    <w:rsid w:val="2CC1048C"/>
    <w:rsid w:val="2CC15D95"/>
    <w:rsid w:val="2CC75CD1"/>
    <w:rsid w:val="2CD77E47"/>
    <w:rsid w:val="2D05589A"/>
    <w:rsid w:val="2D124FF1"/>
    <w:rsid w:val="2D1C47E8"/>
    <w:rsid w:val="2D23265C"/>
    <w:rsid w:val="2D271422"/>
    <w:rsid w:val="2D404F0C"/>
    <w:rsid w:val="2D456BA8"/>
    <w:rsid w:val="2D487558"/>
    <w:rsid w:val="2D4D36B7"/>
    <w:rsid w:val="2D542787"/>
    <w:rsid w:val="2D565F8A"/>
    <w:rsid w:val="2D76092E"/>
    <w:rsid w:val="2D7764D1"/>
    <w:rsid w:val="2D792912"/>
    <w:rsid w:val="2D7C7164"/>
    <w:rsid w:val="2D811081"/>
    <w:rsid w:val="2D821564"/>
    <w:rsid w:val="2D985ABF"/>
    <w:rsid w:val="2D9A2072"/>
    <w:rsid w:val="2D9B6C59"/>
    <w:rsid w:val="2D9D235F"/>
    <w:rsid w:val="2DA5159E"/>
    <w:rsid w:val="2DAA682A"/>
    <w:rsid w:val="2DB66822"/>
    <w:rsid w:val="2DB77941"/>
    <w:rsid w:val="2DC17269"/>
    <w:rsid w:val="2DC35269"/>
    <w:rsid w:val="2DD56FE1"/>
    <w:rsid w:val="2DD84E3A"/>
    <w:rsid w:val="2DDF2977"/>
    <w:rsid w:val="2DE876CE"/>
    <w:rsid w:val="2DEA5204"/>
    <w:rsid w:val="2DF32CC3"/>
    <w:rsid w:val="2DF4167F"/>
    <w:rsid w:val="2DF65B67"/>
    <w:rsid w:val="2DF81406"/>
    <w:rsid w:val="2DFB10FB"/>
    <w:rsid w:val="2DFF0054"/>
    <w:rsid w:val="2E034761"/>
    <w:rsid w:val="2E050686"/>
    <w:rsid w:val="2E0514D7"/>
    <w:rsid w:val="2E053E00"/>
    <w:rsid w:val="2E0573C0"/>
    <w:rsid w:val="2E0F541E"/>
    <w:rsid w:val="2E101F46"/>
    <w:rsid w:val="2E102590"/>
    <w:rsid w:val="2E1A293C"/>
    <w:rsid w:val="2E1D0997"/>
    <w:rsid w:val="2E2125A6"/>
    <w:rsid w:val="2E232233"/>
    <w:rsid w:val="2E297491"/>
    <w:rsid w:val="2E3D5099"/>
    <w:rsid w:val="2E3F0897"/>
    <w:rsid w:val="2E4B0DC7"/>
    <w:rsid w:val="2E4B2969"/>
    <w:rsid w:val="2E4F14A5"/>
    <w:rsid w:val="2E53547B"/>
    <w:rsid w:val="2E5B070A"/>
    <w:rsid w:val="2E6039E5"/>
    <w:rsid w:val="2E637CC2"/>
    <w:rsid w:val="2E671D49"/>
    <w:rsid w:val="2E6C1C16"/>
    <w:rsid w:val="2E6F25C1"/>
    <w:rsid w:val="2E730CFF"/>
    <w:rsid w:val="2E757134"/>
    <w:rsid w:val="2E771DF3"/>
    <w:rsid w:val="2E7B27AB"/>
    <w:rsid w:val="2E8E614B"/>
    <w:rsid w:val="2E935B9D"/>
    <w:rsid w:val="2EA06656"/>
    <w:rsid w:val="2EA1005A"/>
    <w:rsid w:val="2EA67617"/>
    <w:rsid w:val="2EA8107E"/>
    <w:rsid w:val="2EA90A7D"/>
    <w:rsid w:val="2EA963B8"/>
    <w:rsid w:val="2EAC421B"/>
    <w:rsid w:val="2EAF7DE2"/>
    <w:rsid w:val="2EB00D94"/>
    <w:rsid w:val="2EB0779A"/>
    <w:rsid w:val="2EB24630"/>
    <w:rsid w:val="2EB253C0"/>
    <w:rsid w:val="2EBC51BE"/>
    <w:rsid w:val="2EBE0C92"/>
    <w:rsid w:val="2EC3395A"/>
    <w:rsid w:val="2EC8340B"/>
    <w:rsid w:val="2ECC0DD7"/>
    <w:rsid w:val="2EE65690"/>
    <w:rsid w:val="2EE865BA"/>
    <w:rsid w:val="2EEB534C"/>
    <w:rsid w:val="2EEE40B7"/>
    <w:rsid w:val="2EF13B26"/>
    <w:rsid w:val="2EF74BE6"/>
    <w:rsid w:val="2EFB6A28"/>
    <w:rsid w:val="2F07367E"/>
    <w:rsid w:val="2F0C25D1"/>
    <w:rsid w:val="2F155BC8"/>
    <w:rsid w:val="2F1900A3"/>
    <w:rsid w:val="2F214574"/>
    <w:rsid w:val="2F22614C"/>
    <w:rsid w:val="2F240B21"/>
    <w:rsid w:val="2F283610"/>
    <w:rsid w:val="2F2F49F7"/>
    <w:rsid w:val="2F363EAF"/>
    <w:rsid w:val="2F407FFC"/>
    <w:rsid w:val="2F4232DF"/>
    <w:rsid w:val="2F426D06"/>
    <w:rsid w:val="2F436A23"/>
    <w:rsid w:val="2F4751C3"/>
    <w:rsid w:val="2F4D7918"/>
    <w:rsid w:val="2F526065"/>
    <w:rsid w:val="2F56519A"/>
    <w:rsid w:val="2F591C8B"/>
    <w:rsid w:val="2F5E5A97"/>
    <w:rsid w:val="2F6F6938"/>
    <w:rsid w:val="2F952E34"/>
    <w:rsid w:val="2F9E3C85"/>
    <w:rsid w:val="2F9E69D1"/>
    <w:rsid w:val="2FA75684"/>
    <w:rsid w:val="2FAA5DBA"/>
    <w:rsid w:val="2FB6592F"/>
    <w:rsid w:val="2FC819E3"/>
    <w:rsid w:val="2FCF7DEB"/>
    <w:rsid w:val="2FD15300"/>
    <w:rsid w:val="2FD571CA"/>
    <w:rsid w:val="2FD57E95"/>
    <w:rsid w:val="2FD63906"/>
    <w:rsid w:val="2FD92469"/>
    <w:rsid w:val="2FDB6C90"/>
    <w:rsid w:val="2FE03732"/>
    <w:rsid w:val="2FEF49C8"/>
    <w:rsid w:val="2FF42489"/>
    <w:rsid w:val="30034559"/>
    <w:rsid w:val="300A5659"/>
    <w:rsid w:val="300D3ECB"/>
    <w:rsid w:val="300F6567"/>
    <w:rsid w:val="30115D85"/>
    <w:rsid w:val="3012265F"/>
    <w:rsid w:val="30124421"/>
    <w:rsid w:val="30144B75"/>
    <w:rsid w:val="30150A67"/>
    <w:rsid w:val="30191CDC"/>
    <w:rsid w:val="301E2E37"/>
    <w:rsid w:val="302344C5"/>
    <w:rsid w:val="3029612C"/>
    <w:rsid w:val="302A6FE9"/>
    <w:rsid w:val="302D1B67"/>
    <w:rsid w:val="30312BA4"/>
    <w:rsid w:val="303327F5"/>
    <w:rsid w:val="303B4BE0"/>
    <w:rsid w:val="30401B81"/>
    <w:rsid w:val="30405223"/>
    <w:rsid w:val="30414C41"/>
    <w:rsid w:val="304728E2"/>
    <w:rsid w:val="30474804"/>
    <w:rsid w:val="305506F6"/>
    <w:rsid w:val="30577171"/>
    <w:rsid w:val="30594CE3"/>
    <w:rsid w:val="30683B70"/>
    <w:rsid w:val="306B55DA"/>
    <w:rsid w:val="306D0B3C"/>
    <w:rsid w:val="306E7369"/>
    <w:rsid w:val="30776D75"/>
    <w:rsid w:val="307B0BDE"/>
    <w:rsid w:val="308F1EFB"/>
    <w:rsid w:val="30907793"/>
    <w:rsid w:val="309A71DF"/>
    <w:rsid w:val="309F7650"/>
    <w:rsid w:val="30A56E8B"/>
    <w:rsid w:val="30A91DFE"/>
    <w:rsid w:val="30AC3102"/>
    <w:rsid w:val="30B501BD"/>
    <w:rsid w:val="30BD305B"/>
    <w:rsid w:val="30CD518A"/>
    <w:rsid w:val="30DA4A67"/>
    <w:rsid w:val="30DE397A"/>
    <w:rsid w:val="30E57B19"/>
    <w:rsid w:val="30EE4E45"/>
    <w:rsid w:val="30F869F4"/>
    <w:rsid w:val="30FB2A9F"/>
    <w:rsid w:val="310149B3"/>
    <w:rsid w:val="31064D8E"/>
    <w:rsid w:val="310D1B6D"/>
    <w:rsid w:val="311961A0"/>
    <w:rsid w:val="311C1319"/>
    <w:rsid w:val="311E3CA0"/>
    <w:rsid w:val="31246801"/>
    <w:rsid w:val="3124786F"/>
    <w:rsid w:val="312B14F7"/>
    <w:rsid w:val="312D68D2"/>
    <w:rsid w:val="31315D8A"/>
    <w:rsid w:val="31376A48"/>
    <w:rsid w:val="313A3AD3"/>
    <w:rsid w:val="313E2BDB"/>
    <w:rsid w:val="31405FF0"/>
    <w:rsid w:val="31416201"/>
    <w:rsid w:val="3144029D"/>
    <w:rsid w:val="31491327"/>
    <w:rsid w:val="314D5C2E"/>
    <w:rsid w:val="31597456"/>
    <w:rsid w:val="315D240D"/>
    <w:rsid w:val="315F6C9B"/>
    <w:rsid w:val="31606F02"/>
    <w:rsid w:val="31625959"/>
    <w:rsid w:val="316967B0"/>
    <w:rsid w:val="316B4A73"/>
    <w:rsid w:val="316C024C"/>
    <w:rsid w:val="317006C1"/>
    <w:rsid w:val="317F3B29"/>
    <w:rsid w:val="318D0066"/>
    <w:rsid w:val="318E7D1D"/>
    <w:rsid w:val="319014B9"/>
    <w:rsid w:val="31980136"/>
    <w:rsid w:val="319E7F72"/>
    <w:rsid w:val="319F47EF"/>
    <w:rsid w:val="31AA6DF8"/>
    <w:rsid w:val="31AB3A15"/>
    <w:rsid w:val="31B46255"/>
    <w:rsid w:val="31C44263"/>
    <w:rsid w:val="31CA6BFF"/>
    <w:rsid w:val="31CC056E"/>
    <w:rsid w:val="31D23799"/>
    <w:rsid w:val="31DB52BD"/>
    <w:rsid w:val="31DE7597"/>
    <w:rsid w:val="31E03FA4"/>
    <w:rsid w:val="31E25490"/>
    <w:rsid w:val="31E26CA4"/>
    <w:rsid w:val="31F65AA5"/>
    <w:rsid w:val="31FD49AE"/>
    <w:rsid w:val="31FE6AD1"/>
    <w:rsid w:val="31FF498B"/>
    <w:rsid w:val="320B76EB"/>
    <w:rsid w:val="320C0AAC"/>
    <w:rsid w:val="320C55C8"/>
    <w:rsid w:val="320D1F9A"/>
    <w:rsid w:val="320E159B"/>
    <w:rsid w:val="320F1351"/>
    <w:rsid w:val="32120C6A"/>
    <w:rsid w:val="32131321"/>
    <w:rsid w:val="32185F73"/>
    <w:rsid w:val="321E01E9"/>
    <w:rsid w:val="321E6C9E"/>
    <w:rsid w:val="321F2865"/>
    <w:rsid w:val="32206C2F"/>
    <w:rsid w:val="322320E0"/>
    <w:rsid w:val="32236BAB"/>
    <w:rsid w:val="32270449"/>
    <w:rsid w:val="32280DC3"/>
    <w:rsid w:val="3234096F"/>
    <w:rsid w:val="32367824"/>
    <w:rsid w:val="324B2562"/>
    <w:rsid w:val="324D0708"/>
    <w:rsid w:val="32537490"/>
    <w:rsid w:val="3254226D"/>
    <w:rsid w:val="32546340"/>
    <w:rsid w:val="32595B28"/>
    <w:rsid w:val="325B2EC3"/>
    <w:rsid w:val="325C56D3"/>
    <w:rsid w:val="325F21AF"/>
    <w:rsid w:val="3268077A"/>
    <w:rsid w:val="326C3468"/>
    <w:rsid w:val="327A1521"/>
    <w:rsid w:val="328356D8"/>
    <w:rsid w:val="328358FB"/>
    <w:rsid w:val="328462F9"/>
    <w:rsid w:val="32887EA2"/>
    <w:rsid w:val="328910CA"/>
    <w:rsid w:val="328A56EA"/>
    <w:rsid w:val="328C3E0F"/>
    <w:rsid w:val="329B32B6"/>
    <w:rsid w:val="32AD56A9"/>
    <w:rsid w:val="32B427C6"/>
    <w:rsid w:val="32C60C94"/>
    <w:rsid w:val="32CC7B0B"/>
    <w:rsid w:val="32CC7BFB"/>
    <w:rsid w:val="32CD34A6"/>
    <w:rsid w:val="32CF61B5"/>
    <w:rsid w:val="32DD4AC0"/>
    <w:rsid w:val="32E2541B"/>
    <w:rsid w:val="32E40F27"/>
    <w:rsid w:val="32ED356B"/>
    <w:rsid w:val="32EE71B8"/>
    <w:rsid w:val="32F311BD"/>
    <w:rsid w:val="32F720CE"/>
    <w:rsid w:val="32F80603"/>
    <w:rsid w:val="32FF4C3E"/>
    <w:rsid w:val="33042D4A"/>
    <w:rsid w:val="33062A5F"/>
    <w:rsid w:val="33083BFC"/>
    <w:rsid w:val="330E3309"/>
    <w:rsid w:val="331B375F"/>
    <w:rsid w:val="331E5CC2"/>
    <w:rsid w:val="332125C4"/>
    <w:rsid w:val="3322273C"/>
    <w:rsid w:val="332B17D5"/>
    <w:rsid w:val="332E3A53"/>
    <w:rsid w:val="33316889"/>
    <w:rsid w:val="3335482E"/>
    <w:rsid w:val="33401B6E"/>
    <w:rsid w:val="33421E0A"/>
    <w:rsid w:val="334F3674"/>
    <w:rsid w:val="33517985"/>
    <w:rsid w:val="335373A6"/>
    <w:rsid w:val="3355548A"/>
    <w:rsid w:val="335575AF"/>
    <w:rsid w:val="33636D0E"/>
    <w:rsid w:val="33675997"/>
    <w:rsid w:val="33685917"/>
    <w:rsid w:val="336E1646"/>
    <w:rsid w:val="33747C1B"/>
    <w:rsid w:val="337733E7"/>
    <w:rsid w:val="337B7FAE"/>
    <w:rsid w:val="337F5B8C"/>
    <w:rsid w:val="33827304"/>
    <w:rsid w:val="338D429D"/>
    <w:rsid w:val="338F6914"/>
    <w:rsid w:val="33996318"/>
    <w:rsid w:val="339C7463"/>
    <w:rsid w:val="339F45EC"/>
    <w:rsid w:val="33C2559E"/>
    <w:rsid w:val="33C326E7"/>
    <w:rsid w:val="33DC13F4"/>
    <w:rsid w:val="33DC1DA0"/>
    <w:rsid w:val="33DE5119"/>
    <w:rsid w:val="33E502F2"/>
    <w:rsid w:val="33E64880"/>
    <w:rsid w:val="33EF4A75"/>
    <w:rsid w:val="33F74E41"/>
    <w:rsid w:val="33FB5D94"/>
    <w:rsid w:val="34027682"/>
    <w:rsid w:val="34032142"/>
    <w:rsid w:val="34040C49"/>
    <w:rsid w:val="340C74DF"/>
    <w:rsid w:val="34140A5C"/>
    <w:rsid w:val="341907F2"/>
    <w:rsid w:val="341D699B"/>
    <w:rsid w:val="34232EF3"/>
    <w:rsid w:val="343432F1"/>
    <w:rsid w:val="34346DE8"/>
    <w:rsid w:val="34347901"/>
    <w:rsid w:val="343A20A5"/>
    <w:rsid w:val="3441333D"/>
    <w:rsid w:val="34436DEA"/>
    <w:rsid w:val="34445EE1"/>
    <w:rsid w:val="344B52FC"/>
    <w:rsid w:val="34564EFC"/>
    <w:rsid w:val="34627ED7"/>
    <w:rsid w:val="34667B22"/>
    <w:rsid w:val="346E0C5E"/>
    <w:rsid w:val="34703298"/>
    <w:rsid w:val="347669A0"/>
    <w:rsid w:val="347F4184"/>
    <w:rsid w:val="34801F2A"/>
    <w:rsid w:val="3484191E"/>
    <w:rsid w:val="34947F28"/>
    <w:rsid w:val="349F68A2"/>
    <w:rsid w:val="34A1256C"/>
    <w:rsid w:val="34A26651"/>
    <w:rsid w:val="34A62E3A"/>
    <w:rsid w:val="34A97F88"/>
    <w:rsid w:val="34B865EA"/>
    <w:rsid w:val="34BC19C7"/>
    <w:rsid w:val="34BF2D8A"/>
    <w:rsid w:val="34C908A1"/>
    <w:rsid w:val="34D61469"/>
    <w:rsid w:val="34D67BA5"/>
    <w:rsid w:val="34D77341"/>
    <w:rsid w:val="34DB4D0E"/>
    <w:rsid w:val="34E16FD5"/>
    <w:rsid w:val="34E33437"/>
    <w:rsid w:val="34E356C0"/>
    <w:rsid w:val="34E46CC7"/>
    <w:rsid w:val="34E659D7"/>
    <w:rsid w:val="34EC3A6E"/>
    <w:rsid w:val="34F608D6"/>
    <w:rsid w:val="34F90CF9"/>
    <w:rsid w:val="350842B2"/>
    <w:rsid w:val="350B1C0E"/>
    <w:rsid w:val="350F4387"/>
    <w:rsid w:val="35131729"/>
    <w:rsid w:val="3514128F"/>
    <w:rsid w:val="351759D1"/>
    <w:rsid w:val="351B46BC"/>
    <w:rsid w:val="352520D4"/>
    <w:rsid w:val="353521F7"/>
    <w:rsid w:val="353A32AC"/>
    <w:rsid w:val="35417A73"/>
    <w:rsid w:val="354B1E34"/>
    <w:rsid w:val="354F1622"/>
    <w:rsid w:val="355B2DC6"/>
    <w:rsid w:val="356A182D"/>
    <w:rsid w:val="35740BC7"/>
    <w:rsid w:val="35750A24"/>
    <w:rsid w:val="35763042"/>
    <w:rsid w:val="35782E1D"/>
    <w:rsid w:val="357B4F39"/>
    <w:rsid w:val="357E3B3B"/>
    <w:rsid w:val="3581061B"/>
    <w:rsid w:val="3585344B"/>
    <w:rsid w:val="35891DCD"/>
    <w:rsid w:val="358D01DB"/>
    <w:rsid w:val="35945E6E"/>
    <w:rsid w:val="35956743"/>
    <w:rsid w:val="359A467D"/>
    <w:rsid w:val="359E7807"/>
    <w:rsid w:val="35A10512"/>
    <w:rsid w:val="35A149B6"/>
    <w:rsid w:val="35A16B5B"/>
    <w:rsid w:val="35A943A3"/>
    <w:rsid w:val="35AC7E1B"/>
    <w:rsid w:val="35BD6EA0"/>
    <w:rsid w:val="35BE7316"/>
    <w:rsid w:val="35C12962"/>
    <w:rsid w:val="35C429D0"/>
    <w:rsid w:val="35CA24B6"/>
    <w:rsid w:val="35CE3935"/>
    <w:rsid w:val="35D03BC2"/>
    <w:rsid w:val="35D24B6F"/>
    <w:rsid w:val="35D54660"/>
    <w:rsid w:val="35D702BB"/>
    <w:rsid w:val="35DA19A0"/>
    <w:rsid w:val="35DE3514"/>
    <w:rsid w:val="35E25CDD"/>
    <w:rsid w:val="35E77BE6"/>
    <w:rsid w:val="35F567C7"/>
    <w:rsid w:val="35FE14BF"/>
    <w:rsid w:val="360D5BA0"/>
    <w:rsid w:val="36115859"/>
    <w:rsid w:val="36145F9E"/>
    <w:rsid w:val="361D17E3"/>
    <w:rsid w:val="362B7C42"/>
    <w:rsid w:val="362E0DC2"/>
    <w:rsid w:val="362F368E"/>
    <w:rsid w:val="36316394"/>
    <w:rsid w:val="36585E1C"/>
    <w:rsid w:val="365C78EB"/>
    <w:rsid w:val="365E4FA2"/>
    <w:rsid w:val="36634BE9"/>
    <w:rsid w:val="367E2353"/>
    <w:rsid w:val="36833D24"/>
    <w:rsid w:val="368935A1"/>
    <w:rsid w:val="3690132A"/>
    <w:rsid w:val="3698239E"/>
    <w:rsid w:val="369F1A6F"/>
    <w:rsid w:val="36A61ACA"/>
    <w:rsid w:val="36AB3034"/>
    <w:rsid w:val="36B54A76"/>
    <w:rsid w:val="36B62623"/>
    <w:rsid w:val="36C02593"/>
    <w:rsid w:val="36D970C7"/>
    <w:rsid w:val="36DA0180"/>
    <w:rsid w:val="36E37F45"/>
    <w:rsid w:val="36E62946"/>
    <w:rsid w:val="36E84FBE"/>
    <w:rsid w:val="36ED2A1D"/>
    <w:rsid w:val="36F31241"/>
    <w:rsid w:val="37005175"/>
    <w:rsid w:val="37046FAB"/>
    <w:rsid w:val="370555AC"/>
    <w:rsid w:val="37057EA9"/>
    <w:rsid w:val="37142D6C"/>
    <w:rsid w:val="37217B5C"/>
    <w:rsid w:val="372238D5"/>
    <w:rsid w:val="372468E1"/>
    <w:rsid w:val="37252903"/>
    <w:rsid w:val="372556EB"/>
    <w:rsid w:val="372627EA"/>
    <w:rsid w:val="37294C63"/>
    <w:rsid w:val="372D30C8"/>
    <w:rsid w:val="3736006B"/>
    <w:rsid w:val="373D5BC6"/>
    <w:rsid w:val="373E053D"/>
    <w:rsid w:val="374109CD"/>
    <w:rsid w:val="374C6940"/>
    <w:rsid w:val="374E0D6F"/>
    <w:rsid w:val="374E1A0C"/>
    <w:rsid w:val="37580B2F"/>
    <w:rsid w:val="375D7246"/>
    <w:rsid w:val="375E4FB3"/>
    <w:rsid w:val="37643963"/>
    <w:rsid w:val="37650232"/>
    <w:rsid w:val="37686B91"/>
    <w:rsid w:val="377201BB"/>
    <w:rsid w:val="37751C87"/>
    <w:rsid w:val="37765AB8"/>
    <w:rsid w:val="377D0B41"/>
    <w:rsid w:val="377E3D17"/>
    <w:rsid w:val="377E4CF6"/>
    <w:rsid w:val="3788659B"/>
    <w:rsid w:val="379245B6"/>
    <w:rsid w:val="37934AAB"/>
    <w:rsid w:val="379C5A4E"/>
    <w:rsid w:val="37A248FA"/>
    <w:rsid w:val="37A62E60"/>
    <w:rsid w:val="37A63EF2"/>
    <w:rsid w:val="37A86694"/>
    <w:rsid w:val="37AB0A6A"/>
    <w:rsid w:val="37AD0498"/>
    <w:rsid w:val="37B03A7F"/>
    <w:rsid w:val="37C31450"/>
    <w:rsid w:val="37C40A1D"/>
    <w:rsid w:val="37C753CF"/>
    <w:rsid w:val="37C96312"/>
    <w:rsid w:val="37CB0C54"/>
    <w:rsid w:val="37D6047A"/>
    <w:rsid w:val="37D83912"/>
    <w:rsid w:val="37DE60FE"/>
    <w:rsid w:val="37EF518C"/>
    <w:rsid w:val="37F0553F"/>
    <w:rsid w:val="37F83AE8"/>
    <w:rsid w:val="38017ABB"/>
    <w:rsid w:val="380A6843"/>
    <w:rsid w:val="380F20AB"/>
    <w:rsid w:val="381744A7"/>
    <w:rsid w:val="381E5DFA"/>
    <w:rsid w:val="381F1BC2"/>
    <w:rsid w:val="382B6BDD"/>
    <w:rsid w:val="382F02DE"/>
    <w:rsid w:val="38303883"/>
    <w:rsid w:val="38394707"/>
    <w:rsid w:val="383A3B9D"/>
    <w:rsid w:val="383F3A2F"/>
    <w:rsid w:val="385328F8"/>
    <w:rsid w:val="385879AB"/>
    <w:rsid w:val="38700F05"/>
    <w:rsid w:val="38794193"/>
    <w:rsid w:val="388951D0"/>
    <w:rsid w:val="38910770"/>
    <w:rsid w:val="38925B3E"/>
    <w:rsid w:val="389333C7"/>
    <w:rsid w:val="389538EA"/>
    <w:rsid w:val="38955A1D"/>
    <w:rsid w:val="38977259"/>
    <w:rsid w:val="38985FF1"/>
    <w:rsid w:val="38A41B98"/>
    <w:rsid w:val="38A602E0"/>
    <w:rsid w:val="38AD5420"/>
    <w:rsid w:val="38AF4388"/>
    <w:rsid w:val="38B43C3F"/>
    <w:rsid w:val="38B52555"/>
    <w:rsid w:val="38B84D5E"/>
    <w:rsid w:val="38B8629F"/>
    <w:rsid w:val="38BA1B88"/>
    <w:rsid w:val="38BB597C"/>
    <w:rsid w:val="38BD073D"/>
    <w:rsid w:val="38C0182E"/>
    <w:rsid w:val="38C8042A"/>
    <w:rsid w:val="38ED3A16"/>
    <w:rsid w:val="38F65518"/>
    <w:rsid w:val="38F94FD0"/>
    <w:rsid w:val="38FA175E"/>
    <w:rsid w:val="38FB2756"/>
    <w:rsid w:val="390764FB"/>
    <w:rsid w:val="390D0E38"/>
    <w:rsid w:val="390D6DC9"/>
    <w:rsid w:val="39117CE1"/>
    <w:rsid w:val="39134976"/>
    <w:rsid w:val="391C0839"/>
    <w:rsid w:val="391F2F36"/>
    <w:rsid w:val="392557D8"/>
    <w:rsid w:val="392840E5"/>
    <w:rsid w:val="392B5725"/>
    <w:rsid w:val="392E4393"/>
    <w:rsid w:val="39307FD9"/>
    <w:rsid w:val="39380DA9"/>
    <w:rsid w:val="393E1EB9"/>
    <w:rsid w:val="39407E3F"/>
    <w:rsid w:val="39426CA1"/>
    <w:rsid w:val="394C2F4C"/>
    <w:rsid w:val="39552AD9"/>
    <w:rsid w:val="395A1104"/>
    <w:rsid w:val="395C1320"/>
    <w:rsid w:val="395D74C7"/>
    <w:rsid w:val="396343CD"/>
    <w:rsid w:val="396B1563"/>
    <w:rsid w:val="39702595"/>
    <w:rsid w:val="39761CB6"/>
    <w:rsid w:val="397B5BEE"/>
    <w:rsid w:val="39841568"/>
    <w:rsid w:val="398F1DC5"/>
    <w:rsid w:val="39983A9C"/>
    <w:rsid w:val="399B187D"/>
    <w:rsid w:val="399E1DF5"/>
    <w:rsid w:val="399E54DE"/>
    <w:rsid w:val="399F313F"/>
    <w:rsid w:val="39A20E21"/>
    <w:rsid w:val="39A45DF4"/>
    <w:rsid w:val="39BB6094"/>
    <w:rsid w:val="39CC096E"/>
    <w:rsid w:val="39CE045A"/>
    <w:rsid w:val="39CE7C91"/>
    <w:rsid w:val="39D37108"/>
    <w:rsid w:val="39D87FB9"/>
    <w:rsid w:val="39EA020C"/>
    <w:rsid w:val="39EA552D"/>
    <w:rsid w:val="39EB18A9"/>
    <w:rsid w:val="39EF455B"/>
    <w:rsid w:val="39F364DC"/>
    <w:rsid w:val="39F62C52"/>
    <w:rsid w:val="39F978E6"/>
    <w:rsid w:val="39FB4E50"/>
    <w:rsid w:val="39FD5A70"/>
    <w:rsid w:val="3A086DB2"/>
    <w:rsid w:val="3A0B0650"/>
    <w:rsid w:val="3A127C30"/>
    <w:rsid w:val="3A1713F1"/>
    <w:rsid w:val="3A1F1432"/>
    <w:rsid w:val="3A243D6E"/>
    <w:rsid w:val="3A303254"/>
    <w:rsid w:val="3A31418E"/>
    <w:rsid w:val="3A362893"/>
    <w:rsid w:val="3A3A409B"/>
    <w:rsid w:val="3A423024"/>
    <w:rsid w:val="3A437C20"/>
    <w:rsid w:val="3A457838"/>
    <w:rsid w:val="3A58027A"/>
    <w:rsid w:val="3A5D6892"/>
    <w:rsid w:val="3A5F5414"/>
    <w:rsid w:val="3A61503E"/>
    <w:rsid w:val="3A672371"/>
    <w:rsid w:val="3A67454C"/>
    <w:rsid w:val="3A6F44D8"/>
    <w:rsid w:val="3A7378B4"/>
    <w:rsid w:val="3A7447BC"/>
    <w:rsid w:val="3A756937"/>
    <w:rsid w:val="3A7845B8"/>
    <w:rsid w:val="3A7C461B"/>
    <w:rsid w:val="3A803280"/>
    <w:rsid w:val="3A89768D"/>
    <w:rsid w:val="3A8A77C7"/>
    <w:rsid w:val="3A8D5BE1"/>
    <w:rsid w:val="3A8F290C"/>
    <w:rsid w:val="3A9F314B"/>
    <w:rsid w:val="3AA747E1"/>
    <w:rsid w:val="3AAA75F3"/>
    <w:rsid w:val="3AAB6E1B"/>
    <w:rsid w:val="3AAD3FBD"/>
    <w:rsid w:val="3AC62D6F"/>
    <w:rsid w:val="3AC96F41"/>
    <w:rsid w:val="3AD650CC"/>
    <w:rsid w:val="3AE4323A"/>
    <w:rsid w:val="3AE53274"/>
    <w:rsid w:val="3AE546F1"/>
    <w:rsid w:val="3AE60375"/>
    <w:rsid w:val="3AEE578A"/>
    <w:rsid w:val="3AF17F65"/>
    <w:rsid w:val="3B027ED0"/>
    <w:rsid w:val="3B051D81"/>
    <w:rsid w:val="3B0532F1"/>
    <w:rsid w:val="3B060AC3"/>
    <w:rsid w:val="3B0F1917"/>
    <w:rsid w:val="3B287792"/>
    <w:rsid w:val="3B326EE1"/>
    <w:rsid w:val="3B346512"/>
    <w:rsid w:val="3B362FB1"/>
    <w:rsid w:val="3B3B4F65"/>
    <w:rsid w:val="3B3E5251"/>
    <w:rsid w:val="3B491430"/>
    <w:rsid w:val="3B54478C"/>
    <w:rsid w:val="3B605EC0"/>
    <w:rsid w:val="3B7525ED"/>
    <w:rsid w:val="3B7A53D4"/>
    <w:rsid w:val="3B7E7631"/>
    <w:rsid w:val="3B7F579C"/>
    <w:rsid w:val="3B8111D5"/>
    <w:rsid w:val="3B892FF2"/>
    <w:rsid w:val="3B8C5B0B"/>
    <w:rsid w:val="3B972E6E"/>
    <w:rsid w:val="3B974A7E"/>
    <w:rsid w:val="3B990984"/>
    <w:rsid w:val="3B9D1123"/>
    <w:rsid w:val="3B9E4924"/>
    <w:rsid w:val="3BA72CB9"/>
    <w:rsid w:val="3BAE5737"/>
    <w:rsid w:val="3BBE0BA0"/>
    <w:rsid w:val="3BC62B88"/>
    <w:rsid w:val="3BC833CB"/>
    <w:rsid w:val="3BCC3E0F"/>
    <w:rsid w:val="3BD02983"/>
    <w:rsid w:val="3BD56937"/>
    <w:rsid w:val="3BD74C8E"/>
    <w:rsid w:val="3BD817A9"/>
    <w:rsid w:val="3BE15B0C"/>
    <w:rsid w:val="3BFE53A7"/>
    <w:rsid w:val="3C016776"/>
    <w:rsid w:val="3C0D7926"/>
    <w:rsid w:val="3C125CC6"/>
    <w:rsid w:val="3C1A1EFD"/>
    <w:rsid w:val="3C21528B"/>
    <w:rsid w:val="3C2554F6"/>
    <w:rsid w:val="3C2B0FEF"/>
    <w:rsid w:val="3C3519B4"/>
    <w:rsid w:val="3C395948"/>
    <w:rsid w:val="3C4753DF"/>
    <w:rsid w:val="3C491ADC"/>
    <w:rsid w:val="3C4A546B"/>
    <w:rsid w:val="3C501363"/>
    <w:rsid w:val="3C5573CC"/>
    <w:rsid w:val="3C5938F5"/>
    <w:rsid w:val="3C5E0F0B"/>
    <w:rsid w:val="3C69724A"/>
    <w:rsid w:val="3C6C7532"/>
    <w:rsid w:val="3C6D1326"/>
    <w:rsid w:val="3C6D73A0"/>
    <w:rsid w:val="3C6E79FD"/>
    <w:rsid w:val="3C6F79D9"/>
    <w:rsid w:val="3C722A4D"/>
    <w:rsid w:val="3C7300DF"/>
    <w:rsid w:val="3C7B7D0F"/>
    <w:rsid w:val="3C926449"/>
    <w:rsid w:val="3C9704FD"/>
    <w:rsid w:val="3CA77FEC"/>
    <w:rsid w:val="3CAB1C76"/>
    <w:rsid w:val="3CAE7739"/>
    <w:rsid w:val="3CB03628"/>
    <w:rsid w:val="3CB40ED2"/>
    <w:rsid w:val="3CB617F3"/>
    <w:rsid w:val="3CCC0E49"/>
    <w:rsid w:val="3CD6661E"/>
    <w:rsid w:val="3CDA2269"/>
    <w:rsid w:val="3CDB16A9"/>
    <w:rsid w:val="3CDE3B65"/>
    <w:rsid w:val="3CE40371"/>
    <w:rsid w:val="3CE5477D"/>
    <w:rsid w:val="3CE94E7A"/>
    <w:rsid w:val="3CEC4769"/>
    <w:rsid w:val="3CF55385"/>
    <w:rsid w:val="3CFC751C"/>
    <w:rsid w:val="3CFD06DD"/>
    <w:rsid w:val="3D07772F"/>
    <w:rsid w:val="3D09651E"/>
    <w:rsid w:val="3D1230F1"/>
    <w:rsid w:val="3D124920"/>
    <w:rsid w:val="3D1767F1"/>
    <w:rsid w:val="3D1E220A"/>
    <w:rsid w:val="3D200F94"/>
    <w:rsid w:val="3D2120E6"/>
    <w:rsid w:val="3D262329"/>
    <w:rsid w:val="3D2D739E"/>
    <w:rsid w:val="3D2F2751"/>
    <w:rsid w:val="3D2F3789"/>
    <w:rsid w:val="3D4238E4"/>
    <w:rsid w:val="3D444956"/>
    <w:rsid w:val="3D4A2BD7"/>
    <w:rsid w:val="3D535A04"/>
    <w:rsid w:val="3D567820"/>
    <w:rsid w:val="3D602E3A"/>
    <w:rsid w:val="3D695DB9"/>
    <w:rsid w:val="3D7166D2"/>
    <w:rsid w:val="3D7809F1"/>
    <w:rsid w:val="3D7872A0"/>
    <w:rsid w:val="3D7873CC"/>
    <w:rsid w:val="3D7C0118"/>
    <w:rsid w:val="3D827A0A"/>
    <w:rsid w:val="3D837DB1"/>
    <w:rsid w:val="3D87180C"/>
    <w:rsid w:val="3D9315FE"/>
    <w:rsid w:val="3D943A34"/>
    <w:rsid w:val="3D9D5A63"/>
    <w:rsid w:val="3DA008DD"/>
    <w:rsid w:val="3DA51E70"/>
    <w:rsid w:val="3DA53557"/>
    <w:rsid w:val="3DA53F60"/>
    <w:rsid w:val="3DB71B96"/>
    <w:rsid w:val="3DBB0C60"/>
    <w:rsid w:val="3DBF615E"/>
    <w:rsid w:val="3DC67F2F"/>
    <w:rsid w:val="3DCA6C0A"/>
    <w:rsid w:val="3DCD4087"/>
    <w:rsid w:val="3DD01B4B"/>
    <w:rsid w:val="3DD2358B"/>
    <w:rsid w:val="3DD65146"/>
    <w:rsid w:val="3DD81AAF"/>
    <w:rsid w:val="3DDD081D"/>
    <w:rsid w:val="3DE06277"/>
    <w:rsid w:val="3DE55C5B"/>
    <w:rsid w:val="3DE834AE"/>
    <w:rsid w:val="3DEC2D19"/>
    <w:rsid w:val="3DEE5C23"/>
    <w:rsid w:val="3DF1387E"/>
    <w:rsid w:val="3DFE415B"/>
    <w:rsid w:val="3DFE72B1"/>
    <w:rsid w:val="3E013C37"/>
    <w:rsid w:val="3E15718E"/>
    <w:rsid w:val="3E1709AA"/>
    <w:rsid w:val="3E170EE8"/>
    <w:rsid w:val="3E222F94"/>
    <w:rsid w:val="3E2919ED"/>
    <w:rsid w:val="3E2F77AD"/>
    <w:rsid w:val="3E3007F7"/>
    <w:rsid w:val="3E3363C7"/>
    <w:rsid w:val="3E342F08"/>
    <w:rsid w:val="3E3836E6"/>
    <w:rsid w:val="3E3C45CB"/>
    <w:rsid w:val="3E44077B"/>
    <w:rsid w:val="3E481E73"/>
    <w:rsid w:val="3E495BEB"/>
    <w:rsid w:val="3E4C1879"/>
    <w:rsid w:val="3E505A4B"/>
    <w:rsid w:val="3E5A1727"/>
    <w:rsid w:val="3E5C4AD9"/>
    <w:rsid w:val="3E604380"/>
    <w:rsid w:val="3E650707"/>
    <w:rsid w:val="3E6B01A8"/>
    <w:rsid w:val="3E6B6699"/>
    <w:rsid w:val="3E6E73FF"/>
    <w:rsid w:val="3E713FDA"/>
    <w:rsid w:val="3E733530"/>
    <w:rsid w:val="3E735C75"/>
    <w:rsid w:val="3E744FD9"/>
    <w:rsid w:val="3E7569E0"/>
    <w:rsid w:val="3E7574B0"/>
    <w:rsid w:val="3E783051"/>
    <w:rsid w:val="3E805AF6"/>
    <w:rsid w:val="3E844E2F"/>
    <w:rsid w:val="3E886901"/>
    <w:rsid w:val="3E8B3EB5"/>
    <w:rsid w:val="3E94330A"/>
    <w:rsid w:val="3E944BDE"/>
    <w:rsid w:val="3E962F71"/>
    <w:rsid w:val="3E976956"/>
    <w:rsid w:val="3E993512"/>
    <w:rsid w:val="3E9B5043"/>
    <w:rsid w:val="3E9D3F28"/>
    <w:rsid w:val="3EA90478"/>
    <w:rsid w:val="3EB46227"/>
    <w:rsid w:val="3EB54DEA"/>
    <w:rsid w:val="3EB83237"/>
    <w:rsid w:val="3EBC1566"/>
    <w:rsid w:val="3ECA2651"/>
    <w:rsid w:val="3ECF7570"/>
    <w:rsid w:val="3ECF7E9E"/>
    <w:rsid w:val="3ED07432"/>
    <w:rsid w:val="3ED31983"/>
    <w:rsid w:val="3ED37F5D"/>
    <w:rsid w:val="3ED728AA"/>
    <w:rsid w:val="3EDB4A95"/>
    <w:rsid w:val="3EE576C6"/>
    <w:rsid w:val="3EE63C76"/>
    <w:rsid w:val="3EF208B9"/>
    <w:rsid w:val="3EF241B2"/>
    <w:rsid w:val="3EF67B21"/>
    <w:rsid w:val="3EFD6DC1"/>
    <w:rsid w:val="3EFE3822"/>
    <w:rsid w:val="3F067638"/>
    <w:rsid w:val="3F133F03"/>
    <w:rsid w:val="3F1461F9"/>
    <w:rsid w:val="3F1C5296"/>
    <w:rsid w:val="3F1C7842"/>
    <w:rsid w:val="3F2253AE"/>
    <w:rsid w:val="3F2D421B"/>
    <w:rsid w:val="3F315D8E"/>
    <w:rsid w:val="3F323C92"/>
    <w:rsid w:val="3F36194D"/>
    <w:rsid w:val="3F387B1E"/>
    <w:rsid w:val="3F3D1E1F"/>
    <w:rsid w:val="3F3E3276"/>
    <w:rsid w:val="3F442D03"/>
    <w:rsid w:val="3F477949"/>
    <w:rsid w:val="3F4841A5"/>
    <w:rsid w:val="3F4D28C3"/>
    <w:rsid w:val="3F4F1DAC"/>
    <w:rsid w:val="3F54240A"/>
    <w:rsid w:val="3F671796"/>
    <w:rsid w:val="3F6B5CD8"/>
    <w:rsid w:val="3F6D5790"/>
    <w:rsid w:val="3F6F6E2E"/>
    <w:rsid w:val="3F7A38D1"/>
    <w:rsid w:val="3F8610B4"/>
    <w:rsid w:val="3F93529C"/>
    <w:rsid w:val="3FA276E7"/>
    <w:rsid w:val="3FA57E8F"/>
    <w:rsid w:val="3FAC6431"/>
    <w:rsid w:val="3FB74AC8"/>
    <w:rsid w:val="3FBA3F49"/>
    <w:rsid w:val="3FC939ED"/>
    <w:rsid w:val="3FCC3716"/>
    <w:rsid w:val="3FD32B95"/>
    <w:rsid w:val="3FD57E27"/>
    <w:rsid w:val="3FE43F81"/>
    <w:rsid w:val="3FE756BB"/>
    <w:rsid w:val="3FEC74EC"/>
    <w:rsid w:val="3FED3E0C"/>
    <w:rsid w:val="3FF0562B"/>
    <w:rsid w:val="3FFA0F4B"/>
    <w:rsid w:val="400139FB"/>
    <w:rsid w:val="40143E9B"/>
    <w:rsid w:val="402049BD"/>
    <w:rsid w:val="40225CA9"/>
    <w:rsid w:val="402609D5"/>
    <w:rsid w:val="40272E67"/>
    <w:rsid w:val="402A79BC"/>
    <w:rsid w:val="40314A61"/>
    <w:rsid w:val="4038180F"/>
    <w:rsid w:val="403D7B85"/>
    <w:rsid w:val="403F7567"/>
    <w:rsid w:val="40422A6A"/>
    <w:rsid w:val="40485981"/>
    <w:rsid w:val="404B1B27"/>
    <w:rsid w:val="40533BC2"/>
    <w:rsid w:val="405A53EB"/>
    <w:rsid w:val="406227A0"/>
    <w:rsid w:val="406350D3"/>
    <w:rsid w:val="40680B22"/>
    <w:rsid w:val="40681878"/>
    <w:rsid w:val="406F31A7"/>
    <w:rsid w:val="40710701"/>
    <w:rsid w:val="40754A75"/>
    <w:rsid w:val="408F731B"/>
    <w:rsid w:val="4093165A"/>
    <w:rsid w:val="409A0C13"/>
    <w:rsid w:val="409B0BC1"/>
    <w:rsid w:val="409B4B24"/>
    <w:rsid w:val="409F33D9"/>
    <w:rsid w:val="40A1369B"/>
    <w:rsid w:val="40A23771"/>
    <w:rsid w:val="40B07FA3"/>
    <w:rsid w:val="40B723C0"/>
    <w:rsid w:val="40B83CAF"/>
    <w:rsid w:val="40C35616"/>
    <w:rsid w:val="40C625FA"/>
    <w:rsid w:val="40DE266F"/>
    <w:rsid w:val="40E76ABF"/>
    <w:rsid w:val="40ED60C3"/>
    <w:rsid w:val="40F4503C"/>
    <w:rsid w:val="40F72338"/>
    <w:rsid w:val="40FB125F"/>
    <w:rsid w:val="410B61FE"/>
    <w:rsid w:val="41110C42"/>
    <w:rsid w:val="411643B2"/>
    <w:rsid w:val="4117281D"/>
    <w:rsid w:val="4117644D"/>
    <w:rsid w:val="411B535F"/>
    <w:rsid w:val="412D08B8"/>
    <w:rsid w:val="413664BA"/>
    <w:rsid w:val="413771A5"/>
    <w:rsid w:val="413E755D"/>
    <w:rsid w:val="41412BA9"/>
    <w:rsid w:val="414B44F3"/>
    <w:rsid w:val="414C7E0C"/>
    <w:rsid w:val="414E0D5F"/>
    <w:rsid w:val="415251E1"/>
    <w:rsid w:val="41540B5D"/>
    <w:rsid w:val="41572E18"/>
    <w:rsid w:val="415B7FE5"/>
    <w:rsid w:val="41664209"/>
    <w:rsid w:val="416904A1"/>
    <w:rsid w:val="416C3525"/>
    <w:rsid w:val="416C3899"/>
    <w:rsid w:val="416D6B7B"/>
    <w:rsid w:val="417B684D"/>
    <w:rsid w:val="417D6A12"/>
    <w:rsid w:val="4185518C"/>
    <w:rsid w:val="418B4417"/>
    <w:rsid w:val="418D0F14"/>
    <w:rsid w:val="419B0C3A"/>
    <w:rsid w:val="41A247BA"/>
    <w:rsid w:val="41AA1441"/>
    <w:rsid w:val="41AE000A"/>
    <w:rsid w:val="41AE06E8"/>
    <w:rsid w:val="41B0741A"/>
    <w:rsid w:val="41B42E6B"/>
    <w:rsid w:val="41C10A0F"/>
    <w:rsid w:val="41C26BC8"/>
    <w:rsid w:val="41C347F6"/>
    <w:rsid w:val="41C846EC"/>
    <w:rsid w:val="41CC2DBB"/>
    <w:rsid w:val="41D91647"/>
    <w:rsid w:val="41E41EB2"/>
    <w:rsid w:val="41E63FB9"/>
    <w:rsid w:val="41E80785"/>
    <w:rsid w:val="41ED7AE4"/>
    <w:rsid w:val="41F44342"/>
    <w:rsid w:val="4203482D"/>
    <w:rsid w:val="420E4999"/>
    <w:rsid w:val="42144423"/>
    <w:rsid w:val="421A3510"/>
    <w:rsid w:val="421D3794"/>
    <w:rsid w:val="4226071D"/>
    <w:rsid w:val="42293DD0"/>
    <w:rsid w:val="422B5388"/>
    <w:rsid w:val="42360103"/>
    <w:rsid w:val="423967E8"/>
    <w:rsid w:val="423F7019"/>
    <w:rsid w:val="42413412"/>
    <w:rsid w:val="4241537C"/>
    <w:rsid w:val="4244609E"/>
    <w:rsid w:val="42462B6D"/>
    <w:rsid w:val="42473B29"/>
    <w:rsid w:val="42485C88"/>
    <w:rsid w:val="42571E64"/>
    <w:rsid w:val="42592C08"/>
    <w:rsid w:val="425B714B"/>
    <w:rsid w:val="425C4171"/>
    <w:rsid w:val="425D37A3"/>
    <w:rsid w:val="42601668"/>
    <w:rsid w:val="42637B0A"/>
    <w:rsid w:val="42654C3C"/>
    <w:rsid w:val="426F3E7C"/>
    <w:rsid w:val="42722AEF"/>
    <w:rsid w:val="42743A2A"/>
    <w:rsid w:val="427C033D"/>
    <w:rsid w:val="42825331"/>
    <w:rsid w:val="42825563"/>
    <w:rsid w:val="428B5343"/>
    <w:rsid w:val="428C39AC"/>
    <w:rsid w:val="428E5683"/>
    <w:rsid w:val="42927B60"/>
    <w:rsid w:val="42A75B08"/>
    <w:rsid w:val="42A76D49"/>
    <w:rsid w:val="42A82229"/>
    <w:rsid w:val="42A930D0"/>
    <w:rsid w:val="42AB0C22"/>
    <w:rsid w:val="42B70D11"/>
    <w:rsid w:val="42B87731"/>
    <w:rsid w:val="42BD73CA"/>
    <w:rsid w:val="42C436C5"/>
    <w:rsid w:val="42C615B8"/>
    <w:rsid w:val="42D03816"/>
    <w:rsid w:val="42D13A86"/>
    <w:rsid w:val="42D7258E"/>
    <w:rsid w:val="42DA20F3"/>
    <w:rsid w:val="42DE30BB"/>
    <w:rsid w:val="42E10AA1"/>
    <w:rsid w:val="42E56D6C"/>
    <w:rsid w:val="42E761E2"/>
    <w:rsid w:val="42EC6EA8"/>
    <w:rsid w:val="42F31A84"/>
    <w:rsid w:val="42F40ED5"/>
    <w:rsid w:val="42F93899"/>
    <w:rsid w:val="42FC76CD"/>
    <w:rsid w:val="430A45D9"/>
    <w:rsid w:val="430D0129"/>
    <w:rsid w:val="430D59AD"/>
    <w:rsid w:val="43161345"/>
    <w:rsid w:val="432D137D"/>
    <w:rsid w:val="432E3C87"/>
    <w:rsid w:val="43386E04"/>
    <w:rsid w:val="434277DD"/>
    <w:rsid w:val="43490127"/>
    <w:rsid w:val="434A1BE0"/>
    <w:rsid w:val="4350784A"/>
    <w:rsid w:val="4353032A"/>
    <w:rsid w:val="435551C6"/>
    <w:rsid w:val="435A1821"/>
    <w:rsid w:val="43616C53"/>
    <w:rsid w:val="43633027"/>
    <w:rsid w:val="43640FA5"/>
    <w:rsid w:val="436D237B"/>
    <w:rsid w:val="43714EB2"/>
    <w:rsid w:val="43734C94"/>
    <w:rsid w:val="437D1F07"/>
    <w:rsid w:val="437D57D2"/>
    <w:rsid w:val="43840535"/>
    <w:rsid w:val="438C2802"/>
    <w:rsid w:val="43901170"/>
    <w:rsid w:val="439425C6"/>
    <w:rsid w:val="4395132B"/>
    <w:rsid w:val="43965886"/>
    <w:rsid w:val="43A27FB5"/>
    <w:rsid w:val="43A7062D"/>
    <w:rsid w:val="43AB0932"/>
    <w:rsid w:val="43B9736F"/>
    <w:rsid w:val="43D321DE"/>
    <w:rsid w:val="43D32AF1"/>
    <w:rsid w:val="43DA25FE"/>
    <w:rsid w:val="43DE0B83"/>
    <w:rsid w:val="43E048FB"/>
    <w:rsid w:val="43E303F2"/>
    <w:rsid w:val="43E6713E"/>
    <w:rsid w:val="43F1592F"/>
    <w:rsid w:val="43F94C76"/>
    <w:rsid w:val="43FC367B"/>
    <w:rsid w:val="43FE2FD4"/>
    <w:rsid w:val="44035C23"/>
    <w:rsid w:val="4410166E"/>
    <w:rsid w:val="44134B47"/>
    <w:rsid w:val="441F3676"/>
    <w:rsid w:val="442337EC"/>
    <w:rsid w:val="442A1475"/>
    <w:rsid w:val="442A3DC9"/>
    <w:rsid w:val="4434624E"/>
    <w:rsid w:val="4435792C"/>
    <w:rsid w:val="443876FC"/>
    <w:rsid w:val="443B2262"/>
    <w:rsid w:val="443E7BE5"/>
    <w:rsid w:val="4440184A"/>
    <w:rsid w:val="44452171"/>
    <w:rsid w:val="4447004D"/>
    <w:rsid w:val="444C13C3"/>
    <w:rsid w:val="444D7864"/>
    <w:rsid w:val="445440F2"/>
    <w:rsid w:val="44613C8E"/>
    <w:rsid w:val="44622D01"/>
    <w:rsid w:val="44626C87"/>
    <w:rsid w:val="447B39CC"/>
    <w:rsid w:val="447D6268"/>
    <w:rsid w:val="44802903"/>
    <w:rsid w:val="44873973"/>
    <w:rsid w:val="448A65BB"/>
    <w:rsid w:val="449D73B0"/>
    <w:rsid w:val="449E10F4"/>
    <w:rsid w:val="44AF2083"/>
    <w:rsid w:val="44B01990"/>
    <w:rsid w:val="44B151B3"/>
    <w:rsid w:val="44B82593"/>
    <w:rsid w:val="44B82AC5"/>
    <w:rsid w:val="44B85D56"/>
    <w:rsid w:val="44C129B6"/>
    <w:rsid w:val="44D43AC4"/>
    <w:rsid w:val="44D91F50"/>
    <w:rsid w:val="44E429D5"/>
    <w:rsid w:val="44E664A7"/>
    <w:rsid w:val="44E83B5C"/>
    <w:rsid w:val="44EB416B"/>
    <w:rsid w:val="44F21390"/>
    <w:rsid w:val="44F373F1"/>
    <w:rsid w:val="44F45490"/>
    <w:rsid w:val="44FA22C0"/>
    <w:rsid w:val="44FE16D9"/>
    <w:rsid w:val="45014B7F"/>
    <w:rsid w:val="4508684C"/>
    <w:rsid w:val="450A1D60"/>
    <w:rsid w:val="450B1E4C"/>
    <w:rsid w:val="451F2314"/>
    <w:rsid w:val="452E640B"/>
    <w:rsid w:val="45380612"/>
    <w:rsid w:val="45385315"/>
    <w:rsid w:val="4539022B"/>
    <w:rsid w:val="453D4167"/>
    <w:rsid w:val="454B22B3"/>
    <w:rsid w:val="454B460F"/>
    <w:rsid w:val="454E781C"/>
    <w:rsid w:val="454F310F"/>
    <w:rsid w:val="455A248C"/>
    <w:rsid w:val="455C6204"/>
    <w:rsid w:val="455C6C0A"/>
    <w:rsid w:val="45607B81"/>
    <w:rsid w:val="456639DD"/>
    <w:rsid w:val="456A3585"/>
    <w:rsid w:val="456B6447"/>
    <w:rsid w:val="456F2492"/>
    <w:rsid w:val="4574354D"/>
    <w:rsid w:val="4575312A"/>
    <w:rsid w:val="457A5D23"/>
    <w:rsid w:val="457F5DCC"/>
    <w:rsid w:val="458247A3"/>
    <w:rsid w:val="45941E41"/>
    <w:rsid w:val="45961E8E"/>
    <w:rsid w:val="45A06043"/>
    <w:rsid w:val="45B128B6"/>
    <w:rsid w:val="45B64333"/>
    <w:rsid w:val="45B70A3D"/>
    <w:rsid w:val="45BF170D"/>
    <w:rsid w:val="45BF6680"/>
    <w:rsid w:val="45C320C4"/>
    <w:rsid w:val="45C72BB4"/>
    <w:rsid w:val="45C81347"/>
    <w:rsid w:val="45CA0C69"/>
    <w:rsid w:val="45CA5863"/>
    <w:rsid w:val="45D13864"/>
    <w:rsid w:val="45D63FFC"/>
    <w:rsid w:val="45DC69F3"/>
    <w:rsid w:val="45E12FD8"/>
    <w:rsid w:val="45E205E4"/>
    <w:rsid w:val="45F81ECC"/>
    <w:rsid w:val="45F8256C"/>
    <w:rsid w:val="45FF045F"/>
    <w:rsid w:val="46001E4F"/>
    <w:rsid w:val="460353AE"/>
    <w:rsid w:val="4608649E"/>
    <w:rsid w:val="46106AAE"/>
    <w:rsid w:val="46152FEF"/>
    <w:rsid w:val="46186376"/>
    <w:rsid w:val="461C3FA9"/>
    <w:rsid w:val="461E1009"/>
    <w:rsid w:val="46332CCC"/>
    <w:rsid w:val="464B3F1F"/>
    <w:rsid w:val="464B4C76"/>
    <w:rsid w:val="464D3FEA"/>
    <w:rsid w:val="46535118"/>
    <w:rsid w:val="46540479"/>
    <w:rsid w:val="466057D8"/>
    <w:rsid w:val="4669598C"/>
    <w:rsid w:val="46724047"/>
    <w:rsid w:val="46731766"/>
    <w:rsid w:val="46736099"/>
    <w:rsid w:val="468B2E5B"/>
    <w:rsid w:val="468E4419"/>
    <w:rsid w:val="46981561"/>
    <w:rsid w:val="469D3419"/>
    <w:rsid w:val="469E5A74"/>
    <w:rsid w:val="46A66FB6"/>
    <w:rsid w:val="46A75BA4"/>
    <w:rsid w:val="46B11265"/>
    <w:rsid w:val="46C16C66"/>
    <w:rsid w:val="46CC1B6E"/>
    <w:rsid w:val="46D569C7"/>
    <w:rsid w:val="46DF1D8E"/>
    <w:rsid w:val="46E21276"/>
    <w:rsid w:val="46E32F72"/>
    <w:rsid w:val="46ED67CB"/>
    <w:rsid w:val="46F32F96"/>
    <w:rsid w:val="47013CAC"/>
    <w:rsid w:val="47030695"/>
    <w:rsid w:val="47074AAE"/>
    <w:rsid w:val="47081F0B"/>
    <w:rsid w:val="47095F17"/>
    <w:rsid w:val="471072A6"/>
    <w:rsid w:val="471145DA"/>
    <w:rsid w:val="4713338C"/>
    <w:rsid w:val="4714323A"/>
    <w:rsid w:val="47194576"/>
    <w:rsid w:val="47194E2A"/>
    <w:rsid w:val="471A521F"/>
    <w:rsid w:val="4723522B"/>
    <w:rsid w:val="4731325B"/>
    <w:rsid w:val="47410331"/>
    <w:rsid w:val="47447A35"/>
    <w:rsid w:val="474F40A2"/>
    <w:rsid w:val="4757584E"/>
    <w:rsid w:val="476D2268"/>
    <w:rsid w:val="476D46F8"/>
    <w:rsid w:val="47701DFC"/>
    <w:rsid w:val="47724BE4"/>
    <w:rsid w:val="47796C62"/>
    <w:rsid w:val="478D08F6"/>
    <w:rsid w:val="479B40A7"/>
    <w:rsid w:val="47AB6CA7"/>
    <w:rsid w:val="47AB6CC4"/>
    <w:rsid w:val="47B8616D"/>
    <w:rsid w:val="47B9491D"/>
    <w:rsid w:val="47B95B7D"/>
    <w:rsid w:val="47BF05F6"/>
    <w:rsid w:val="47BF465E"/>
    <w:rsid w:val="47C01BDB"/>
    <w:rsid w:val="47C66E0D"/>
    <w:rsid w:val="47CD6BFC"/>
    <w:rsid w:val="47CE036F"/>
    <w:rsid w:val="47CE194F"/>
    <w:rsid w:val="47E303A3"/>
    <w:rsid w:val="47EE63A6"/>
    <w:rsid w:val="4808338F"/>
    <w:rsid w:val="480908C5"/>
    <w:rsid w:val="480A049C"/>
    <w:rsid w:val="480A32EF"/>
    <w:rsid w:val="481C21F7"/>
    <w:rsid w:val="48234B06"/>
    <w:rsid w:val="48262287"/>
    <w:rsid w:val="482B4A27"/>
    <w:rsid w:val="482D52D6"/>
    <w:rsid w:val="4832104D"/>
    <w:rsid w:val="483471F9"/>
    <w:rsid w:val="4838703C"/>
    <w:rsid w:val="4839282C"/>
    <w:rsid w:val="483C76E0"/>
    <w:rsid w:val="484268C4"/>
    <w:rsid w:val="484A412D"/>
    <w:rsid w:val="484C222B"/>
    <w:rsid w:val="484F21EE"/>
    <w:rsid w:val="485F6EF7"/>
    <w:rsid w:val="48603B52"/>
    <w:rsid w:val="486651C1"/>
    <w:rsid w:val="4867676D"/>
    <w:rsid w:val="48687B7E"/>
    <w:rsid w:val="486B1DC7"/>
    <w:rsid w:val="487444EB"/>
    <w:rsid w:val="4877302A"/>
    <w:rsid w:val="48792984"/>
    <w:rsid w:val="487D7922"/>
    <w:rsid w:val="488054A8"/>
    <w:rsid w:val="4882507E"/>
    <w:rsid w:val="48874C7A"/>
    <w:rsid w:val="48913FA1"/>
    <w:rsid w:val="48A768B0"/>
    <w:rsid w:val="48A86150"/>
    <w:rsid w:val="48B4022C"/>
    <w:rsid w:val="48B45C95"/>
    <w:rsid w:val="48B55327"/>
    <w:rsid w:val="48BC37D4"/>
    <w:rsid w:val="48C04CFB"/>
    <w:rsid w:val="48CA2B3B"/>
    <w:rsid w:val="48CB76EA"/>
    <w:rsid w:val="48E170CE"/>
    <w:rsid w:val="48EC1CBD"/>
    <w:rsid w:val="49152A3B"/>
    <w:rsid w:val="491F06F8"/>
    <w:rsid w:val="4936042F"/>
    <w:rsid w:val="49395F22"/>
    <w:rsid w:val="494232C2"/>
    <w:rsid w:val="495042D1"/>
    <w:rsid w:val="49536C11"/>
    <w:rsid w:val="49543DC1"/>
    <w:rsid w:val="49564E5B"/>
    <w:rsid w:val="49586B7D"/>
    <w:rsid w:val="495A0CCC"/>
    <w:rsid w:val="495A11F6"/>
    <w:rsid w:val="495B5092"/>
    <w:rsid w:val="495C5329"/>
    <w:rsid w:val="497016DD"/>
    <w:rsid w:val="49720A4A"/>
    <w:rsid w:val="497A4A0C"/>
    <w:rsid w:val="497A78F1"/>
    <w:rsid w:val="49830145"/>
    <w:rsid w:val="49861DD5"/>
    <w:rsid w:val="498C4817"/>
    <w:rsid w:val="49920446"/>
    <w:rsid w:val="49924A0E"/>
    <w:rsid w:val="499263DF"/>
    <w:rsid w:val="499813B1"/>
    <w:rsid w:val="49995B6E"/>
    <w:rsid w:val="499A4194"/>
    <w:rsid w:val="499E0000"/>
    <w:rsid w:val="49B77EAC"/>
    <w:rsid w:val="49B94327"/>
    <w:rsid w:val="49BB0350"/>
    <w:rsid w:val="49C107EC"/>
    <w:rsid w:val="49CC3A3E"/>
    <w:rsid w:val="49D527B7"/>
    <w:rsid w:val="49DB77E0"/>
    <w:rsid w:val="49DE711B"/>
    <w:rsid w:val="49E0114D"/>
    <w:rsid w:val="49E47CA8"/>
    <w:rsid w:val="49E95037"/>
    <w:rsid w:val="49F62D5E"/>
    <w:rsid w:val="49F63EFF"/>
    <w:rsid w:val="49F752FB"/>
    <w:rsid w:val="49FA53F1"/>
    <w:rsid w:val="49FA5B36"/>
    <w:rsid w:val="49FB5338"/>
    <w:rsid w:val="49FC15A2"/>
    <w:rsid w:val="49FD2B63"/>
    <w:rsid w:val="4A012EBA"/>
    <w:rsid w:val="4A053906"/>
    <w:rsid w:val="4A0B01F8"/>
    <w:rsid w:val="4A10511D"/>
    <w:rsid w:val="4A20480F"/>
    <w:rsid w:val="4A2454EA"/>
    <w:rsid w:val="4A2679D6"/>
    <w:rsid w:val="4A290234"/>
    <w:rsid w:val="4A2933A7"/>
    <w:rsid w:val="4A295F17"/>
    <w:rsid w:val="4A2C2877"/>
    <w:rsid w:val="4A2E6687"/>
    <w:rsid w:val="4A3141A2"/>
    <w:rsid w:val="4A453D00"/>
    <w:rsid w:val="4A4831FA"/>
    <w:rsid w:val="4A4D04A1"/>
    <w:rsid w:val="4A576152"/>
    <w:rsid w:val="4A64230F"/>
    <w:rsid w:val="4A6B2CD4"/>
    <w:rsid w:val="4A6F06D0"/>
    <w:rsid w:val="4A7870A5"/>
    <w:rsid w:val="4A7A7858"/>
    <w:rsid w:val="4A7F58EC"/>
    <w:rsid w:val="4A817F9A"/>
    <w:rsid w:val="4A8D3B5C"/>
    <w:rsid w:val="4A903D6C"/>
    <w:rsid w:val="4A9754E8"/>
    <w:rsid w:val="4A9B5CE7"/>
    <w:rsid w:val="4AA3430B"/>
    <w:rsid w:val="4AAB55FC"/>
    <w:rsid w:val="4AB170CC"/>
    <w:rsid w:val="4AB75955"/>
    <w:rsid w:val="4AC13D0B"/>
    <w:rsid w:val="4AC85F01"/>
    <w:rsid w:val="4AD11DB9"/>
    <w:rsid w:val="4AD57D9B"/>
    <w:rsid w:val="4AD6040E"/>
    <w:rsid w:val="4ADC4563"/>
    <w:rsid w:val="4AE14D60"/>
    <w:rsid w:val="4AE82D91"/>
    <w:rsid w:val="4AE90A67"/>
    <w:rsid w:val="4AEB7E4C"/>
    <w:rsid w:val="4AF15F05"/>
    <w:rsid w:val="4AF33ED6"/>
    <w:rsid w:val="4AF61F88"/>
    <w:rsid w:val="4AF74E98"/>
    <w:rsid w:val="4AFE70C0"/>
    <w:rsid w:val="4B02262A"/>
    <w:rsid w:val="4B097CB8"/>
    <w:rsid w:val="4B1355B6"/>
    <w:rsid w:val="4B1D7B17"/>
    <w:rsid w:val="4B2A3470"/>
    <w:rsid w:val="4B317FFC"/>
    <w:rsid w:val="4B383841"/>
    <w:rsid w:val="4B397333"/>
    <w:rsid w:val="4B3C1F8C"/>
    <w:rsid w:val="4B3E5BEB"/>
    <w:rsid w:val="4B463589"/>
    <w:rsid w:val="4B495D2E"/>
    <w:rsid w:val="4B4D0915"/>
    <w:rsid w:val="4B4F50CD"/>
    <w:rsid w:val="4B5518C8"/>
    <w:rsid w:val="4B687AEA"/>
    <w:rsid w:val="4B694D48"/>
    <w:rsid w:val="4B7A5C2D"/>
    <w:rsid w:val="4B826DC1"/>
    <w:rsid w:val="4B864218"/>
    <w:rsid w:val="4B8F2F31"/>
    <w:rsid w:val="4B9C1D18"/>
    <w:rsid w:val="4BA51BB8"/>
    <w:rsid w:val="4BA8553C"/>
    <w:rsid w:val="4BAB19F8"/>
    <w:rsid w:val="4BB51119"/>
    <w:rsid w:val="4BC114B6"/>
    <w:rsid w:val="4BC36ECC"/>
    <w:rsid w:val="4BCF608C"/>
    <w:rsid w:val="4BD25472"/>
    <w:rsid w:val="4BE73AB1"/>
    <w:rsid w:val="4BEB5322"/>
    <w:rsid w:val="4BEF23FA"/>
    <w:rsid w:val="4BFB301E"/>
    <w:rsid w:val="4BFE1DC3"/>
    <w:rsid w:val="4BFF78FC"/>
    <w:rsid w:val="4C2170CA"/>
    <w:rsid w:val="4C2372D7"/>
    <w:rsid w:val="4C26285D"/>
    <w:rsid w:val="4C2832E3"/>
    <w:rsid w:val="4C2C4F20"/>
    <w:rsid w:val="4C351ABD"/>
    <w:rsid w:val="4C3C013F"/>
    <w:rsid w:val="4C467660"/>
    <w:rsid w:val="4C4A5008"/>
    <w:rsid w:val="4C4D68A6"/>
    <w:rsid w:val="4C4E48D3"/>
    <w:rsid w:val="4C555663"/>
    <w:rsid w:val="4C58364B"/>
    <w:rsid w:val="4C714CB1"/>
    <w:rsid w:val="4C7363EE"/>
    <w:rsid w:val="4C751527"/>
    <w:rsid w:val="4C7E7ACB"/>
    <w:rsid w:val="4C812506"/>
    <w:rsid w:val="4C825246"/>
    <w:rsid w:val="4C835C7C"/>
    <w:rsid w:val="4C845471"/>
    <w:rsid w:val="4C891FD4"/>
    <w:rsid w:val="4C8A6722"/>
    <w:rsid w:val="4C8D536B"/>
    <w:rsid w:val="4C9844E9"/>
    <w:rsid w:val="4C985308"/>
    <w:rsid w:val="4CA05E93"/>
    <w:rsid w:val="4CB679BB"/>
    <w:rsid w:val="4CB84667"/>
    <w:rsid w:val="4CC35977"/>
    <w:rsid w:val="4CCA4CD1"/>
    <w:rsid w:val="4CD67315"/>
    <w:rsid w:val="4CD756A3"/>
    <w:rsid w:val="4CD837F2"/>
    <w:rsid w:val="4CDE5400"/>
    <w:rsid w:val="4CE30FE5"/>
    <w:rsid w:val="4CE3284A"/>
    <w:rsid w:val="4CE94821"/>
    <w:rsid w:val="4CED381D"/>
    <w:rsid w:val="4CEE2510"/>
    <w:rsid w:val="4CF277D9"/>
    <w:rsid w:val="4CFA3309"/>
    <w:rsid w:val="4CFD3C38"/>
    <w:rsid w:val="4D0D49A7"/>
    <w:rsid w:val="4D100739"/>
    <w:rsid w:val="4D135D42"/>
    <w:rsid w:val="4D173717"/>
    <w:rsid w:val="4D1A3552"/>
    <w:rsid w:val="4D225BB4"/>
    <w:rsid w:val="4D2B4E5F"/>
    <w:rsid w:val="4D344A7D"/>
    <w:rsid w:val="4D375000"/>
    <w:rsid w:val="4D381304"/>
    <w:rsid w:val="4D3B3ABD"/>
    <w:rsid w:val="4D45489D"/>
    <w:rsid w:val="4D461B9B"/>
    <w:rsid w:val="4D474030"/>
    <w:rsid w:val="4D4A2791"/>
    <w:rsid w:val="4D51667C"/>
    <w:rsid w:val="4D582748"/>
    <w:rsid w:val="4D5B2BDE"/>
    <w:rsid w:val="4D673998"/>
    <w:rsid w:val="4D6E7AD9"/>
    <w:rsid w:val="4D764F47"/>
    <w:rsid w:val="4D806535"/>
    <w:rsid w:val="4D831AE8"/>
    <w:rsid w:val="4D842962"/>
    <w:rsid w:val="4D862D14"/>
    <w:rsid w:val="4D913876"/>
    <w:rsid w:val="4D982015"/>
    <w:rsid w:val="4D9F5633"/>
    <w:rsid w:val="4DAC1D11"/>
    <w:rsid w:val="4DB52C9A"/>
    <w:rsid w:val="4DB56D4C"/>
    <w:rsid w:val="4DB63BC2"/>
    <w:rsid w:val="4DB72557"/>
    <w:rsid w:val="4DBA440F"/>
    <w:rsid w:val="4DBE5CAD"/>
    <w:rsid w:val="4DBF37D4"/>
    <w:rsid w:val="4DC3156D"/>
    <w:rsid w:val="4DCA3B44"/>
    <w:rsid w:val="4DCB3F26"/>
    <w:rsid w:val="4DDA060D"/>
    <w:rsid w:val="4DDD65AE"/>
    <w:rsid w:val="4DE7333C"/>
    <w:rsid w:val="4DEA0B3A"/>
    <w:rsid w:val="4DEC5C9F"/>
    <w:rsid w:val="4DFA3976"/>
    <w:rsid w:val="4E0A65EC"/>
    <w:rsid w:val="4E0B1DF2"/>
    <w:rsid w:val="4E1726A7"/>
    <w:rsid w:val="4E1D1A48"/>
    <w:rsid w:val="4E1D1D4F"/>
    <w:rsid w:val="4E21623C"/>
    <w:rsid w:val="4E296E9F"/>
    <w:rsid w:val="4E2D04F6"/>
    <w:rsid w:val="4E2D75FB"/>
    <w:rsid w:val="4E2E59B2"/>
    <w:rsid w:val="4E2F4273"/>
    <w:rsid w:val="4E325C65"/>
    <w:rsid w:val="4E3474B4"/>
    <w:rsid w:val="4E35040F"/>
    <w:rsid w:val="4E37131C"/>
    <w:rsid w:val="4E400ADD"/>
    <w:rsid w:val="4E414082"/>
    <w:rsid w:val="4E431153"/>
    <w:rsid w:val="4E457462"/>
    <w:rsid w:val="4E5334E3"/>
    <w:rsid w:val="4E5B5E07"/>
    <w:rsid w:val="4E660B40"/>
    <w:rsid w:val="4E71271A"/>
    <w:rsid w:val="4E7740AE"/>
    <w:rsid w:val="4E834BFA"/>
    <w:rsid w:val="4E8452B7"/>
    <w:rsid w:val="4E8642F1"/>
    <w:rsid w:val="4E874DF8"/>
    <w:rsid w:val="4E934D5C"/>
    <w:rsid w:val="4E9738D6"/>
    <w:rsid w:val="4E9D4257"/>
    <w:rsid w:val="4EA84268"/>
    <w:rsid w:val="4EB135D7"/>
    <w:rsid w:val="4EB46AB3"/>
    <w:rsid w:val="4EBC0F45"/>
    <w:rsid w:val="4EBE7F2F"/>
    <w:rsid w:val="4EC2325D"/>
    <w:rsid w:val="4EC52845"/>
    <w:rsid w:val="4ECA79B4"/>
    <w:rsid w:val="4ED83847"/>
    <w:rsid w:val="4ED96074"/>
    <w:rsid w:val="4EDF1A42"/>
    <w:rsid w:val="4EE80DD7"/>
    <w:rsid w:val="4EEA6260"/>
    <w:rsid w:val="4EEF21A6"/>
    <w:rsid w:val="4EEF633A"/>
    <w:rsid w:val="4EF84B12"/>
    <w:rsid w:val="4F02467D"/>
    <w:rsid w:val="4F074B80"/>
    <w:rsid w:val="4F0B0E2B"/>
    <w:rsid w:val="4F0F5B05"/>
    <w:rsid w:val="4F16179B"/>
    <w:rsid w:val="4F1638C7"/>
    <w:rsid w:val="4F276E57"/>
    <w:rsid w:val="4F292E96"/>
    <w:rsid w:val="4F2A06BF"/>
    <w:rsid w:val="4F3568E1"/>
    <w:rsid w:val="4F3721BE"/>
    <w:rsid w:val="4F4977F9"/>
    <w:rsid w:val="4F4B1B65"/>
    <w:rsid w:val="4F5B1309"/>
    <w:rsid w:val="4F6512F6"/>
    <w:rsid w:val="4F6626D4"/>
    <w:rsid w:val="4F6F6F66"/>
    <w:rsid w:val="4F7533E6"/>
    <w:rsid w:val="4F86401B"/>
    <w:rsid w:val="4F8653BD"/>
    <w:rsid w:val="4F867BEA"/>
    <w:rsid w:val="4F8B3667"/>
    <w:rsid w:val="4F934A43"/>
    <w:rsid w:val="4F9E1938"/>
    <w:rsid w:val="4F9E7CAF"/>
    <w:rsid w:val="4F9F11C5"/>
    <w:rsid w:val="4FA16AC1"/>
    <w:rsid w:val="4FA36CA6"/>
    <w:rsid w:val="4FA51488"/>
    <w:rsid w:val="4FB4503C"/>
    <w:rsid w:val="4FBD0D5A"/>
    <w:rsid w:val="4FBD608A"/>
    <w:rsid w:val="4FC145B5"/>
    <w:rsid w:val="4FC6496F"/>
    <w:rsid w:val="4FC652ED"/>
    <w:rsid w:val="4FC9508D"/>
    <w:rsid w:val="4FD15389"/>
    <w:rsid w:val="4FEB566A"/>
    <w:rsid w:val="4FED6726"/>
    <w:rsid w:val="4FF1408F"/>
    <w:rsid w:val="4FF64AFC"/>
    <w:rsid w:val="4FFD2580"/>
    <w:rsid w:val="4FFF43E9"/>
    <w:rsid w:val="4FFF7D9C"/>
    <w:rsid w:val="500651A2"/>
    <w:rsid w:val="501210E6"/>
    <w:rsid w:val="502B73A3"/>
    <w:rsid w:val="5035276F"/>
    <w:rsid w:val="50441F47"/>
    <w:rsid w:val="505521CD"/>
    <w:rsid w:val="505A7327"/>
    <w:rsid w:val="505D72B8"/>
    <w:rsid w:val="505E1F6D"/>
    <w:rsid w:val="505F76BB"/>
    <w:rsid w:val="5064422D"/>
    <w:rsid w:val="50686646"/>
    <w:rsid w:val="50794B17"/>
    <w:rsid w:val="507A416E"/>
    <w:rsid w:val="507B1B08"/>
    <w:rsid w:val="507F5AE3"/>
    <w:rsid w:val="50815FC9"/>
    <w:rsid w:val="50827466"/>
    <w:rsid w:val="5086682B"/>
    <w:rsid w:val="50892B2C"/>
    <w:rsid w:val="508C35B5"/>
    <w:rsid w:val="50911A4A"/>
    <w:rsid w:val="50913118"/>
    <w:rsid w:val="5094123D"/>
    <w:rsid w:val="50942CF5"/>
    <w:rsid w:val="509C41A2"/>
    <w:rsid w:val="509D3B15"/>
    <w:rsid w:val="50A002E6"/>
    <w:rsid w:val="50AD762F"/>
    <w:rsid w:val="50BB2F05"/>
    <w:rsid w:val="50C0062B"/>
    <w:rsid w:val="50C77744"/>
    <w:rsid w:val="50CD4EC4"/>
    <w:rsid w:val="50CE1D9E"/>
    <w:rsid w:val="50CF3E82"/>
    <w:rsid w:val="50D34DC9"/>
    <w:rsid w:val="50D710DC"/>
    <w:rsid w:val="50DA6BCA"/>
    <w:rsid w:val="50DC335D"/>
    <w:rsid w:val="50DD2090"/>
    <w:rsid w:val="50E85AAE"/>
    <w:rsid w:val="50E87F9F"/>
    <w:rsid w:val="50EC0D83"/>
    <w:rsid w:val="50FF6474"/>
    <w:rsid w:val="51025166"/>
    <w:rsid w:val="510C6FC5"/>
    <w:rsid w:val="5113427F"/>
    <w:rsid w:val="5115593A"/>
    <w:rsid w:val="51166F3E"/>
    <w:rsid w:val="51187D94"/>
    <w:rsid w:val="511F00B9"/>
    <w:rsid w:val="51254295"/>
    <w:rsid w:val="5131372D"/>
    <w:rsid w:val="5139051B"/>
    <w:rsid w:val="513B3206"/>
    <w:rsid w:val="514601CD"/>
    <w:rsid w:val="51495872"/>
    <w:rsid w:val="514C4C8C"/>
    <w:rsid w:val="51515256"/>
    <w:rsid w:val="51576BA3"/>
    <w:rsid w:val="515B2DB1"/>
    <w:rsid w:val="515F2DB8"/>
    <w:rsid w:val="516D031C"/>
    <w:rsid w:val="51753F1B"/>
    <w:rsid w:val="517C70FA"/>
    <w:rsid w:val="51842C89"/>
    <w:rsid w:val="518B6BF6"/>
    <w:rsid w:val="51932C74"/>
    <w:rsid w:val="519564DB"/>
    <w:rsid w:val="519736EA"/>
    <w:rsid w:val="519F3486"/>
    <w:rsid w:val="51B86A44"/>
    <w:rsid w:val="51C55D43"/>
    <w:rsid w:val="51C75C85"/>
    <w:rsid w:val="51C91328"/>
    <w:rsid w:val="51D1410A"/>
    <w:rsid w:val="51D231E9"/>
    <w:rsid w:val="51D84E64"/>
    <w:rsid w:val="51E103BD"/>
    <w:rsid w:val="51E46E09"/>
    <w:rsid w:val="51F302EC"/>
    <w:rsid w:val="51F85787"/>
    <w:rsid w:val="51FC5F0E"/>
    <w:rsid w:val="52077349"/>
    <w:rsid w:val="52153CE7"/>
    <w:rsid w:val="521C3E48"/>
    <w:rsid w:val="52227EA6"/>
    <w:rsid w:val="52252276"/>
    <w:rsid w:val="52263E21"/>
    <w:rsid w:val="523A6DF4"/>
    <w:rsid w:val="52400072"/>
    <w:rsid w:val="52466271"/>
    <w:rsid w:val="524A156D"/>
    <w:rsid w:val="524A725E"/>
    <w:rsid w:val="524C797A"/>
    <w:rsid w:val="525400F8"/>
    <w:rsid w:val="526048D7"/>
    <w:rsid w:val="52623A8B"/>
    <w:rsid w:val="52716FFC"/>
    <w:rsid w:val="52722585"/>
    <w:rsid w:val="52722A60"/>
    <w:rsid w:val="5287473F"/>
    <w:rsid w:val="52964CFE"/>
    <w:rsid w:val="52976ACD"/>
    <w:rsid w:val="529C195E"/>
    <w:rsid w:val="529F49B7"/>
    <w:rsid w:val="52A27245"/>
    <w:rsid w:val="52A65753"/>
    <w:rsid w:val="52B07DEC"/>
    <w:rsid w:val="52C617DF"/>
    <w:rsid w:val="52C74275"/>
    <w:rsid w:val="52D043DC"/>
    <w:rsid w:val="52D154F2"/>
    <w:rsid w:val="52DA5616"/>
    <w:rsid w:val="52DF50D6"/>
    <w:rsid w:val="52E60607"/>
    <w:rsid w:val="52F15577"/>
    <w:rsid w:val="52F62E86"/>
    <w:rsid w:val="52FF2C40"/>
    <w:rsid w:val="52FF7802"/>
    <w:rsid w:val="53016A51"/>
    <w:rsid w:val="5302488E"/>
    <w:rsid w:val="5304554A"/>
    <w:rsid w:val="530A5F7A"/>
    <w:rsid w:val="530E704F"/>
    <w:rsid w:val="531243A6"/>
    <w:rsid w:val="53256DD0"/>
    <w:rsid w:val="5334477E"/>
    <w:rsid w:val="53355102"/>
    <w:rsid w:val="53410FED"/>
    <w:rsid w:val="53455B00"/>
    <w:rsid w:val="534A08F2"/>
    <w:rsid w:val="534D6FB8"/>
    <w:rsid w:val="53571D1C"/>
    <w:rsid w:val="53584E9C"/>
    <w:rsid w:val="535C2BB0"/>
    <w:rsid w:val="53611841"/>
    <w:rsid w:val="536614C0"/>
    <w:rsid w:val="53685179"/>
    <w:rsid w:val="53721DEA"/>
    <w:rsid w:val="537406A8"/>
    <w:rsid w:val="53755863"/>
    <w:rsid w:val="53794425"/>
    <w:rsid w:val="53836345"/>
    <w:rsid w:val="53845206"/>
    <w:rsid w:val="538C0069"/>
    <w:rsid w:val="538C05FC"/>
    <w:rsid w:val="53933281"/>
    <w:rsid w:val="539B2684"/>
    <w:rsid w:val="53A00B19"/>
    <w:rsid w:val="53A06E72"/>
    <w:rsid w:val="53A422C5"/>
    <w:rsid w:val="53A9026D"/>
    <w:rsid w:val="53AA2897"/>
    <w:rsid w:val="53AE1AEE"/>
    <w:rsid w:val="53B462B4"/>
    <w:rsid w:val="53BA6F17"/>
    <w:rsid w:val="53BB7AD9"/>
    <w:rsid w:val="53BE66C8"/>
    <w:rsid w:val="53C11ABF"/>
    <w:rsid w:val="53C36599"/>
    <w:rsid w:val="53C46349"/>
    <w:rsid w:val="53C67708"/>
    <w:rsid w:val="53C72A1A"/>
    <w:rsid w:val="53D41AC1"/>
    <w:rsid w:val="53D86D7A"/>
    <w:rsid w:val="53F229C4"/>
    <w:rsid w:val="53FC278A"/>
    <w:rsid w:val="53FF0F4F"/>
    <w:rsid w:val="540055DA"/>
    <w:rsid w:val="54054567"/>
    <w:rsid w:val="54071290"/>
    <w:rsid w:val="540D7819"/>
    <w:rsid w:val="5416242D"/>
    <w:rsid w:val="541637A7"/>
    <w:rsid w:val="541C0A84"/>
    <w:rsid w:val="541E4D96"/>
    <w:rsid w:val="5428294B"/>
    <w:rsid w:val="542F38F4"/>
    <w:rsid w:val="543040A5"/>
    <w:rsid w:val="544913A0"/>
    <w:rsid w:val="544B0D01"/>
    <w:rsid w:val="544F12A4"/>
    <w:rsid w:val="545104D9"/>
    <w:rsid w:val="545715F5"/>
    <w:rsid w:val="54632D21"/>
    <w:rsid w:val="546A3C4E"/>
    <w:rsid w:val="546D22F2"/>
    <w:rsid w:val="547074B3"/>
    <w:rsid w:val="547B6FF8"/>
    <w:rsid w:val="548318C6"/>
    <w:rsid w:val="548816FE"/>
    <w:rsid w:val="548B08E3"/>
    <w:rsid w:val="54917F61"/>
    <w:rsid w:val="5493648E"/>
    <w:rsid w:val="549A2D5F"/>
    <w:rsid w:val="54A04951"/>
    <w:rsid w:val="54A111EF"/>
    <w:rsid w:val="54A42A99"/>
    <w:rsid w:val="54A82D0C"/>
    <w:rsid w:val="54AB022D"/>
    <w:rsid w:val="54AD1DC6"/>
    <w:rsid w:val="54B1585D"/>
    <w:rsid w:val="54B73456"/>
    <w:rsid w:val="54B734A7"/>
    <w:rsid w:val="54BD4516"/>
    <w:rsid w:val="54C006C5"/>
    <w:rsid w:val="54C14F0C"/>
    <w:rsid w:val="54C867B3"/>
    <w:rsid w:val="54C94EAD"/>
    <w:rsid w:val="54CB2D82"/>
    <w:rsid w:val="54D73274"/>
    <w:rsid w:val="54DF3B9C"/>
    <w:rsid w:val="54EB5DAE"/>
    <w:rsid w:val="54EC137E"/>
    <w:rsid w:val="54EC4C5F"/>
    <w:rsid w:val="54EF789F"/>
    <w:rsid w:val="54F13EA6"/>
    <w:rsid w:val="54F213B7"/>
    <w:rsid w:val="54F4139B"/>
    <w:rsid w:val="54F56D8F"/>
    <w:rsid w:val="54F64F19"/>
    <w:rsid w:val="54F82148"/>
    <w:rsid w:val="54FC7D80"/>
    <w:rsid w:val="550355CA"/>
    <w:rsid w:val="550E0777"/>
    <w:rsid w:val="55113E87"/>
    <w:rsid w:val="55193E6C"/>
    <w:rsid w:val="551B41B1"/>
    <w:rsid w:val="551C3982"/>
    <w:rsid w:val="55342CF9"/>
    <w:rsid w:val="55387463"/>
    <w:rsid w:val="553C197D"/>
    <w:rsid w:val="555B3232"/>
    <w:rsid w:val="55631CCE"/>
    <w:rsid w:val="55671898"/>
    <w:rsid w:val="557445AC"/>
    <w:rsid w:val="55833339"/>
    <w:rsid w:val="558B3DC9"/>
    <w:rsid w:val="558C043F"/>
    <w:rsid w:val="558E5B1F"/>
    <w:rsid w:val="55906C17"/>
    <w:rsid w:val="55923305"/>
    <w:rsid w:val="559F2D77"/>
    <w:rsid w:val="55A70B4D"/>
    <w:rsid w:val="55AD43F4"/>
    <w:rsid w:val="55B17149"/>
    <w:rsid w:val="55B3008F"/>
    <w:rsid w:val="55B92047"/>
    <w:rsid w:val="55B92599"/>
    <w:rsid w:val="55C44437"/>
    <w:rsid w:val="55CB5718"/>
    <w:rsid w:val="55CC4CE0"/>
    <w:rsid w:val="55CC6F2C"/>
    <w:rsid w:val="55CE6476"/>
    <w:rsid w:val="55D14524"/>
    <w:rsid w:val="55D645DD"/>
    <w:rsid w:val="55DB4ABE"/>
    <w:rsid w:val="55DE2E3E"/>
    <w:rsid w:val="55E52DDD"/>
    <w:rsid w:val="55E56B26"/>
    <w:rsid w:val="55F052DB"/>
    <w:rsid w:val="55F368E1"/>
    <w:rsid w:val="55F62648"/>
    <w:rsid w:val="55F94FEB"/>
    <w:rsid w:val="55FC051B"/>
    <w:rsid w:val="55FE7EE5"/>
    <w:rsid w:val="56003B8F"/>
    <w:rsid w:val="56085452"/>
    <w:rsid w:val="56156687"/>
    <w:rsid w:val="56180278"/>
    <w:rsid w:val="56212037"/>
    <w:rsid w:val="56215F26"/>
    <w:rsid w:val="56466D2C"/>
    <w:rsid w:val="564C4A60"/>
    <w:rsid w:val="564C5250"/>
    <w:rsid w:val="56524096"/>
    <w:rsid w:val="56573787"/>
    <w:rsid w:val="565D07A2"/>
    <w:rsid w:val="565E2237"/>
    <w:rsid w:val="566118CC"/>
    <w:rsid w:val="56654E0C"/>
    <w:rsid w:val="566C2E8F"/>
    <w:rsid w:val="566C75E0"/>
    <w:rsid w:val="566D0C97"/>
    <w:rsid w:val="56766648"/>
    <w:rsid w:val="567E247E"/>
    <w:rsid w:val="56882403"/>
    <w:rsid w:val="56884861"/>
    <w:rsid w:val="569021B1"/>
    <w:rsid w:val="56952A6C"/>
    <w:rsid w:val="56980595"/>
    <w:rsid w:val="569D0C03"/>
    <w:rsid w:val="56AB587E"/>
    <w:rsid w:val="56AD73B8"/>
    <w:rsid w:val="56AF0E76"/>
    <w:rsid w:val="56B47A54"/>
    <w:rsid w:val="56B728CB"/>
    <w:rsid w:val="56C41F6D"/>
    <w:rsid w:val="56C67B18"/>
    <w:rsid w:val="56D10BF1"/>
    <w:rsid w:val="56D73C0B"/>
    <w:rsid w:val="56D82528"/>
    <w:rsid w:val="56DC53F6"/>
    <w:rsid w:val="56E622F3"/>
    <w:rsid w:val="56ED315F"/>
    <w:rsid w:val="56EF512A"/>
    <w:rsid w:val="56F7265B"/>
    <w:rsid w:val="56FB4F61"/>
    <w:rsid w:val="57027175"/>
    <w:rsid w:val="5716333C"/>
    <w:rsid w:val="57192593"/>
    <w:rsid w:val="572040BB"/>
    <w:rsid w:val="5721105B"/>
    <w:rsid w:val="57281F77"/>
    <w:rsid w:val="572D7EEF"/>
    <w:rsid w:val="57322945"/>
    <w:rsid w:val="573A2228"/>
    <w:rsid w:val="57524BE6"/>
    <w:rsid w:val="5753564B"/>
    <w:rsid w:val="57557BBC"/>
    <w:rsid w:val="57572AF1"/>
    <w:rsid w:val="57616D5A"/>
    <w:rsid w:val="57672F12"/>
    <w:rsid w:val="576B045F"/>
    <w:rsid w:val="57710DC8"/>
    <w:rsid w:val="57736A7F"/>
    <w:rsid w:val="577F6AF7"/>
    <w:rsid w:val="579E62B3"/>
    <w:rsid w:val="57A01A9C"/>
    <w:rsid w:val="57C047F3"/>
    <w:rsid w:val="57C0558A"/>
    <w:rsid w:val="57CC467D"/>
    <w:rsid w:val="57D1482F"/>
    <w:rsid w:val="57DE4EB1"/>
    <w:rsid w:val="57E066A6"/>
    <w:rsid w:val="57E16345"/>
    <w:rsid w:val="57F70DC4"/>
    <w:rsid w:val="580739D6"/>
    <w:rsid w:val="5809370F"/>
    <w:rsid w:val="581C6B44"/>
    <w:rsid w:val="581F0719"/>
    <w:rsid w:val="5827579D"/>
    <w:rsid w:val="583021DD"/>
    <w:rsid w:val="5831767B"/>
    <w:rsid w:val="583D3A3B"/>
    <w:rsid w:val="58421289"/>
    <w:rsid w:val="585039A6"/>
    <w:rsid w:val="5858711E"/>
    <w:rsid w:val="585C7814"/>
    <w:rsid w:val="585F3F28"/>
    <w:rsid w:val="5863281F"/>
    <w:rsid w:val="58690E52"/>
    <w:rsid w:val="586E61AF"/>
    <w:rsid w:val="587E6DE6"/>
    <w:rsid w:val="58825B29"/>
    <w:rsid w:val="588964B7"/>
    <w:rsid w:val="589C669D"/>
    <w:rsid w:val="589D3336"/>
    <w:rsid w:val="589D5AE9"/>
    <w:rsid w:val="58AE0ED2"/>
    <w:rsid w:val="58B73A25"/>
    <w:rsid w:val="58B8600E"/>
    <w:rsid w:val="58BB61DB"/>
    <w:rsid w:val="58C94EDA"/>
    <w:rsid w:val="58CD0A4B"/>
    <w:rsid w:val="58D02D39"/>
    <w:rsid w:val="58D13378"/>
    <w:rsid w:val="58D955C5"/>
    <w:rsid w:val="58E57C89"/>
    <w:rsid w:val="58EC4D0E"/>
    <w:rsid w:val="58FA45A2"/>
    <w:rsid w:val="58FD6552"/>
    <w:rsid w:val="591207C8"/>
    <w:rsid w:val="591D131E"/>
    <w:rsid w:val="591E3A71"/>
    <w:rsid w:val="59206A53"/>
    <w:rsid w:val="592C41F8"/>
    <w:rsid w:val="59302E27"/>
    <w:rsid w:val="59387269"/>
    <w:rsid w:val="593D4BA8"/>
    <w:rsid w:val="5942742D"/>
    <w:rsid w:val="594F0101"/>
    <w:rsid w:val="5954428A"/>
    <w:rsid w:val="5955323E"/>
    <w:rsid w:val="595B0854"/>
    <w:rsid w:val="595E0345"/>
    <w:rsid w:val="595E20F3"/>
    <w:rsid w:val="59600187"/>
    <w:rsid w:val="596304E9"/>
    <w:rsid w:val="59634D46"/>
    <w:rsid w:val="59670728"/>
    <w:rsid w:val="596B2BE8"/>
    <w:rsid w:val="596E38B5"/>
    <w:rsid w:val="5972648A"/>
    <w:rsid w:val="597B5426"/>
    <w:rsid w:val="597C62C1"/>
    <w:rsid w:val="59817E5B"/>
    <w:rsid w:val="598707C7"/>
    <w:rsid w:val="598879D6"/>
    <w:rsid w:val="598C765E"/>
    <w:rsid w:val="5993440F"/>
    <w:rsid w:val="59B740A5"/>
    <w:rsid w:val="59B75246"/>
    <w:rsid w:val="59C42C6F"/>
    <w:rsid w:val="59CE7D0B"/>
    <w:rsid w:val="59D06522"/>
    <w:rsid w:val="59D32CED"/>
    <w:rsid w:val="59DE7E9F"/>
    <w:rsid w:val="59E62906"/>
    <w:rsid w:val="59E82B5A"/>
    <w:rsid w:val="59F451B9"/>
    <w:rsid w:val="59F565AC"/>
    <w:rsid w:val="5A000D54"/>
    <w:rsid w:val="5A090D03"/>
    <w:rsid w:val="5A1B3A4A"/>
    <w:rsid w:val="5A1D1FAE"/>
    <w:rsid w:val="5A2169E3"/>
    <w:rsid w:val="5A2A46CB"/>
    <w:rsid w:val="5A302A5B"/>
    <w:rsid w:val="5A33357F"/>
    <w:rsid w:val="5A372A69"/>
    <w:rsid w:val="5A382944"/>
    <w:rsid w:val="5A383E96"/>
    <w:rsid w:val="5A3C29A0"/>
    <w:rsid w:val="5A500789"/>
    <w:rsid w:val="5A564E5F"/>
    <w:rsid w:val="5A576989"/>
    <w:rsid w:val="5A5B3528"/>
    <w:rsid w:val="5A5E7FAA"/>
    <w:rsid w:val="5A61512D"/>
    <w:rsid w:val="5A663955"/>
    <w:rsid w:val="5A666E6C"/>
    <w:rsid w:val="5A6B2D19"/>
    <w:rsid w:val="5A7D5798"/>
    <w:rsid w:val="5A7F1907"/>
    <w:rsid w:val="5A84493B"/>
    <w:rsid w:val="5A883C6D"/>
    <w:rsid w:val="5A88688C"/>
    <w:rsid w:val="5A8B58F9"/>
    <w:rsid w:val="5A957C4F"/>
    <w:rsid w:val="5A9B046E"/>
    <w:rsid w:val="5A9E62F7"/>
    <w:rsid w:val="5AA85C0B"/>
    <w:rsid w:val="5AAA7D19"/>
    <w:rsid w:val="5AAF5614"/>
    <w:rsid w:val="5AB50AF9"/>
    <w:rsid w:val="5AC3470C"/>
    <w:rsid w:val="5AC554A1"/>
    <w:rsid w:val="5AC94F9E"/>
    <w:rsid w:val="5AD511E2"/>
    <w:rsid w:val="5ADF18B1"/>
    <w:rsid w:val="5ADF34FE"/>
    <w:rsid w:val="5ADF64A5"/>
    <w:rsid w:val="5AE259AA"/>
    <w:rsid w:val="5AE3534D"/>
    <w:rsid w:val="5AE3798D"/>
    <w:rsid w:val="5AE6110D"/>
    <w:rsid w:val="5AEB3E5A"/>
    <w:rsid w:val="5AEB7B42"/>
    <w:rsid w:val="5AEC2691"/>
    <w:rsid w:val="5AF67EC8"/>
    <w:rsid w:val="5AFC7E15"/>
    <w:rsid w:val="5AFF3461"/>
    <w:rsid w:val="5B01542B"/>
    <w:rsid w:val="5B0822FF"/>
    <w:rsid w:val="5B167C92"/>
    <w:rsid w:val="5B241D3F"/>
    <w:rsid w:val="5B24736C"/>
    <w:rsid w:val="5B277A5A"/>
    <w:rsid w:val="5B34023A"/>
    <w:rsid w:val="5B3A37FD"/>
    <w:rsid w:val="5B413F99"/>
    <w:rsid w:val="5B4C313B"/>
    <w:rsid w:val="5B4D4378"/>
    <w:rsid w:val="5B5C7DDC"/>
    <w:rsid w:val="5B5F705B"/>
    <w:rsid w:val="5B603A7A"/>
    <w:rsid w:val="5B621ABE"/>
    <w:rsid w:val="5B6A2FD1"/>
    <w:rsid w:val="5B707DCC"/>
    <w:rsid w:val="5B77749C"/>
    <w:rsid w:val="5B7966CE"/>
    <w:rsid w:val="5B897325"/>
    <w:rsid w:val="5B8D4F11"/>
    <w:rsid w:val="5B8F382B"/>
    <w:rsid w:val="5B970E20"/>
    <w:rsid w:val="5B987DC4"/>
    <w:rsid w:val="5B995664"/>
    <w:rsid w:val="5B9C6F02"/>
    <w:rsid w:val="5B9D33EA"/>
    <w:rsid w:val="5BA52A93"/>
    <w:rsid w:val="5BAA6974"/>
    <w:rsid w:val="5BB178C3"/>
    <w:rsid w:val="5BBD296B"/>
    <w:rsid w:val="5BBE5D6E"/>
    <w:rsid w:val="5BBF6E75"/>
    <w:rsid w:val="5BC1645D"/>
    <w:rsid w:val="5BCF4237"/>
    <w:rsid w:val="5BEB2D35"/>
    <w:rsid w:val="5BED2A53"/>
    <w:rsid w:val="5C087281"/>
    <w:rsid w:val="5C117514"/>
    <w:rsid w:val="5C177A8B"/>
    <w:rsid w:val="5C182D28"/>
    <w:rsid w:val="5C185B16"/>
    <w:rsid w:val="5C1B44CB"/>
    <w:rsid w:val="5C2E512B"/>
    <w:rsid w:val="5C3443D6"/>
    <w:rsid w:val="5C3D06E5"/>
    <w:rsid w:val="5C400304"/>
    <w:rsid w:val="5C4E28F2"/>
    <w:rsid w:val="5C543DD8"/>
    <w:rsid w:val="5C547D4E"/>
    <w:rsid w:val="5C6143FE"/>
    <w:rsid w:val="5C640120"/>
    <w:rsid w:val="5C6A3E0F"/>
    <w:rsid w:val="5C7C1013"/>
    <w:rsid w:val="5C8005D2"/>
    <w:rsid w:val="5C8357E8"/>
    <w:rsid w:val="5C871960"/>
    <w:rsid w:val="5C8770B3"/>
    <w:rsid w:val="5C8D6BCE"/>
    <w:rsid w:val="5C984D64"/>
    <w:rsid w:val="5C9A2DA0"/>
    <w:rsid w:val="5C9C0D64"/>
    <w:rsid w:val="5C9D4E5D"/>
    <w:rsid w:val="5CA0635B"/>
    <w:rsid w:val="5CA36019"/>
    <w:rsid w:val="5CA51FED"/>
    <w:rsid w:val="5CAC193E"/>
    <w:rsid w:val="5CB12886"/>
    <w:rsid w:val="5CB277D7"/>
    <w:rsid w:val="5CC44AF8"/>
    <w:rsid w:val="5CC93D27"/>
    <w:rsid w:val="5CD6059F"/>
    <w:rsid w:val="5CDC6914"/>
    <w:rsid w:val="5CED7BC8"/>
    <w:rsid w:val="5CF00030"/>
    <w:rsid w:val="5CF402F6"/>
    <w:rsid w:val="5CF6298E"/>
    <w:rsid w:val="5CF706B8"/>
    <w:rsid w:val="5CFD0A92"/>
    <w:rsid w:val="5D005B7D"/>
    <w:rsid w:val="5D05784A"/>
    <w:rsid w:val="5D0F469C"/>
    <w:rsid w:val="5D153410"/>
    <w:rsid w:val="5D1B73DA"/>
    <w:rsid w:val="5D1C3461"/>
    <w:rsid w:val="5D1F6158"/>
    <w:rsid w:val="5D2E1807"/>
    <w:rsid w:val="5D2E60F1"/>
    <w:rsid w:val="5D2F6659"/>
    <w:rsid w:val="5D33557A"/>
    <w:rsid w:val="5D4B6E32"/>
    <w:rsid w:val="5D565218"/>
    <w:rsid w:val="5D6637A9"/>
    <w:rsid w:val="5D731EE5"/>
    <w:rsid w:val="5D814E16"/>
    <w:rsid w:val="5D960663"/>
    <w:rsid w:val="5D9666A4"/>
    <w:rsid w:val="5D9869CA"/>
    <w:rsid w:val="5D9C095C"/>
    <w:rsid w:val="5DB01BED"/>
    <w:rsid w:val="5DBC554E"/>
    <w:rsid w:val="5DC333EA"/>
    <w:rsid w:val="5DC7750A"/>
    <w:rsid w:val="5DCD1925"/>
    <w:rsid w:val="5DCF1AD1"/>
    <w:rsid w:val="5DD057A9"/>
    <w:rsid w:val="5DD1691A"/>
    <w:rsid w:val="5DD26010"/>
    <w:rsid w:val="5DD40BD5"/>
    <w:rsid w:val="5DD53954"/>
    <w:rsid w:val="5DD776DC"/>
    <w:rsid w:val="5DE40AC7"/>
    <w:rsid w:val="5DEC0161"/>
    <w:rsid w:val="5DF24B81"/>
    <w:rsid w:val="5E013230"/>
    <w:rsid w:val="5E0E66EB"/>
    <w:rsid w:val="5E1500A5"/>
    <w:rsid w:val="5E192029"/>
    <w:rsid w:val="5E1C0541"/>
    <w:rsid w:val="5E201E53"/>
    <w:rsid w:val="5E207735"/>
    <w:rsid w:val="5E2169B2"/>
    <w:rsid w:val="5E26048B"/>
    <w:rsid w:val="5E2667F0"/>
    <w:rsid w:val="5E2714C9"/>
    <w:rsid w:val="5E2F0903"/>
    <w:rsid w:val="5E312E7E"/>
    <w:rsid w:val="5E37137A"/>
    <w:rsid w:val="5E395234"/>
    <w:rsid w:val="5E4A2BCD"/>
    <w:rsid w:val="5E535CB2"/>
    <w:rsid w:val="5E54173F"/>
    <w:rsid w:val="5E5B519A"/>
    <w:rsid w:val="5E62157F"/>
    <w:rsid w:val="5E662496"/>
    <w:rsid w:val="5E6F69CF"/>
    <w:rsid w:val="5E753B78"/>
    <w:rsid w:val="5E7624DD"/>
    <w:rsid w:val="5E892401"/>
    <w:rsid w:val="5E8E058B"/>
    <w:rsid w:val="5E996C95"/>
    <w:rsid w:val="5E9A3EDA"/>
    <w:rsid w:val="5E9F6F1B"/>
    <w:rsid w:val="5EA04F5B"/>
    <w:rsid w:val="5EA05527"/>
    <w:rsid w:val="5EA278BB"/>
    <w:rsid w:val="5EA361C1"/>
    <w:rsid w:val="5EA44A4C"/>
    <w:rsid w:val="5EA9117B"/>
    <w:rsid w:val="5EB706B7"/>
    <w:rsid w:val="5EB903D2"/>
    <w:rsid w:val="5EC11BE0"/>
    <w:rsid w:val="5EC558AA"/>
    <w:rsid w:val="5ECE23AD"/>
    <w:rsid w:val="5ED17AB1"/>
    <w:rsid w:val="5ED64BA1"/>
    <w:rsid w:val="5EDA0FCF"/>
    <w:rsid w:val="5EDB5F93"/>
    <w:rsid w:val="5EE65064"/>
    <w:rsid w:val="5EF46ECB"/>
    <w:rsid w:val="5EF519E6"/>
    <w:rsid w:val="5EF74948"/>
    <w:rsid w:val="5F0A0645"/>
    <w:rsid w:val="5F0A7F99"/>
    <w:rsid w:val="5F0B1A2F"/>
    <w:rsid w:val="5F1278D9"/>
    <w:rsid w:val="5F130238"/>
    <w:rsid w:val="5F16521D"/>
    <w:rsid w:val="5F1C473F"/>
    <w:rsid w:val="5F2057B8"/>
    <w:rsid w:val="5F266E7F"/>
    <w:rsid w:val="5F391E65"/>
    <w:rsid w:val="5F3E3E4F"/>
    <w:rsid w:val="5F414CEA"/>
    <w:rsid w:val="5F420302"/>
    <w:rsid w:val="5F4327DF"/>
    <w:rsid w:val="5F575804"/>
    <w:rsid w:val="5F5A41F6"/>
    <w:rsid w:val="5F5F040E"/>
    <w:rsid w:val="5F6073C8"/>
    <w:rsid w:val="5F752D22"/>
    <w:rsid w:val="5F775CBC"/>
    <w:rsid w:val="5F777632"/>
    <w:rsid w:val="5F79772B"/>
    <w:rsid w:val="5F7C6918"/>
    <w:rsid w:val="5F841A87"/>
    <w:rsid w:val="5F890B7B"/>
    <w:rsid w:val="5F950097"/>
    <w:rsid w:val="5F9629E7"/>
    <w:rsid w:val="5F9D31BC"/>
    <w:rsid w:val="5F9D43FE"/>
    <w:rsid w:val="5FA8020E"/>
    <w:rsid w:val="5FAF36A8"/>
    <w:rsid w:val="5FB2044B"/>
    <w:rsid w:val="5FB80514"/>
    <w:rsid w:val="5FBE1744"/>
    <w:rsid w:val="5FC028A0"/>
    <w:rsid w:val="5FE01A64"/>
    <w:rsid w:val="5FE60464"/>
    <w:rsid w:val="5FE718E4"/>
    <w:rsid w:val="5FED6B12"/>
    <w:rsid w:val="5FF150C7"/>
    <w:rsid w:val="5FF44012"/>
    <w:rsid w:val="600B27D4"/>
    <w:rsid w:val="600D52C2"/>
    <w:rsid w:val="60120D1D"/>
    <w:rsid w:val="60200102"/>
    <w:rsid w:val="602E2378"/>
    <w:rsid w:val="602F6597"/>
    <w:rsid w:val="60394037"/>
    <w:rsid w:val="60470253"/>
    <w:rsid w:val="604770AD"/>
    <w:rsid w:val="604C1EB8"/>
    <w:rsid w:val="60556E0B"/>
    <w:rsid w:val="60591D6F"/>
    <w:rsid w:val="605C5ACA"/>
    <w:rsid w:val="6061625C"/>
    <w:rsid w:val="60652436"/>
    <w:rsid w:val="6067339D"/>
    <w:rsid w:val="606874A8"/>
    <w:rsid w:val="606D3B31"/>
    <w:rsid w:val="60760A09"/>
    <w:rsid w:val="60761222"/>
    <w:rsid w:val="6077173A"/>
    <w:rsid w:val="60794C6A"/>
    <w:rsid w:val="607957A3"/>
    <w:rsid w:val="60795A64"/>
    <w:rsid w:val="607A0C93"/>
    <w:rsid w:val="607B35E6"/>
    <w:rsid w:val="607D7BB6"/>
    <w:rsid w:val="607E1F58"/>
    <w:rsid w:val="60806C1B"/>
    <w:rsid w:val="608809AB"/>
    <w:rsid w:val="608B6ADC"/>
    <w:rsid w:val="608D0584"/>
    <w:rsid w:val="60AC48E8"/>
    <w:rsid w:val="60BC76F9"/>
    <w:rsid w:val="60BE0A54"/>
    <w:rsid w:val="60BE791B"/>
    <w:rsid w:val="60C31669"/>
    <w:rsid w:val="60C64C90"/>
    <w:rsid w:val="60CB11D5"/>
    <w:rsid w:val="60D0636F"/>
    <w:rsid w:val="60DA3DF3"/>
    <w:rsid w:val="60DF0712"/>
    <w:rsid w:val="60E23C9F"/>
    <w:rsid w:val="60E7603A"/>
    <w:rsid w:val="60E812EE"/>
    <w:rsid w:val="6106379C"/>
    <w:rsid w:val="610641D5"/>
    <w:rsid w:val="61066927"/>
    <w:rsid w:val="61073251"/>
    <w:rsid w:val="610B1346"/>
    <w:rsid w:val="611652CC"/>
    <w:rsid w:val="61231BBC"/>
    <w:rsid w:val="61271948"/>
    <w:rsid w:val="61274F0E"/>
    <w:rsid w:val="612956DC"/>
    <w:rsid w:val="612D1FA2"/>
    <w:rsid w:val="613320B7"/>
    <w:rsid w:val="61374A6B"/>
    <w:rsid w:val="61381879"/>
    <w:rsid w:val="613B3C0A"/>
    <w:rsid w:val="614B7902"/>
    <w:rsid w:val="615A41F1"/>
    <w:rsid w:val="6160053A"/>
    <w:rsid w:val="616311ED"/>
    <w:rsid w:val="616477A9"/>
    <w:rsid w:val="616602B2"/>
    <w:rsid w:val="617047A6"/>
    <w:rsid w:val="617C09BC"/>
    <w:rsid w:val="6187034A"/>
    <w:rsid w:val="61907E9A"/>
    <w:rsid w:val="61966935"/>
    <w:rsid w:val="61987F70"/>
    <w:rsid w:val="619F774C"/>
    <w:rsid w:val="61B54FD1"/>
    <w:rsid w:val="61C62CA0"/>
    <w:rsid w:val="61D8453B"/>
    <w:rsid w:val="61DA38F4"/>
    <w:rsid w:val="61DD1D85"/>
    <w:rsid w:val="61E15440"/>
    <w:rsid w:val="61E37639"/>
    <w:rsid w:val="61E41763"/>
    <w:rsid w:val="61E42228"/>
    <w:rsid w:val="61E64050"/>
    <w:rsid w:val="61E729D3"/>
    <w:rsid w:val="61EA0D22"/>
    <w:rsid w:val="61EC1E11"/>
    <w:rsid w:val="61EE5E02"/>
    <w:rsid w:val="61EE5FDE"/>
    <w:rsid w:val="61F15149"/>
    <w:rsid w:val="61F66F21"/>
    <w:rsid w:val="61F84A9C"/>
    <w:rsid w:val="61F926EC"/>
    <w:rsid w:val="62015206"/>
    <w:rsid w:val="620852F1"/>
    <w:rsid w:val="62085B51"/>
    <w:rsid w:val="6213483B"/>
    <w:rsid w:val="62152D6D"/>
    <w:rsid w:val="621A4115"/>
    <w:rsid w:val="62220FA5"/>
    <w:rsid w:val="622B10BD"/>
    <w:rsid w:val="622F3037"/>
    <w:rsid w:val="6230587B"/>
    <w:rsid w:val="62361665"/>
    <w:rsid w:val="623709C7"/>
    <w:rsid w:val="623A52E3"/>
    <w:rsid w:val="62424B18"/>
    <w:rsid w:val="62452339"/>
    <w:rsid w:val="624A2DCC"/>
    <w:rsid w:val="624D3A29"/>
    <w:rsid w:val="624F0187"/>
    <w:rsid w:val="62580A78"/>
    <w:rsid w:val="626255EF"/>
    <w:rsid w:val="62625ACB"/>
    <w:rsid w:val="62687FBA"/>
    <w:rsid w:val="6269682B"/>
    <w:rsid w:val="6269729D"/>
    <w:rsid w:val="62795720"/>
    <w:rsid w:val="627E3E7F"/>
    <w:rsid w:val="62827B6E"/>
    <w:rsid w:val="628607B1"/>
    <w:rsid w:val="62863557"/>
    <w:rsid w:val="628D3B6D"/>
    <w:rsid w:val="628F528E"/>
    <w:rsid w:val="62A15782"/>
    <w:rsid w:val="62AE0A79"/>
    <w:rsid w:val="62B048CC"/>
    <w:rsid w:val="62BE3C02"/>
    <w:rsid w:val="62C664F5"/>
    <w:rsid w:val="62C72DF3"/>
    <w:rsid w:val="62DA195C"/>
    <w:rsid w:val="62EB03E3"/>
    <w:rsid w:val="62EB217B"/>
    <w:rsid w:val="62F477A8"/>
    <w:rsid w:val="62F478AC"/>
    <w:rsid w:val="62F8613A"/>
    <w:rsid w:val="62FA4F73"/>
    <w:rsid w:val="63034FE1"/>
    <w:rsid w:val="630443A9"/>
    <w:rsid w:val="630F7300"/>
    <w:rsid w:val="631B054F"/>
    <w:rsid w:val="63204CA8"/>
    <w:rsid w:val="632D6821"/>
    <w:rsid w:val="63301B40"/>
    <w:rsid w:val="633F2F95"/>
    <w:rsid w:val="6343147E"/>
    <w:rsid w:val="6345702F"/>
    <w:rsid w:val="634B2D8A"/>
    <w:rsid w:val="634D5659"/>
    <w:rsid w:val="634E1D6B"/>
    <w:rsid w:val="635307EE"/>
    <w:rsid w:val="635A70D2"/>
    <w:rsid w:val="6361391C"/>
    <w:rsid w:val="636968A1"/>
    <w:rsid w:val="636B1DEA"/>
    <w:rsid w:val="636F6910"/>
    <w:rsid w:val="637864A7"/>
    <w:rsid w:val="637D1D0F"/>
    <w:rsid w:val="63814BC0"/>
    <w:rsid w:val="63834B68"/>
    <w:rsid w:val="63851C27"/>
    <w:rsid w:val="638C4FD9"/>
    <w:rsid w:val="638C5AAE"/>
    <w:rsid w:val="638D179F"/>
    <w:rsid w:val="638F1293"/>
    <w:rsid w:val="639309E1"/>
    <w:rsid w:val="63997D97"/>
    <w:rsid w:val="63A83C87"/>
    <w:rsid w:val="63AF69A5"/>
    <w:rsid w:val="63B93D82"/>
    <w:rsid w:val="63BC079D"/>
    <w:rsid w:val="63BE7FD8"/>
    <w:rsid w:val="63C02F9D"/>
    <w:rsid w:val="63C767F8"/>
    <w:rsid w:val="63CC53A3"/>
    <w:rsid w:val="63CD5DF5"/>
    <w:rsid w:val="63CF04FD"/>
    <w:rsid w:val="63D0006F"/>
    <w:rsid w:val="63D4673C"/>
    <w:rsid w:val="63D863F5"/>
    <w:rsid w:val="63E541ED"/>
    <w:rsid w:val="63E63C0E"/>
    <w:rsid w:val="63EA5578"/>
    <w:rsid w:val="63FD48B6"/>
    <w:rsid w:val="64000037"/>
    <w:rsid w:val="640540E5"/>
    <w:rsid w:val="64117E15"/>
    <w:rsid w:val="6416019A"/>
    <w:rsid w:val="64162D63"/>
    <w:rsid w:val="64162E93"/>
    <w:rsid w:val="641C1E12"/>
    <w:rsid w:val="641D6B12"/>
    <w:rsid w:val="64220C2D"/>
    <w:rsid w:val="642529E9"/>
    <w:rsid w:val="64300F56"/>
    <w:rsid w:val="64346995"/>
    <w:rsid w:val="643E7A29"/>
    <w:rsid w:val="644339E4"/>
    <w:rsid w:val="644840CB"/>
    <w:rsid w:val="64495D68"/>
    <w:rsid w:val="644C41DE"/>
    <w:rsid w:val="64502F80"/>
    <w:rsid w:val="6454023C"/>
    <w:rsid w:val="645632D0"/>
    <w:rsid w:val="64580785"/>
    <w:rsid w:val="645E54A7"/>
    <w:rsid w:val="64611646"/>
    <w:rsid w:val="64615035"/>
    <w:rsid w:val="64646A25"/>
    <w:rsid w:val="64702B82"/>
    <w:rsid w:val="64720736"/>
    <w:rsid w:val="647874D6"/>
    <w:rsid w:val="647C4ED4"/>
    <w:rsid w:val="647E5D3F"/>
    <w:rsid w:val="6484705E"/>
    <w:rsid w:val="64855DC5"/>
    <w:rsid w:val="6491520F"/>
    <w:rsid w:val="649600B9"/>
    <w:rsid w:val="64A40EE5"/>
    <w:rsid w:val="64A84463"/>
    <w:rsid w:val="64A873DD"/>
    <w:rsid w:val="64AE26F6"/>
    <w:rsid w:val="64B1653C"/>
    <w:rsid w:val="64B504A1"/>
    <w:rsid w:val="64B90B25"/>
    <w:rsid w:val="64C96996"/>
    <w:rsid w:val="64CF1C05"/>
    <w:rsid w:val="64D15A06"/>
    <w:rsid w:val="64D20440"/>
    <w:rsid w:val="64D73E0A"/>
    <w:rsid w:val="64D91BD3"/>
    <w:rsid w:val="64DB5EED"/>
    <w:rsid w:val="64E21EB7"/>
    <w:rsid w:val="64E33781"/>
    <w:rsid w:val="64E47125"/>
    <w:rsid w:val="64E70858"/>
    <w:rsid w:val="64EA0F8A"/>
    <w:rsid w:val="64F72681"/>
    <w:rsid w:val="64FC640E"/>
    <w:rsid w:val="64FE4BEC"/>
    <w:rsid w:val="650A1380"/>
    <w:rsid w:val="6511018C"/>
    <w:rsid w:val="65183A9D"/>
    <w:rsid w:val="651D7306"/>
    <w:rsid w:val="652F0DE7"/>
    <w:rsid w:val="653B7779"/>
    <w:rsid w:val="653D602B"/>
    <w:rsid w:val="65411DF4"/>
    <w:rsid w:val="65553AFD"/>
    <w:rsid w:val="65571FB6"/>
    <w:rsid w:val="655C7883"/>
    <w:rsid w:val="655F2400"/>
    <w:rsid w:val="65630818"/>
    <w:rsid w:val="656E1579"/>
    <w:rsid w:val="657B6B81"/>
    <w:rsid w:val="659063D3"/>
    <w:rsid w:val="6591017C"/>
    <w:rsid w:val="65923126"/>
    <w:rsid w:val="65932480"/>
    <w:rsid w:val="65965B21"/>
    <w:rsid w:val="659C263B"/>
    <w:rsid w:val="659F1390"/>
    <w:rsid w:val="65AB5081"/>
    <w:rsid w:val="65AC69CF"/>
    <w:rsid w:val="65B277DA"/>
    <w:rsid w:val="65CE6104"/>
    <w:rsid w:val="65DC0E5F"/>
    <w:rsid w:val="65E10886"/>
    <w:rsid w:val="65E46CB9"/>
    <w:rsid w:val="65E52005"/>
    <w:rsid w:val="65E711C1"/>
    <w:rsid w:val="65E87B8A"/>
    <w:rsid w:val="65E904F8"/>
    <w:rsid w:val="65EC0A86"/>
    <w:rsid w:val="65ED72DD"/>
    <w:rsid w:val="65EE145F"/>
    <w:rsid w:val="65EF0F22"/>
    <w:rsid w:val="65F64B84"/>
    <w:rsid w:val="65FF415F"/>
    <w:rsid w:val="66066E29"/>
    <w:rsid w:val="660B5A04"/>
    <w:rsid w:val="661512B2"/>
    <w:rsid w:val="66161F5D"/>
    <w:rsid w:val="661E7B7C"/>
    <w:rsid w:val="66263F98"/>
    <w:rsid w:val="66277C0F"/>
    <w:rsid w:val="66277F9D"/>
    <w:rsid w:val="663240D0"/>
    <w:rsid w:val="6633738B"/>
    <w:rsid w:val="663A7D9C"/>
    <w:rsid w:val="663B13AC"/>
    <w:rsid w:val="664B5059"/>
    <w:rsid w:val="665446AC"/>
    <w:rsid w:val="665C554A"/>
    <w:rsid w:val="66601144"/>
    <w:rsid w:val="66615AB4"/>
    <w:rsid w:val="66650209"/>
    <w:rsid w:val="666878CC"/>
    <w:rsid w:val="66732B98"/>
    <w:rsid w:val="667C1E0A"/>
    <w:rsid w:val="66812250"/>
    <w:rsid w:val="669368E7"/>
    <w:rsid w:val="669D126A"/>
    <w:rsid w:val="66B87EE2"/>
    <w:rsid w:val="66C36695"/>
    <w:rsid w:val="66CF2215"/>
    <w:rsid w:val="66CF3A13"/>
    <w:rsid w:val="66D47E98"/>
    <w:rsid w:val="66D65541"/>
    <w:rsid w:val="66D9725C"/>
    <w:rsid w:val="66DC7D8A"/>
    <w:rsid w:val="66ED5AD5"/>
    <w:rsid w:val="66EE71F8"/>
    <w:rsid w:val="66F74384"/>
    <w:rsid w:val="6700365F"/>
    <w:rsid w:val="67065F16"/>
    <w:rsid w:val="670D6F06"/>
    <w:rsid w:val="670E0F66"/>
    <w:rsid w:val="670F107E"/>
    <w:rsid w:val="67147AA3"/>
    <w:rsid w:val="67164D1F"/>
    <w:rsid w:val="671B55B8"/>
    <w:rsid w:val="67246274"/>
    <w:rsid w:val="672E4EA7"/>
    <w:rsid w:val="6739196F"/>
    <w:rsid w:val="673B32DA"/>
    <w:rsid w:val="674A63AC"/>
    <w:rsid w:val="674B4A33"/>
    <w:rsid w:val="674D3DA6"/>
    <w:rsid w:val="67535261"/>
    <w:rsid w:val="67602F4D"/>
    <w:rsid w:val="676171C6"/>
    <w:rsid w:val="67654F94"/>
    <w:rsid w:val="676A45B0"/>
    <w:rsid w:val="676C7794"/>
    <w:rsid w:val="677330A3"/>
    <w:rsid w:val="67746C9A"/>
    <w:rsid w:val="677509D5"/>
    <w:rsid w:val="67780823"/>
    <w:rsid w:val="677B4FF2"/>
    <w:rsid w:val="678002C2"/>
    <w:rsid w:val="678730C4"/>
    <w:rsid w:val="678D2996"/>
    <w:rsid w:val="67906DE9"/>
    <w:rsid w:val="67987A86"/>
    <w:rsid w:val="679918A9"/>
    <w:rsid w:val="67A162BD"/>
    <w:rsid w:val="67AB1A87"/>
    <w:rsid w:val="67B73EB4"/>
    <w:rsid w:val="67BE3DDE"/>
    <w:rsid w:val="67CA597E"/>
    <w:rsid w:val="67CE48E7"/>
    <w:rsid w:val="67D448CA"/>
    <w:rsid w:val="67D62196"/>
    <w:rsid w:val="67DF13E6"/>
    <w:rsid w:val="67E83768"/>
    <w:rsid w:val="67EB31D5"/>
    <w:rsid w:val="67F070C8"/>
    <w:rsid w:val="67F47903"/>
    <w:rsid w:val="67F52ED2"/>
    <w:rsid w:val="6804453D"/>
    <w:rsid w:val="680C566F"/>
    <w:rsid w:val="68113A02"/>
    <w:rsid w:val="68142C42"/>
    <w:rsid w:val="6815392C"/>
    <w:rsid w:val="681E200C"/>
    <w:rsid w:val="682966CE"/>
    <w:rsid w:val="68331DA4"/>
    <w:rsid w:val="6837248C"/>
    <w:rsid w:val="683B7A27"/>
    <w:rsid w:val="683C21B2"/>
    <w:rsid w:val="68407A12"/>
    <w:rsid w:val="684B77AA"/>
    <w:rsid w:val="685C072B"/>
    <w:rsid w:val="68733309"/>
    <w:rsid w:val="688624B0"/>
    <w:rsid w:val="688C0DC9"/>
    <w:rsid w:val="6892487C"/>
    <w:rsid w:val="689A5C10"/>
    <w:rsid w:val="68A311BE"/>
    <w:rsid w:val="68AD5A5F"/>
    <w:rsid w:val="68AE5439"/>
    <w:rsid w:val="68AF45AD"/>
    <w:rsid w:val="68B27D65"/>
    <w:rsid w:val="68BA1DF4"/>
    <w:rsid w:val="68C47D40"/>
    <w:rsid w:val="68C84D5B"/>
    <w:rsid w:val="68C97F85"/>
    <w:rsid w:val="68D75E79"/>
    <w:rsid w:val="68D97871"/>
    <w:rsid w:val="68DB078E"/>
    <w:rsid w:val="68DD14EE"/>
    <w:rsid w:val="68EA257D"/>
    <w:rsid w:val="68EA39A3"/>
    <w:rsid w:val="68F16ADF"/>
    <w:rsid w:val="68FE23FF"/>
    <w:rsid w:val="69095015"/>
    <w:rsid w:val="691057A8"/>
    <w:rsid w:val="69133CAB"/>
    <w:rsid w:val="691676F9"/>
    <w:rsid w:val="69181F9E"/>
    <w:rsid w:val="6921428C"/>
    <w:rsid w:val="69214393"/>
    <w:rsid w:val="692C5A53"/>
    <w:rsid w:val="692E3127"/>
    <w:rsid w:val="69320EA6"/>
    <w:rsid w:val="693469CC"/>
    <w:rsid w:val="694702C4"/>
    <w:rsid w:val="69487924"/>
    <w:rsid w:val="694C55F3"/>
    <w:rsid w:val="695560AC"/>
    <w:rsid w:val="69575143"/>
    <w:rsid w:val="695E53F1"/>
    <w:rsid w:val="69605A13"/>
    <w:rsid w:val="696C6FB5"/>
    <w:rsid w:val="696D3F2A"/>
    <w:rsid w:val="696F2D42"/>
    <w:rsid w:val="69837BF8"/>
    <w:rsid w:val="698536CB"/>
    <w:rsid w:val="69890D86"/>
    <w:rsid w:val="698B4CD5"/>
    <w:rsid w:val="698C4328"/>
    <w:rsid w:val="698D1FB3"/>
    <w:rsid w:val="699252F6"/>
    <w:rsid w:val="69935DE8"/>
    <w:rsid w:val="69A42FFC"/>
    <w:rsid w:val="69A57CE4"/>
    <w:rsid w:val="69AB7634"/>
    <w:rsid w:val="69AC3647"/>
    <w:rsid w:val="69B22520"/>
    <w:rsid w:val="69B6313D"/>
    <w:rsid w:val="69B77467"/>
    <w:rsid w:val="69B9349B"/>
    <w:rsid w:val="69C86033"/>
    <w:rsid w:val="69CD24C6"/>
    <w:rsid w:val="69E000D2"/>
    <w:rsid w:val="69E01F7E"/>
    <w:rsid w:val="69E11F19"/>
    <w:rsid w:val="69EA7712"/>
    <w:rsid w:val="69EC27D9"/>
    <w:rsid w:val="69EF7C6E"/>
    <w:rsid w:val="69F1068B"/>
    <w:rsid w:val="69F24C6D"/>
    <w:rsid w:val="69F5035B"/>
    <w:rsid w:val="69F5470C"/>
    <w:rsid w:val="69F77C37"/>
    <w:rsid w:val="6A09439F"/>
    <w:rsid w:val="6A0C1F94"/>
    <w:rsid w:val="6A14060D"/>
    <w:rsid w:val="6A1C41CB"/>
    <w:rsid w:val="6A203F61"/>
    <w:rsid w:val="6A266AAA"/>
    <w:rsid w:val="6A2741BD"/>
    <w:rsid w:val="6A2743F1"/>
    <w:rsid w:val="6A2A1178"/>
    <w:rsid w:val="6A2A26B2"/>
    <w:rsid w:val="6A2A4DCB"/>
    <w:rsid w:val="6A2B4AB3"/>
    <w:rsid w:val="6A362249"/>
    <w:rsid w:val="6A3A6B30"/>
    <w:rsid w:val="6A3E279E"/>
    <w:rsid w:val="6A427883"/>
    <w:rsid w:val="6A4F4B65"/>
    <w:rsid w:val="6A4F6E29"/>
    <w:rsid w:val="6A57468A"/>
    <w:rsid w:val="6A5923C3"/>
    <w:rsid w:val="6A5C5FEB"/>
    <w:rsid w:val="6A6229C0"/>
    <w:rsid w:val="6A663872"/>
    <w:rsid w:val="6A6A3F79"/>
    <w:rsid w:val="6A6F6FA4"/>
    <w:rsid w:val="6A771831"/>
    <w:rsid w:val="6A8317FD"/>
    <w:rsid w:val="6A8D1EA8"/>
    <w:rsid w:val="6A8E4248"/>
    <w:rsid w:val="6A937274"/>
    <w:rsid w:val="6A941D20"/>
    <w:rsid w:val="6A95414B"/>
    <w:rsid w:val="6AA00FD0"/>
    <w:rsid w:val="6AA81420"/>
    <w:rsid w:val="6AB51FFD"/>
    <w:rsid w:val="6AB87330"/>
    <w:rsid w:val="6AC16985"/>
    <w:rsid w:val="6AC444CE"/>
    <w:rsid w:val="6AC83A2A"/>
    <w:rsid w:val="6ACA6591"/>
    <w:rsid w:val="6ACD1CDE"/>
    <w:rsid w:val="6AE21243"/>
    <w:rsid w:val="6AEE7BEF"/>
    <w:rsid w:val="6AF13C93"/>
    <w:rsid w:val="6AF56D79"/>
    <w:rsid w:val="6AF64ECC"/>
    <w:rsid w:val="6AF70D4A"/>
    <w:rsid w:val="6B013226"/>
    <w:rsid w:val="6B034497"/>
    <w:rsid w:val="6B0709CF"/>
    <w:rsid w:val="6B0C63F2"/>
    <w:rsid w:val="6B1F66B7"/>
    <w:rsid w:val="6B216311"/>
    <w:rsid w:val="6B26673E"/>
    <w:rsid w:val="6B272C8C"/>
    <w:rsid w:val="6B2F6D6F"/>
    <w:rsid w:val="6B376BD4"/>
    <w:rsid w:val="6B3C0FE0"/>
    <w:rsid w:val="6B3D4FDD"/>
    <w:rsid w:val="6B440FAE"/>
    <w:rsid w:val="6B497313"/>
    <w:rsid w:val="6B557558"/>
    <w:rsid w:val="6B5F683C"/>
    <w:rsid w:val="6B670A52"/>
    <w:rsid w:val="6B6848F5"/>
    <w:rsid w:val="6B6E4D84"/>
    <w:rsid w:val="6B77719B"/>
    <w:rsid w:val="6B7C7086"/>
    <w:rsid w:val="6B81785F"/>
    <w:rsid w:val="6B8A6A6B"/>
    <w:rsid w:val="6B987DBE"/>
    <w:rsid w:val="6B9A6AB6"/>
    <w:rsid w:val="6B9C139E"/>
    <w:rsid w:val="6BA478FE"/>
    <w:rsid w:val="6BA51E53"/>
    <w:rsid w:val="6BD272E6"/>
    <w:rsid w:val="6BDB000C"/>
    <w:rsid w:val="6BDE4E3D"/>
    <w:rsid w:val="6BE37984"/>
    <w:rsid w:val="6BE9562F"/>
    <w:rsid w:val="6BF519E2"/>
    <w:rsid w:val="6BFD23E1"/>
    <w:rsid w:val="6C077597"/>
    <w:rsid w:val="6C0B743E"/>
    <w:rsid w:val="6C0C58F8"/>
    <w:rsid w:val="6C0E4027"/>
    <w:rsid w:val="6C103B6C"/>
    <w:rsid w:val="6C1133B0"/>
    <w:rsid w:val="6C1F57BB"/>
    <w:rsid w:val="6C2E004A"/>
    <w:rsid w:val="6C322FD2"/>
    <w:rsid w:val="6C3343E9"/>
    <w:rsid w:val="6C40670B"/>
    <w:rsid w:val="6C44566D"/>
    <w:rsid w:val="6C543563"/>
    <w:rsid w:val="6C595984"/>
    <w:rsid w:val="6C5C3F61"/>
    <w:rsid w:val="6C5E528E"/>
    <w:rsid w:val="6C645D31"/>
    <w:rsid w:val="6C697A7E"/>
    <w:rsid w:val="6C6C2A71"/>
    <w:rsid w:val="6C7664BC"/>
    <w:rsid w:val="6C7C61BD"/>
    <w:rsid w:val="6C7E1941"/>
    <w:rsid w:val="6C816C47"/>
    <w:rsid w:val="6C845E2A"/>
    <w:rsid w:val="6C8768A5"/>
    <w:rsid w:val="6C8773FD"/>
    <w:rsid w:val="6C893C29"/>
    <w:rsid w:val="6C8961B0"/>
    <w:rsid w:val="6C9003BD"/>
    <w:rsid w:val="6C9500C9"/>
    <w:rsid w:val="6CA02C3F"/>
    <w:rsid w:val="6CA41B40"/>
    <w:rsid w:val="6CAD0F6F"/>
    <w:rsid w:val="6CB20998"/>
    <w:rsid w:val="6CB60AE3"/>
    <w:rsid w:val="6CCD37BE"/>
    <w:rsid w:val="6CD34CA1"/>
    <w:rsid w:val="6CED0F04"/>
    <w:rsid w:val="6CED33D0"/>
    <w:rsid w:val="6CEF7290"/>
    <w:rsid w:val="6D012F43"/>
    <w:rsid w:val="6D0B657C"/>
    <w:rsid w:val="6D143BF7"/>
    <w:rsid w:val="6D19491A"/>
    <w:rsid w:val="6D1A6924"/>
    <w:rsid w:val="6D1C7EA3"/>
    <w:rsid w:val="6D211EEB"/>
    <w:rsid w:val="6D24639A"/>
    <w:rsid w:val="6D334722"/>
    <w:rsid w:val="6D362815"/>
    <w:rsid w:val="6D3A11E6"/>
    <w:rsid w:val="6D483E3C"/>
    <w:rsid w:val="6D502049"/>
    <w:rsid w:val="6D526A0C"/>
    <w:rsid w:val="6D5A0C93"/>
    <w:rsid w:val="6D6335D6"/>
    <w:rsid w:val="6D635250"/>
    <w:rsid w:val="6D641EDD"/>
    <w:rsid w:val="6D702B6B"/>
    <w:rsid w:val="6D765AB5"/>
    <w:rsid w:val="6D824F33"/>
    <w:rsid w:val="6D8551D3"/>
    <w:rsid w:val="6D861AB4"/>
    <w:rsid w:val="6D867D73"/>
    <w:rsid w:val="6D871EF9"/>
    <w:rsid w:val="6D882FFE"/>
    <w:rsid w:val="6D934E6C"/>
    <w:rsid w:val="6D937F92"/>
    <w:rsid w:val="6D953B6A"/>
    <w:rsid w:val="6D966941"/>
    <w:rsid w:val="6D9B2484"/>
    <w:rsid w:val="6D9F6851"/>
    <w:rsid w:val="6DB04E9D"/>
    <w:rsid w:val="6DB058EE"/>
    <w:rsid w:val="6DB67FC9"/>
    <w:rsid w:val="6DDB7CEC"/>
    <w:rsid w:val="6DDC194D"/>
    <w:rsid w:val="6DE030A8"/>
    <w:rsid w:val="6DE13DF0"/>
    <w:rsid w:val="6DE14902"/>
    <w:rsid w:val="6DE3223A"/>
    <w:rsid w:val="6DF01215"/>
    <w:rsid w:val="6DF50380"/>
    <w:rsid w:val="6DFC7E00"/>
    <w:rsid w:val="6DFD14B7"/>
    <w:rsid w:val="6DFD7FBB"/>
    <w:rsid w:val="6E002E8B"/>
    <w:rsid w:val="6E14199C"/>
    <w:rsid w:val="6E193396"/>
    <w:rsid w:val="6E25722B"/>
    <w:rsid w:val="6E36107C"/>
    <w:rsid w:val="6E433C82"/>
    <w:rsid w:val="6E477B64"/>
    <w:rsid w:val="6E4E6EE1"/>
    <w:rsid w:val="6E4F15C5"/>
    <w:rsid w:val="6E52052C"/>
    <w:rsid w:val="6E596560"/>
    <w:rsid w:val="6E5F09AE"/>
    <w:rsid w:val="6E5F22E5"/>
    <w:rsid w:val="6E60781C"/>
    <w:rsid w:val="6E7F6361"/>
    <w:rsid w:val="6E944D63"/>
    <w:rsid w:val="6E957E3A"/>
    <w:rsid w:val="6E9A08A3"/>
    <w:rsid w:val="6E9C3211"/>
    <w:rsid w:val="6EA03176"/>
    <w:rsid w:val="6EA83D54"/>
    <w:rsid w:val="6EAE1235"/>
    <w:rsid w:val="6EB4604E"/>
    <w:rsid w:val="6EB61208"/>
    <w:rsid w:val="6EBF4EF2"/>
    <w:rsid w:val="6EC13499"/>
    <w:rsid w:val="6ECA2A84"/>
    <w:rsid w:val="6ECB528F"/>
    <w:rsid w:val="6ED41B32"/>
    <w:rsid w:val="6ED751E2"/>
    <w:rsid w:val="6EE52DB7"/>
    <w:rsid w:val="6EE723F7"/>
    <w:rsid w:val="6EEB6C6A"/>
    <w:rsid w:val="6EF40163"/>
    <w:rsid w:val="6EFA06B8"/>
    <w:rsid w:val="6EFD1EA5"/>
    <w:rsid w:val="6F09690A"/>
    <w:rsid w:val="6F0D5F3E"/>
    <w:rsid w:val="6F132F6C"/>
    <w:rsid w:val="6F1A5139"/>
    <w:rsid w:val="6F277547"/>
    <w:rsid w:val="6F2F31EB"/>
    <w:rsid w:val="6F321C00"/>
    <w:rsid w:val="6F364547"/>
    <w:rsid w:val="6F3F24A1"/>
    <w:rsid w:val="6F415B39"/>
    <w:rsid w:val="6F441389"/>
    <w:rsid w:val="6F4A4283"/>
    <w:rsid w:val="6F4B3530"/>
    <w:rsid w:val="6F502086"/>
    <w:rsid w:val="6F567A99"/>
    <w:rsid w:val="6F5751C6"/>
    <w:rsid w:val="6F5D4D51"/>
    <w:rsid w:val="6F723DA6"/>
    <w:rsid w:val="6F761815"/>
    <w:rsid w:val="6F871F4B"/>
    <w:rsid w:val="6F8E723B"/>
    <w:rsid w:val="6F9D023E"/>
    <w:rsid w:val="6FAC2BCD"/>
    <w:rsid w:val="6FB71442"/>
    <w:rsid w:val="6FC16917"/>
    <w:rsid w:val="6FC767EC"/>
    <w:rsid w:val="6FC963D0"/>
    <w:rsid w:val="6FCF22DD"/>
    <w:rsid w:val="6FDE6C42"/>
    <w:rsid w:val="6FEB11C1"/>
    <w:rsid w:val="6FF15617"/>
    <w:rsid w:val="6FF2313D"/>
    <w:rsid w:val="6FF350A0"/>
    <w:rsid w:val="6FF95C7E"/>
    <w:rsid w:val="70024C6B"/>
    <w:rsid w:val="70093086"/>
    <w:rsid w:val="700A704A"/>
    <w:rsid w:val="700F7090"/>
    <w:rsid w:val="70106DDE"/>
    <w:rsid w:val="701320CD"/>
    <w:rsid w:val="70137CCB"/>
    <w:rsid w:val="701C559B"/>
    <w:rsid w:val="701E44BC"/>
    <w:rsid w:val="702D0AC0"/>
    <w:rsid w:val="70302B20"/>
    <w:rsid w:val="70404813"/>
    <w:rsid w:val="70542B64"/>
    <w:rsid w:val="705E7146"/>
    <w:rsid w:val="70636AF5"/>
    <w:rsid w:val="706A0B63"/>
    <w:rsid w:val="706D4EBE"/>
    <w:rsid w:val="70720B2B"/>
    <w:rsid w:val="70757FF6"/>
    <w:rsid w:val="70767457"/>
    <w:rsid w:val="707A0208"/>
    <w:rsid w:val="70822713"/>
    <w:rsid w:val="7087270D"/>
    <w:rsid w:val="70951792"/>
    <w:rsid w:val="709F40FA"/>
    <w:rsid w:val="70A67126"/>
    <w:rsid w:val="70A93C9B"/>
    <w:rsid w:val="70A94DE5"/>
    <w:rsid w:val="70AC33E4"/>
    <w:rsid w:val="70BF6271"/>
    <w:rsid w:val="70CA0EAD"/>
    <w:rsid w:val="70CA2A4F"/>
    <w:rsid w:val="70D700D4"/>
    <w:rsid w:val="70E944E4"/>
    <w:rsid w:val="70ED7AA1"/>
    <w:rsid w:val="70F51137"/>
    <w:rsid w:val="70FD5B37"/>
    <w:rsid w:val="70FD7890"/>
    <w:rsid w:val="70FF0B32"/>
    <w:rsid w:val="70FF714B"/>
    <w:rsid w:val="71025B2D"/>
    <w:rsid w:val="710876EF"/>
    <w:rsid w:val="710F6F18"/>
    <w:rsid w:val="71202410"/>
    <w:rsid w:val="712A2AFD"/>
    <w:rsid w:val="713506C8"/>
    <w:rsid w:val="7137174F"/>
    <w:rsid w:val="713A2FED"/>
    <w:rsid w:val="71430D0C"/>
    <w:rsid w:val="71492F9A"/>
    <w:rsid w:val="714C7766"/>
    <w:rsid w:val="7150185E"/>
    <w:rsid w:val="71593F02"/>
    <w:rsid w:val="71611E41"/>
    <w:rsid w:val="71614513"/>
    <w:rsid w:val="7166661A"/>
    <w:rsid w:val="716A38D3"/>
    <w:rsid w:val="7171423E"/>
    <w:rsid w:val="71787885"/>
    <w:rsid w:val="71792D16"/>
    <w:rsid w:val="718014EE"/>
    <w:rsid w:val="71826C21"/>
    <w:rsid w:val="71934BDF"/>
    <w:rsid w:val="71985327"/>
    <w:rsid w:val="719B1CDE"/>
    <w:rsid w:val="71A11352"/>
    <w:rsid w:val="71A25C49"/>
    <w:rsid w:val="71AB1650"/>
    <w:rsid w:val="71BA40BB"/>
    <w:rsid w:val="71BC05FA"/>
    <w:rsid w:val="71C00B3C"/>
    <w:rsid w:val="71C23611"/>
    <w:rsid w:val="71C443C9"/>
    <w:rsid w:val="71C97EA6"/>
    <w:rsid w:val="71CC3699"/>
    <w:rsid w:val="71D4108F"/>
    <w:rsid w:val="71D425BD"/>
    <w:rsid w:val="71E4503D"/>
    <w:rsid w:val="71E96B9A"/>
    <w:rsid w:val="71EA6161"/>
    <w:rsid w:val="71F168B5"/>
    <w:rsid w:val="71F35A8B"/>
    <w:rsid w:val="71F579B6"/>
    <w:rsid w:val="71F967D1"/>
    <w:rsid w:val="71FA5D2C"/>
    <w:rsid w:val="71FE3008"/>
    <w:rsid w:val="72010037"/>
    <w:rsid w:val="7207078C"/>
    <w:rsid w:val="72081B4E"/>
    <w:rsid w:val="720861E1"/>
    <w:rsid w:val="720C30D3"/>
    <w:rsid w:val="721D0961"/>
    <w:rsid w:val="721D6046"/>
    <w:rsid w:val="7220585C"/>
    <w:rsid w:val="7223412C"/>
    <w:rsid w:val="722C1A5A"/>
    <w:rsid w:val="722D5330"/>
    <w:rsid w:val="72312284"/>
    <w:rsid w:val="72411D79"/>
    <w:rsid w:val="724F2AC9"/>
    <w:rsid w:val="725174FA"/>
    <w:rsid w:val="725A0E75"/>
    <w:rsid w:val="72610CA1"/>
    <w:rsid w:val="7265386B"/>
    <w:rsid w:val="72737E4D"/>
    <w:rsid w:val="72766492"/>
    <w:rsid w:val="727E5EAB"/>
    <w:rsid w:val="728440D4"/>
    <w:rsid w:val="72952BD1"/>
    <w:rsid w:val="72A1342C"/>
    <w:rsid w:val="72A666F1"/>
    <w:rsid w:val="72B31F92"/>
    <w:rsid w:val="72BF2829"/>
    <w:rsid w:val="72C76102"/>
    <w:rsid w:val="72CE523A"/>
    <w:rsid w:val="72D77111"/>
    <w:rsid w:val="72E25895"/>
    <w:rsid w:val="72E3346E"/>
    <w:rsid w:val="72E6714F"/>
    <w:rsid w:val="7300079F"/>
    <w:rsid w:val="7302505C"/>
    <w:rsid w:val="7308253D"/>
    <w:rsid w:val="73092685"/>
    <w:rsid w:val="730930D8"/>
    <w:rsid w:val="730D50EE"/>
    <w:rsid w:val="731D26E1"/>
    <w:rsid w:val="732A7C76"/>
    <w:rsid w:val="7336034E"/>
    <w:rsid w:val="733B060C"/>
    <w:rsid w:val="734463A5"/>
    <w:rsid w:val="73457074"/>
    <w:rsid w:val="734730C6"/>
    <w:rsid w:val="73526302"/>
    <w:rsid w:val="735C5634"/>
    <w:rsid w:val="735D10D3"/>
    <w:rsid w:val="736E1399"/>
    <w:rsid w:val="737626EB"/>
    <w:rsid w:val="737711DA"/>
    <w:rsid w:val="7384659B"/>
    <w:rsid w:val="738C28DD"/>
    <w:rsid w:val="738E4C52"/>
    <w:rsid w:val="73905C31"/>
    <w:rsid w:val="73966C0F"/>
    <w:rsid w:val="739A7D73"/>
    <w:rsid w:val="73A40A77"/>
    <w:rsid w:val="73AB63EA"/>
    <w:rsid w:val="73AE201E"/>
    <w:rsid w:val="73AF381F"/>
    <w:rsid w:val="73AF7EB6"/>
    <w:rsid w:val="73B70925"/>
    <w:rsid w:val="73BB67C6"/>
    <w:rsid w:val="73BE24E8"/>
    <w:rsid w:val="73C76E0F"/>
    <w:rsid w:val="73C9781D"/>
    <w:rsid w:val="73CE59B4"/>
    <w:rsid w:val="73D74B24"/>
    <w:rsid w:val="73DB171E"/>
    <w:rsid w:val="73DB6444"/>
    <w:rsid w:val="73DE02D6"/>
    <w:rsid w:val="73DE43FB"/>
    <w:rsid w:val="73E018FB"/>
    <w:rsid w:val="73F66866"/>
    <w:rsid w:val="73FF0E2E"/>
    <w:rsid w:val="740022CC"/>
    <w:rsid w:val="7400383B"/>
    <w:rsid w:val="74016E2E"/>
    <w:rsid w:val="740726E7"/>
    <w:rsid w:val="74094076"/>
    <w:rsid w:val="740A556A"/>
    <w:rsid w:val="740A6230"/>
    <w:rsid w:val="740B5118"/>
    <w:rsid w:val="740E61C1"/>
    <w:rsid w:val="740F45EA"/>
    <w:rsid w:val="741310C3"/>
    <w:rsid w:val="74245846"/>
    <w:rsid w:val="74273CFD"/>
    <w:rsid w:val="74284246"/>
    <w:rsid w:val="742846FA"/>
    <w:rsid w:val="742C1313"/>
    <w:rsid w:val="742F670E"/>
    <w:rsid w:val="74330256"/>
    <w:rsid w:val="743D5ACC"/>
    <w:rsid w:val="744378A4"/>
    <w:rsid w:val="745101D8"/>
    <w:rsid w:val="74522F69"/>
    <w:rsid w:val="745512BC"/>
    <w:rsid w:val="745F217D"/>
    <w:rsid w:val="746505F2"/>
    <w:rsid w:val="746634DB"/>
    <w:rsid w:val="746A6509"/>
    <w:rsid w:val="746E0C5C"/>
    <w:rsid w:val="747606D4"/>
    <w:rsid w:val="747666A2"/>
    <w:rsid w:val="747E0192"/>
    <w:rsid w:val="747F6DF6"/>
    <w:rsid w:val="748031D7"/>
    <w:rsid w:val="74805A26"/>
    <w:rsid w:val="748603E1"/>
    <w:rsid w:val="748C590E"/>
    <w:rsid w:val="74904D87"/>
    <w:rsid w:val="749726B3"/>
    <w:rsid w:val="749F7775"/>
    <w:rsid w:val="74A4750D"/>
    <w:rsid w:val="74A524E0"/>
    <w:rsid w:val="74A82F3C"/>
    <w:rsid w:val="74AD26CC"/>
    <w:rsid w:val="74AE0008"/>
    <w:rsid w:val="74AF0E83"/>
    <w:rsid w:val="74B17978"/>
    <w:rsid w:val="74B74006"/>
    <w:rsid w:val="74B75AD2"/>
    <w:rsid w:val="74BD05C9"/>
    <w:rsid w:val="74BE7F6B"/>
    <w:rsid w:val="74C15095"/>
    <w:rsid w:val="74C977D4"/>
    <w:rsid w:val="74CC12F6"/>
    <w:rsid w:val="74D965CE"/>
    <w:rsid w:val="74E05E61"/>
    <w:rsid w:val="74E44073"/>
    <w:rsid w:val="74E938EA"/>
    <w:rsid w:val="74EB2651"/>
    <w:rsid w:val="75052FF4"/>
    <w:rsid w:val="75091AF9"/>
    <w:rsid w:val="7519729C"/>
    <w:rsid w:val="751B5B7D"/>
    <w:rsid w:val="751F5190"/>
    <w:rsid w:val="7528211C"/>
    <w:rsid w:val="752B34EB"/>
    <w:rsid w:val="752E0A44"/>
    <w:rsid w:val="752F2B7E"/>
    <w:rsid w:val="752F3F47"/>
    <w:rsid w:val="753C7334"/>
    <w:rsid w:val="753F5E6A"/>
    <w:rsid w:val="75472AB9"/>
    <w:rsid w:val="754E4143"/>
    <w:rsid w:val="754E4859"/>
    <w:rsid w:val="75592D80"/>
    <w:rsid w:val="75732423"/>
    <w:rsid w:val="75750A98"/>
    <w:rsid w:val="75785DCD"/>
    <w:rsid w:val="757C529D"/>
    <w:rsid w:val="757E3F0F"/>
    <w:rsid w:val="757F0193"/>
    <w:rsid w:val="759439AA"/>
    <w:rsid w:val="75955711"/>
    <w:rsid w:val="759D6B99"/>
    <w:rsid w:val="75A42B23"/>
    <w:rsid w:val="75B01AD0"/>
    <w:rsid w:val="75B520E0"/>
    <w:rsid w:val="75B70FD2"/>
    <w:rsid w:val="75B91F75"/>
    <w:rsid w:val="75BB7C98"/>
    <w:rsid w:val="75BF1784"/>
    <w:rsid w:val="75C630A2"/>
    <w:rsid w:val="75DC0B17"/>
    <w:rsid w:val="75E36682"/>
    <w:rsid w:val="75E7104A"/>
    <w:rsid w:val="75E80C3B"/>
    <w:rsid w:val="75F213CD"/>
    <w:rsid w:val="75F347A2"/>
    <w:rsid w:val="75FE22CA"/>
    <w:rsid w:val="760A2B6A"/>
    <w:rsid w:val="760E4BA4"/>
    <w:rsid w:val="760F6313"/>
    <w:rsid w:val="7610713E"/>
    <w:rsid w:val="76164029"/>
    <w:rsid w:val="76171313"/>
    <w:rsid w:val="7618001C"/>
    <w:rsid w:val="761B6973"/>
    <w:rsid w:val="76285E19"/>
    <w:rsid w:val="762A7ED9"/>
    <w:rsid w:val="76350806"/>
    <w:rsid w:val="76351B05"/>
    <w:rsid w:val="76357500"/>
    <w:rsid w:val="76386582"/>
    <w:rsid w:val="76391AC6"/>
    <w:rsid w:val="76397E34"/>
    <w:rsid w:val="76432249"/>
    <w:rsid w:val="7648193C"/>
    <w:rsid w:val="7653736C"/>
    <w:rsid w:val="76576076"/>
    <w:rsid w:val="765E77B2"/>
    <w:rsid w:val="76622A44"/>
    <w:rsid w:val="76624D38"/>
    <w:rsid w:val="766528BB"/>
    <w:rsid w:val="76654949"/>
    <w:rsid w:val="766643C2"/>
    <w:rsid w:val="76694832"/>
    <w:rsid w:val="766E13BD"/>
    <w:rsid w:val="76704BC9"/>
    <w:rsid w:val="767A0E8D"/>
    <w:rsid w:val="76820769"/>
    <w:rsid w:val="768568DB"/>
    <w:rsid w:val="76915C82"/>
    <w:rsid w:val="769537AE"/>
    <w:rsid w:val="769655F0"/>
    <w:rsid w:val="769C0A3A"/>
    <w:rsid w:val="76A07DFD"/>
    <w:rsid w:val="76A80747"/>
    <w:rsid w:val="76AE6EFC"/>
    <w:rsid w:val="76B16E89"/>
    <w:rsid w:val="76B71BF6"/>
    <w:rsid w:val="76BB73C9"/>
    <w:rsid w:val="76BE1FCB"/>
    <w:rsid w:val="76BF0418"/>
    <w:rsid w:val="76C35970"/>
    <w:rsid w:val="76CF13CE"/>
    <w:rsid w:val="76D63206"/>
    <w:rsid w:val="76D9134F"/>
    <w:rsid w:val="76DB492B"/>
    <w:rsid w:val="76E16602"/>
    <w:rsid w:val="76EC2FDC"/>
    <w:rsid w:val="76F915E8"/>
    <w:rsid w:val="76FD2AF3"/>
    <w:rsid w:val="77020109"/>
    <w:rsid w:val="77033D72"/>
    <w:rsid w:val="77037C70"/>
    <w:rsid w:val="770538CA"/>
    <w:rsid w:val="77081224"/>
    <w:rsid w:val="770C6669"/>
    <w:rsid w:val="771118D5"/>
    <w:rsid w:val="771147F0"/>
    <w:rsid w:val="771238C8"/>
    <w:rsid w:val="771A61E4"/>
    <w:rsid w:val="771C0828"/>
    <w:rsid w:val="772131F0"/>
    <w:rsid w:val="77234E47"/>
    <w:rsid w:val="77235DA4"/>
    <w:rsid w:val="774039FD"/>
    <w:rsid w:val="77437657"/>
    <w:rsid w:val="774A2B1C"/>
    <w:rsid w:val="77534A95"/>
    <w:rsid w:val="77562BF4"/>
    <w:rsid w:val="77626CFA"/>
    <w:rsid w:val="776B2F69"/>
    <w:rsid w:val="776B3D24"/>
    <w:rsid w:val="776F61BA"/>
    <w:rsid w:val="77762069"/>
    <w:rsid w:val="7777629D"/>
    <w:rsid w:val="777B3147"/>
    <w:rsid w:val="777B720C"/>
    <w:rsid w:val="777C42F1"/>
    <w:rsid w:val="778B24E1"/>
    <w:rsid w:val="778C1DE3"/>
    <w:rsid w:val="77987D1E"/>
    <w:rsid w:val="77994454"/>
    <w:rsid w:val="779E403D"/>
    <w:rsid w:val="779F3E85"/>
    <w:rsid w:val="77A66243"/>
    <w:rsid w:val="77B13C56"/>
    <w:rsid w:val="77BA7ECE"/>
    <w:rsid w:val="77BC3489"/>
    <w:rsid w:val="77C63EC1"/>
    <w:rsid w:val="77C95928"/>
    <w:rsid w:val="77CD6969"/>
    <w:rsid w:val="77DB6075"/>
    <w:rsid w:val="77E026B9"/>
    <w:rsid w:val="77E048EF"/>
    <w:rsid w:val="77E12415"/>
    <w:rsid w:val="77E17199"/>
    <w:rsid w:val="77ED4DC1"/>
    <w:rsid w:val="77F01CE8"/>
    <w:rsid w:val="77F3359D"/>
    <w:rsid w:val="77F42DFC"/>
    <w:rsid w:val="77F741E9"/>
    <w:rsid w:val="78027704"/>
    <w:rsid w:val="780346B6"/>
    <w:rsid w:val="78085BF3"/>
    <w:rsid w:val="78085D2B"/>
    <w:rsid w:val="780961C3"/>
    <w:rsid w:val="780A130F"/>
    <w:rsid w:val="780A196C"/>
    <w:rsid w:val="780B204D"/>
    <w:rsid w:val="780C07B5"/>
    <w:rsid w:val="78102B08"/>
    <w:rsid w:val="7819519D"/>
    <w:rsid w:val="781B342A"/>
    <w:rsid w:val="781D72B9"/>
    <w:rsid w:val="781F488D"/>
    <w:rsid w:val="782347DB"/>
    <w:rsid w:val="782C4502"/>
    <w:rsid w:val="7831752D"/>
    <w:rsid w:val="783A4F4F"/>
    <w:rsid w:val="783B21CB"/>
    <w:rsid w:val="783E786B"/>
    <w:rsid w:val="78434E7D"/>
    <w:rsid w:val="78450BF6"/>
    <w:rsid w:val="78497A93"/>
    <w:rsid w:val="784B4531"/>
    <w:rsid w:val="7854326B"/>
    <w:rsid w:val="7856695F"/>
    <w:rsid w:val="785B51F9"/>
    <w:rsid w:val="785D5436"/>
    <w:rsid w:val="785F6D97"/>
    <w:rsid w:val="78650222"/>
    <w:rsid w:val="786C78F8"/>
    <w:rsid w:val="786D7C9D"/>
    <w:rsid w:val="786F08CC"/>
    <w:rsid w:val="78757E63"/>
    <w:rsid w:val="78801A51"/>
    <w:rsid w:val="78860663"/>
    <w:rsid w:val="78895C58"/>
    <w:rsid w:val="789548BB"/>
    <w:rsid w:val="789D5895"/>
    <w:rsid w:val="78AA7D4B"/>
    <w:rsid w:val="78AE16A2"/>
    <w:rsid w:val="78AE321A"/>
    <w:rsid w:val="78B61539"/>
    <w:rsid w:val="78B80946"/>
    <w:rsid w:val="78B86235"/>
    <w:rsid w:val="78B97EAE"/>
    <w:rsid w:val="78BF0871"/>
    <w:rsid w:val="78C64D44"/>
    <w:rsid w:val="78C83747"/>
    <w:rsid w:val="78CE2C8B"/>
    <w:rsid w:val="78D528F0"/>
    <w:rsid w:val="78D635AB"/>
    <w:rsid w:val="78D63C6C"/>
    <w:rsid w:val="78DE09EC"/>
    <w:rsid w:val="78E815FD"/>
    <w:rsid w:val="78F63CD3"/>
    <w:rsid w:val="78F839DE"/>
    <w:rsid w:val="79001503"/>
    <w:rsid w:val="79010240"/>
    <w:rsid w:val="79075900"/>
    <w:rsid w:val="791A27DF"/>
    <w:rsid w:val="792D4731"/>
    <w:rsid w:val="793B2D26"/>
    <w:rsid w:val="793C2872"/>
    <w:rsid w:val="79413FC1"/>
    <w:rsid w:val="794F1F92"/>
    <w:rsid w:val="79566CED"/>
    <w:rsid w:val="795705E0"/>
    <w:rsid w:val="79584FAA"/>
    <w:rsid w:val="79591335"/>
    <w:rsid w:val="795D4B54"/>
    <w:rsid w:val="796569C6"/>
    <w:rsid w:val="79674B9C"/>
    <w:rsid w:val="797B43E0"/>
    <w:rsid w:val="797C422E"/>
    <w:rsid w:val="798359EA"/>
    <w:rsid w:val="79866F19"/>
    <w:rsid w:val="79895300"/>
    <w:rsid w:val="798968C0"/>
    <w:rsid w:val="798D134B"/>
    <w:rsid w:val="79986B6C"/>
    <w:rsid w:val="79994EC2"/>
    <w:rsid w:val="799974D2"/>
    <w:rsid w:val="79A17CB2"/>
    <w:rsid w:val="79A211DE"/>
    <w:rsid w:val="79A578D1"/>
    <w:rsid w:val="79AA5FA2"/>
    <w:rsid w:val="79B14DC1"/>
    <w:rsid w:val="79BB4CF7"/>
    <w:rsid w:val="79CC354E"/>
    <w:rsid w:val="79D6695F"/>
    <w:rsid w:val="79E24E6F"/>
    <w:rsid w:val="79E44F47"/>
    <w:rsid w:val="79ED50A1"/>
    <w:rsid w:val="79F179FB"/>
    <w:rsid w:val="79FC3536"/>
    <w:rsid w:val="79FC5F45"/>
    <w:rsid w:val="79FD1747"/>
    <w:rsid w:val="79FF0FED"/>
    <w:rsid w:val="7A043EA0"/>
    <w:rsid w:val="7A0C6B0B"/>
    <w:rsid w:val="7A0E0083"/>
    <w:rsid w:val="7A112A88"/>
    <w:rsid w:val="7A173541"/>
    <w:rsid w:val="7A2111EE"/>
    <w:rsid w:val="7A217D1F"/>
    <w:rsid w:val="7A2370A4"/>
    <w:rsid w:val="7A28650F"/>
    <w:rsid w:val="7A2F2A65"/>
    <w:rsid w:val="7A322C5F"/>
    <w:rsid w:val="7A3C6147"/>
    <w:rsid w:val="7A3D29C9"/>
    <w:rsid w:val="7A4023B4"/>
    <w:rsid w:val="7A4329CA"/>
    <w:rsid w:val="7A4B2100"/>
    <w:rsid w:val="7A4F16F5"/>
    <w:rsid w:val="7A596B32"/>
    <w:rsid w:val="7A5A6033"/>
    <w:rsid w:val="7A5F1E7D"/>
    <w:rsid w:val="7A620335"/>
    <w:rsid w:val="7A660CFF"/>
    <w:rsid w:val="7A6B441D"/>
    <w:rsid w:val="7A7302A6"/>
    <w:rsid w:val="7A736E9B"/>
    <w:rsid w:val="7A76316B"/>
    <w:rsid w:val="7A8C7A4E"/>
    <w:rsid w:val="7A951295"/>
    <w:rsid w:val="7A983593"/>
    <w:rsid w:val="7A990E13"/>
    <w:rsid w:val="7A9C2623"/>
    <w:rsid w:val="7AA66D1F"/>
    <w:rsid w:val="7AA927DC"/>
    <w:rsid w:val="7AAD725B"/>
    <w:rsid w:val="7AB261DF"/>
    <w:rsid w:val="7AC758F2"/>
    <w:rsid w:val="7ACA659D"/>
    <w:rsid w:val="7AD13925"/>
    <w:rsid w:val="7AD82CD2"/>
    <w:rsid w:val="7AE67EA3"/>
    <w:rsid w:val="7AEB2F20"/>
    <w:rsid w:val="7AEF17BE"/>
    <w:rsid w:val="7AF2023D"/>
    <w:rsid w:val="7AF8758E"/>
    <w:rsid w:val="7B01239E"/>
    <w:rsid w:val="7B0154A3"/>
    <w:rsid w:val="7B061355"/>
    <w:rsid w:val="7B166E09"/>
    <w:rsid w:val="7B1C449B"/>
    <w:rsid w:val="7B2C4AE1"/>
    <w:rsid w:val="7B2F1B14"/>
    <w:rsid w:val="7B3B008E"/>
    <w:rsid w:val="7B3E3BB5"/>
    <w:rsid w:val="7B3F368E"/>
    <w:rsid w:val="7B404AFB"/>
    <w:rsid w:val="7B442439"/>
    <w:rsid w:val="7B4C5DF7"/>
    <w:rsid w:val="7B4D2C09"/>
    <w:rsid w:val="7B541AD6"/>
    <w:rsid w:val="7B551680"/>
    <w:rsid w:val="7B566DB0"/>
    <w:rsid w:val="7B590636"/>
    <w:rsid w:val="7B5A5E5D"/>
    <w:rsid w:val="7B65191D"/>
    <w:rsid w:val="7B943E42"/>
    <w:rsid w:val="7B964ED3"/>
    <w:rsid w:val="7BA01098"/>
    <w:rsid w:val="7BA25401"/>
    <w:rsid w:val="7BA67BFD"/>
    <w:rsid w:val="7BA77328"/>
    <w:rsid w:val="7BA85C54"/>
    <w:rsid w:val="7BAA17F9"/>
    <w:rsid w:val="7BAD571F"/>
    <w:rsid w:val="7BAD6716"/>
    <w:rsid w:val="7BAE6AB2"/>
    <w:rsid w:val="7BAF06E7"/>
    <w:rsid w:val="7BAF1B33"/>
    <w:rsid w:val="7BB157A5"/>
    <w:rsid w:val="7BB361E0"/>
    <w:rsid w:val="7BBB7073"/>
    <w:rsid w:val="7BBE79E6"/>
    <w:rsid w:val="7BEA1D5B"/>
    <w:rsid w:val="7BF20C1A"/>
    <w:rsid w:val="7BF4317C"/>
    <w:rsid w:val="7BF554DB"/>
    <w:rsid w:val="7BFD6086"/>
    <w:rsid w:val="7C000E29"/>
    <w:rsid w:val="7C096F4A"/>
    <w:rsid w:val="7C0B048F"/>
    <w:rsid w:val="7C0B7A60"/>
    <w:rsid w:val="7C0E137A"/>
    <w:rsid w:val="7C1921B2"/>
    <w:rsid w:val="7C1F0A17"/>
    <w:rsid w:val="7C211C7F"/>
    <w:rsid w:val="7C2A278E"/>
    <w:rsid w:val="7C2C6C19"/>
    <w:rsid w:val="7C305436"/>
    <w:rsid w:val="7C331A58"/>
    <w:rsid w:val="7C343D7B"/>
    <w:rsid w:val="7C3F5A54"/>
    <w:rsid w:val="7C42192A"/>
    <w:rsid w:val="7C4410D2"/>
    <w:rsid w:val="7C514BED"/>
    <w:rsid w:val="7C543D75"/>
    <w:rsid w:val="7C5B09E8"/>
    <w:rsid w:val="7C5B5F78"/>
    <w:rsid w:val="7C5F4DC8"/>
    <w:rsid w:val="7C60616F"/>
    <w:rsid w:val="7C607C4E"/>
    <w:rsid w:val="7C63220A"/>
    <w:rsid w:val="7C6D6032"/>
    <w:rsid w:val="7C6E687F"/>
    <w:rsid w:val="7C6F00C0"/>
    <w:rsid w:val="7C6F1DD6"/>
    <w:rsid w:val="7C6F3071"/>
    <w:rsid w:val="7C7A753F"/>
    <w:rsid w:val="7C8D11CF"/>
    <w:rsid w:val="7C8D2B6B"/>
    <w:rsid w:val="7C9C18A4"/>
    <w:rsid w:val="7C9D7F85"/>
    <w:rsid w:val="7C9F0471"/>
    <w:rsid w:val="7CA115BB"/>
    <w:rsid w:val="7CBF272D"/>
    <w:rsid w:val="7CC32B81"/>
    <w:rsid w:val="7CD53BBA"/>
    <w:rsid w:val="7CDE3D2D"/>
    <w:rsid w:val="7CE30132"/>
    <w:rsid w:val="7CE65DD7"/>
    <w:rsid w:val="7CE86C62"/>
    <w:rsid w:val="7CEC62AD"/>
    <w:rsid w:val="7CF86E37"/>
    <w:rsid w:val="7D0055C1"/>
    <w:rsid w:val="7D055F5D"/>
    <w:rsid w:val="7D0A4A0E"/>
    <w:rsid w:val="7D0A7801"/>
    <w:rsid w:val="7D122A72"/>
    <w:rsid w:val="7D137E9E"/>
    <w:rsid w:val="7D172435"/>
    <w:rsid w:val="7D1C045C"/>
    <w:rsid w:val="7D2A09AC"/>
    <w:rsid w:val="7D2D46C5"/>
    <w:rsid w:val="7D346D0B"/>
    <w:rsid w:val="7D367458"/>
    <w:rsid w:val="7D367798"/>
    <w:rsid w:val="7D393F82"/>
    <w:rsid w:val="7D4D53BC"/>
    <w:rsid w:val="7D5B3117"/>
    <w:rsid w:val="7D6D1171"/>
    <w:rsid w:val="7D6D267E"/>
    <w:rsid w:val="7D7004C3"/>
    <w:rsid w:val="7D7476E5"/>
    <w:rsid w:val="7D7577E0"/>
    <w:rsid w:val="7D7D5F0E"/>
    <w:rsid w:val="7D856A06"/>
    <w:rsid w:val="7D871590"/>
    <w:rsid w:val="7D8E5C02"/>
    <w:rsid w:val="7D9620ED"/>
    <w:rsid w:val="7D9F4EFE"/>
    <w:rsid w:val="7DA008E9"/>
    <w:rsid w:val="7DA168CE"/>
    <w:rsid w:val="7DA615B8"/>
    <w:rsid w:val="7DA73A5F"/>
    <w:rsid w:val="7DA8525E"/>
    <w:rsid w:val="7DA92146"/>
    <w:rsid w:val="7DA96933"/>
    <w:rsid w:val="7DAF1991"/>
    <w:rsid w:val="7DC35A01"/>
    <w:rsid w:val="7DC81A6D"/>
    <w:rsid w:val="7DD965FF"/>
    <w:rsid w:val="7DDC7EC1"/>
    <w:rsid w:val="7DE31F32"/>
    <w:rsid w:val="7DE34828"/>
    <w:rsid w:val="7DF764EE"/>
    <w:rsid w:val="7DFD426F"/>
    <w:rsid w:val="7DFD6C4F"/>
    <w:rsid w:val="7E0929CE"/>
    <w:rsid w:val="7E17093E"/>
    <w:rsid w:val="7E173824"/>
    <w:rsid w:val="7E191F65"/>
    <w:rsid w:val="7E1B3F36"/>
    <w:rsid w:val="7E1D3A7B"/>
    <w:rsid w:val="7E224F1A"/>
    <w:rsid w:val="7E2C4968"/>
    <w:rsid w:val="7E36138B"/>
    <w:rsid w:val="7E3B31B3"/>
    <w:rsid w:val="7E4454AB"/>
    <w:rsid w:val="7E4A3F28"/>
    <w:rsid w:val="7E4F1460"/>
    <w:rsid w:val="7E65394B"/>
    <w:rsid w:val="7E66377F"/>
    <w:rsid w:val="7E6C128B"/>
    <w:rsid w:val="7E6E2528"/>
    <w:rsid w:val="7E6F077A"/>
    <w:rsid w:val="7E716063"/>
    <w:rsid w:val="7E78382D"/>
    <w:rsid w:val="7E821A74"/>
    <w:rsid w:val="7E896FC1"/>
    <w:rsid w:val="7E9B4526"/>
    <w:rsid w:val="7E9E3A2A"/>
    <w:rsid w:val="7E9E7160"/>
    <w:rsid w:val="7EA1522C"/>
    <w:rsid w:val="7EA37403"/>
    <w:rsid w:val="7EAB4B8C"/>
    <w:rsid w:val="7EAC045D"/>
    <w:rsid w:val="7EAE33E3"/>
    <w:rsid w:val="7EB14035"/>
    <w:rsid w:val="7EC471CB"/>
    <w:rsid w:val="7EC902B8"/>
    <w:rsid w:val="7ED05CCD"/>
    <w:rsid w:val="7ED360C8"/>
    <w:rsid w:val="7EEE6F0F"/>
    <w:rsid w:val="7EEF313E"/>
    <w:rsid w:val="7EF02F3D"/>
    <w:rsid w:val="7EF6262B"/>
    <w:rsid w:val="7F052D62"/>
    <w:rsid w:val="7F0D2921"/>
    <w:rsid w:val="7F187181"/>
    <w:rsid w:val="7F190E80"/>
    <w:rsid w:val="7F1E21A9"/>
    <w:rsid w:val="7F2038C0"/>
    <w:rsid w:val="7F2B4C51"/>
    <w:rsid w:val="7F3726D1"/>
    <w:rsid w:val="7F3C6E12"/>
    <w:rsid w:val="7F4226DC"/>
    <w:rsid w:val="7F46269B"/>
    <w:rsid w:val="7F484B27"/>
    <w:rsid w:val="7F542FDD"/>
    <w:rsid w:val="7F56028B"/>
    <w:rsid w:val="7F604080"/>
    <w:rsid w:val="7F642349"/>
    <w:rsid w:val="7F661861"/>
    <w:rsid w:val="7F8673B4"/>
    <w:rsid w:val="7F920212"/>
    <w:rsid w:val="7F9F6F25"/>
    <w:rsid w:val="7FA3003B"/>
    <w:rsid w:val="7FA501CC"/>
    <w:rsid w:val="7FB16B71"/>
    <w:rsid w:val="7FB253F8"/>
    <w:rsid w:val="7FB61CE9"/>
    <w:rsid w:val="7FB77C01"/>
    <w:rsid w:val="7FBE38E6"/>
    <w:rsid w:val="7FC04113"/>
    <w:rsid w:val="7FC50849"/>
    <w:rsid w:val="7FCA0491"/>
    <w:rsid w:val="7FCA4A8F"/>
    <w:rsid w:val="7FD9601D"/>
    <w:rsid w:val="7FD97F5E"/>
    <w:rsid w:val="7FDB761F"/>
    <w:rsid w:val="7FE64A6C"/>
    <w:rsid w:val="7FE743D3"/>
    <w:rsid w:val="7FE963AE"/>
    <w:rsid w:val="7FF27462"/>
    <w:rsid w:val="7FF34DCF"/>
    <w:rsid w:val="7FF45C12"/>
    <w:rsid w:val="7FFB4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autoRedefine/>
    <w:qFormat/>
    <w:uiPriority w:val="0"/>
    <w:pPr>
      <w:keepNext/>
      <w:spacing w:line="360" w:lineRule="auto"/>
      <w:jc w:val="left"/>
      <w:outlineLvl w:val="0"/>
    </w:pPr>
    <w:rPr>
      <w:b/>
      <w:kern w:val="44"/>
      <w:sz w:val="32"/>
    </w:rPr>
  </w:style>
  <w:style w:type="paragraph" w:styleId="6">
    <w:name w:val="heading 4"/>
    <w:basedOn w:val="1"/>
    <w:next w:val="1"/>
    <w:autoRedefine/>
    <w:unhideWhenUsed/>
    <w:qFormat/>
    <w:uiPriority w:val="0"/>
    <w:pPr>
      <w:keepNext/>
      <w:keepLines/>
      <w:spacing w:beforeLines="50" w:afterLines="50"/>
      <w:outlineLvl w:val="3"/>
    </w:pPr>
    <w:rPr>
      <w:rFonts w:ascii="Arial" w:hAnsi="Arial"/>
      <w:b/>
      <w:bCs/>
      <w:szCs w:val="28"/>
    </w:rPr>
  </w:style>
  <w:style w:type="character" w:default="1" w:styleId="23">
    <w:name w:val="Default Paragraph Font"/>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next w:val="3"/>
    <w:autoRedefine/>
    <w:qFormat/>
    <w:uiPriority w:val="0"/>
    <w:pPr>
      <w:spacing w:after="120"/>
      <w:ind w:left="420" w:leftChars="200"/>
    </w:pPr>
  </w:style>
  <w:style w:type="paragraph" w:styleId="3">
    <w:name w:val="Body Text Indent 2"/>
    <w:basedOn w:val="1"/>
    <w:next w:val="4"/>
    <w:autoRedefine/>
    <w:qFormat/>
    <w:uiPriority w:val="0"/>
    <w:pPr>
      <w:spacing w:after="120" w:line="480" w:lineRule="auto"/>
      <w:ind w:left="420" w:leftChars="200"/>
    </w:pPr>
  </w:style>
  <w:style w:type="paragraph" w:styleId="4">
    <w:name w:val="Body Text First Indent 2"/>
    <w:basedOn w:val="2"/>
    <w:next w:val="1"/>
    <w:autoRedefine/>
    <w:qFormat/>
    <w:uiPriority w:val="0"/>
    <w:pPr>
      <w:spacing w:after="120"/>
      <w:ind w:left="420" w:leftChars="200" w:firstLine="420" w:firstLineChars="200"/>
    </w:pPr>
  </w:style>
  <w:style w:type="paragraph" w:styleId="7">
    <w:name w:val="caption"/>
    <w:basedOn w:val="1"/>
    <w:next w:val="1"/>
    <w:autoRedefine/>
    <w:qFormat/>
    <w:uiPriority w:val="0"/>
    <w:rPr>
      <w:rFonts w:ascii="Cambria" w:hAnsi="Cambria" w:eastAsia="黑体"/>
      <w:sz w:val="20"/>
      <w:szCs w:val="20"/>
    </w:rPr>
  </w:style>
  <w:style w:type="paragraph" w:styleId="8">
    <w:name w:val="annotation text"/>
    <w:basedOn w:val="1"/>
    <w:autoRedefine/>
    <w:unhideWhenUsed/>
    <w:qFormat/>
    <w:uiPriority w:val="0"/>
    <w:pPr>
      <w:jc w:val="left"/>
    </w:pPr>
  </w:style>
  <w:style w:type="paragraph" w:styleId="9">
    <w:name w:val="Salutation"/>
    <w:basedOn w:val="1"/>
    <w:next w:val="1"/>
    <w:autoRedefine/>
    <w:qFormat/>
    <w:uiPriority w:val="0"/>
    <w:pPr>
      <w:adjustRightInd w:val="0"/>
      <w:spacing w:line="360" w:lineRule="atLeast"/>
      <w:textAlignment w:val="baseline"/>
    </w:pPr>
    <w:rPr>
      <w:rFonts w:ascii="宋体" w:hAnsi="华文宋体"/>
      <w:sz w:val="28"/>
    </w:rPr>
  </w:style>
  <w:style w:type="paragraph" w:styleId="10">
    <w:name w:val="Body Text"/>
    <w:basedOn w:val="1"/>
    <w:next w:val="9"/>
    <w:link w:val="60"/>
    <w:autoRedefine/>
    <w:qFormat/>
    <w:uiPriority w:val="0"/>
    <w:pPr>
      <w:jc w:val="center"/>
    </w:pPr>
    <w:rPr>
      <w:rFonts w:ascii="宋体" w:hAnsi="宋体"/>
      <w:sz w:val="72"/>
    </w:rPr>
  </w:style>
  <w:style w:type="paragraph" w:styleId="11">
    <w:name w:val="Plain Text"/>
    <w:basedOn w:val="1"/>
    <w:next w:val="9"/>
    <w:autoRedefine/>
    <w:qFormat/>
    <w:uiPriority w:val="0"/>
    <w:rPr>
      <w:rFonts w:ascii="宋体" w:hAnsi="Courier New"/>
    </w:rPr>
  </w:style>
  <w:style w:type="paragraph" w:styleId="12">
    <w:name w:val="Date"/>
    <w:basedOn w:val="1"/>
    <w:next w:val="1"/>
    <w:link w:val="59"/>
    <w:autoRedefine/>
    <w:qFormat/>
    <w:uiPriority w:val="0"/>
    <w:pPr>
      <w:ind w:left="100" w:leftChars="2500"/>
    </w:pPr>
  </w:style>
  <w:style w:type="paragraph" w:styleId="13">
    <w:name w:val="Balloon Text"/>
    <w:basedOn w:val="1"/>
    <w:autoRedefine/>
    <w:semiHidden/>
    <w:qFormat/>
    <w:uiPriority w:val="0"/>
    <w:rPr>
      <w:sz w:val="18"/>
      <w:szCs w:val="18"/>
    </w:rPr>
  </w:style>
  <w:style w:type="paragraph" w:styleId="14">
    <w:name w:val="footer"/>
    <w:basedOn w:val="1"/>
    <w:link w:val="28"/>
    <w:autoRedefine/>
    <w:qFormat/>
    <w:uiPriority w:val="99"/>
    <w:pPr>
      <w:tabs>
        <w:tab w:val="center" w:pos="4153"/>
        <w:tab w:val="right" w:pos="8306"/>
      </w:tabs>
      <w:snapToGrid w:val="0"/>
      <w:jc w:val="left"/>
    </w:pPr>
    <w:rPr>
      <w:sz w:val="18"/>
      <w:szCs w:val="18"/>
    </w:rPr>
  </w:style>
  <w:style w:type="paragraph" w:styleId="15">
    <w:name w:val="header"/>
    <w:basedOn w:val="1"/>
    <w:link w:val="55"/>
    <w:autoRedefine/>
    <w:qFormat/>
    <w:uiPriority w:val="0"/>
    <w:pPr>
      <w:pBdr>
        <w:bottom w:val="single" w:color="auto" w:sz="6" w:space="1"/>
      </w:pBdr>
      <w:tabs>
        <w:tab w:val="center" w:pos="4153"/>
        <w:tab w:val="right" w:pos="8306"/>
      </w:tabs>
      <w:snapToGrid w:val="0"/>
      <w:jc w:val="center"/>
    </w:pPr>
    <w:rPr>
      <w:sz w:val="18"/>
      <w:szCs w:val="18"/>
    </w:rPr>
  </w:style>
  <w:style w:type="paragraph" w:styleId="16">
    <w:name w:val="Subtitle"/>
    <w:basedOn w:val="1"/>
    <w:next w:val="1"/>
    <w:autoRedefine/>
    <w:qFormat/>
    <w:uiPriority w:val="0"/>
    <w:pPr>
      <w:ind w:firstLine="482"/>
    </w:pPr>
    <w:rPr>
      <w:b/>
    </w:rPr>
  </w:style>
  <w:style w:type="paragraph" w:styleId="17">
    <w:name w:val="Body Text 2"/>
    <w:basedOn w:val="1"/>
    <w:autoRedefine/>
    <w:unhideWhenUsed/>
    <w:qFormat/>
    <w:uiPriority w:val="99"/>
    <w:pPr>
      <w:spacing w:line="360" w:lineRule="auto"/>
    </w:pPr>
  </w:style>
  <w:style w:type="paragraph" w:styleId="18">
    <w:name w:val="HTML Preformatted"/>
    <w:basedOn w:val="1"/>
    <w:link w:val="58"/>
    <w:autoRedefine/>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9">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20">
    <w:name w:val="Body Text First Indent"/>
    <w:basedOn w:val="10"/>
    <w:link w:val="54"/>
    <w:autoRedefine/>
    <w:qFormat/>
    <w:uiPriority w:val="0"/>
    <w:pPr>
      <w:spacing w:after="120"/>
      <w:ind w:firstLine="420" w:firstLineChars="100"/>
      <w:jc w:val="both"/>
    </w:pPr>
    <w:rPr>
      <w:rFonts w:ascii="Times New Roman" w:hAnsi="Times New Roman"/>
      <w:sz w:val="21"/>
    </w:rPr>
  </w:style>
  <w:style w:type="table" w:styleId="22">
    <w:name w:val="Table Grid"/>
    <w:basedOn w:val="21"/>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basedOn w:val="23"/>
    <w:autoRedefine/>
    <w:qFormat/>
    <w:uiPriority w:val="0"/>
    <w:rPr>
      <w:b/>
      <w:bCs/>
    </w:rPr>
  </w:style>
  <w:style w:type="character" w:styleId="25">
    <w:name w:val="page number"/>
    <w:basedOn w:val="23"/>
    <w:autoRedefine/>
    <w:qFormat/>
    <w:uiPriority w:val="0"/>
  </w:style>
  <w:style w:type="character" w:styleId="26">
    <w:name w:val="Hyperlink"/>
    <w:autoRedefine/>
    <w:qFormat/>
    <w:uiPriority w:val="0"/>
    <w:rPr>
      <w:color w:val="0000FF"/>
      <w:u w:val="single"/>
    </w:rPr>
  </w:style>
  <w:style w:type="character" w:styleId="27">
    <w:name w:val="annotation reference"/>
    <w:basedOn w:val="23"/>
    <w:autoRedefine/>
    <w:unhideWhenUsed/>
    <w:qFormat/>
    <w:uiPriority w:val="0"/>
    <w:rPr>
      <w:sz w:val="21"/>
      <w:szCs w:val="21"/>
    </w:rPr>
  </w:style>
  <w:style w:type="character" w:customStyle="1" w:styleId="28">
    <w:name w:val="页脚 Char"/>
    <w:link w:val="14"/>
    <w:autoRedefine/>
    <w:qFormat/>
    <w:uiPriority w:val="99"/>
    <w:rPr>
      <w:kern w:val="2"/>
      <w:sz w:val="18"/>
      <w:szCs w:val="18"/>
    </w:rPr>
  </w:style>
  <w:style w:type="paragraph" w:customStyle="1" w:styleId="29">
    <w:name w:val="Char Char Char Char Char Char1 Char Char Char Char"/>
    <w:basedOn w:val="1"/>
    <w:autoRedefine/>
    <w:qFormat/>
    <w:uiPriority w:val="0"/>
    <w:rPr>
      <w:szCs w:val="21"/>
    </w:rPr>
  </w:style>
  <w:style w:type="paragraph" w:customStyle="1" w:styleId="30">
    <w:name w:val="Char Char Char Char"/>
    <w:basedOn w:val="1"/>
    <w:autoRedefine/>
    <w:qFormat/>
    <w:uiPriority w:val="0"/>
    <w:rPr>
      <w:szCs w:val="20"/>
    </w:rPr>
  </w:style>
  <w:style w:type="paragraph" w:customStyle="1" w:styleId="31">
    <w:name w:val="文本"/>
    <w:basedOn w:val="1"/>
    <w:autoRedefine/>
    <w:qFormat/>
    <w:uiPriority w:val="99"/>
    <w:pPr>
      <w:widowControl/>
      <w:spacing w:line="440" w:lineRule="exact"/>
      <w:jc w:val="left"/>
    </w:pPr>
  </w:style>
  <w:style w:type="paragraph" w:customStyle="1" w:styleId="32">
    <w:name w:val="1正文"/>
    <w:autoRedefine/>
    <w:qFormat/>
    <w:uiPriority w:val="0"/>
    <w:pPr>
      <w:spacing w:line="480" w:lineRule="exact"/>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33">
    <w:name w:val="五号表格"/>
    <w:autoRedefine/>
    <w:qFormat/>
    <w:uiPriority w:val="0"/>
    <w:pPr>
      <w:widowControl w:val="0"/>
      <w:jc w:val="center"/>
    </w:pPr>
    <w:rPr>
      <w:rFonts w:ascii="Calibri" w:hAnsi="Calibri" w:eastAsia="宋体" w:cs="Times New Roman"/>
      <w:color w:val="000000"/>
      <w:kern w:val="2"/>
      <w:sz w:val="21"/>
      <w:szCs w:val="21"/>
      <w:lang w:val="en-GB" w:eastAsia="zh-CN" w:bidi="ar-SA"/>
    </w:rPr>
  </w:style>
  <w:style w:type="paragraph" w:customStyle="1" w:styleId="34">
    <w:name w:val="dandan6-13正文 Char Char Char"/>
    <w:basedOn w:val="1"/>
    <w:next w:val="1"/>
    <w:autoRedefine/>
    <w:qFormat/>
    <w:uiPriority w:val="0"/>
    <w:pPr>
      <w:keepNext/>
      <w:keepLines/>
      <w:widowControl/>
      <w:adjustRightInd w:val="0"/>
      <w:spacing w:before="40" w:after="40" w:line="360" w:lineRule="auto"/>
      <w:ind w:firstLine="200" w:firstLineChars="200"/>
    </w:pPr>
    <w:rPr>
      <w:rFonts w:cs="宋体"/>
      <w:kern w:val="0"/>
      <w:sz w:val="24"/>
      <w:szCs w:val="28"/>
    </w:rPr>
  </w:style>
  <w:style w:type="paragraph" w:customStyle="1" w:styleId="35">
    <w:name w:val="Body text|1"/>
    <w:basedOn w:val="1"/>
    <w:autoRedefine/>
    <w:qFormat/>
    <w:uiPriority w:val="0"/>
    <w:pPr>
      <w:spacing w:line="382" w:lineRule="auto"/>
      <w:ind w:firstLine="400"/>
    </w:pPr>
    <w:rPr>
      <w:rFonts w:ascii="宋体" w:hAnsi="宋体" w:cs="宋体"/>
      <w:sz w:val="30"/>
      <w:szCs w:val="30"/>
      <w:lang w:val="zh-TW" w:eastAsia="zh-TW" w:bidi="zh-TW"/>
    </w:rPr>
  </w:style>
  <w:style w:type="paragraph" w:customStyle="1" w:styleId="36">
    <w:name w:val="表格文字"/>
    <w:basedOn w:val="1"/>
    <w:link w:val="56"/>
    <w:autoRedefine/>
    <w:qFormat/>
    <w:uiPriority w:val="0"/>
    <w:pPr>
      <w:adjustRightInd w:val="0"/>
      <w:snapToGrid w:val="0"/>
      <w:jc w:val="center"/>
    </w:pPr>
    <w:rPr>
      <w:rFonts w:ascii="仿宋_GB2312" w:hAnsi="Arial Black" w:eastAsia="仿宋_GB2312"/>
      <w:kern w:val="44"/>
      <w:sz w:val="24"/>
      <w:szCs w:val="20"/>
    </w:rPr>
  </w:style>
  <w:style w:type="paragraph" w:customStyle="1" w:styleId="37">
    <w:name w:val="样式1"/>
    <w:basedOn w:val="1"/>
    <w:autoRedefine/>
    <w:qFormat/>
    <w:uiPriority w:val="0"/>
    <w:pPr>
      <w:snapToGrid w:val="0"/>
      <w:jc w:val="center"/>
    </w:pPr>
    <w:rPr>
      <w:rFonts w:ascii="宋体"/>
      <w:szCs w:val="20"/>
    </w:rPr>
  </w:style>
  <w:style w:type="paragraph" w:customStyle="1" w:styleId="38">
    <w:name w:val="小四表文左齐"/>
    <w:basedOn w:val="1"/>
    <w:autoRedefine/>
    <w:qFormat/>
    <w:uiPriority w:val="0"/>
    <w:pPr>
      <w:adjustRightInd w:val="0"/>
      <w:snapToGrid w:val="0"/>
      <w:jc w:val="center"/>
    </w:pPr>
    <w:rPr>
      <w:rFonts w:ascii="仿宋_GB2312" w:eastAsia="仿宋_GB2312"/>
      <w:szCs w:val="21"/>
    </w:rPr>
  </w:style>
  <w:style w:type="paragraph" w:customStyle="1" w:styleId="39">
    <w:name w:val="Table Paragraph"/>
    <w:basedOn w:val="1"/>
    <w:autoRedefine/>
    <w:qFormat/>
    <w:uiPriority w:val="1"/>
  </w:style>
  <w:style w:type="paragraph" w:styleId="40">
    <w:name w:val="List Paragraph"/>
    <w:basedOn w:val="1"/>
    <w:autoRedefine/>
    <w:qFormat/>
    <w:uiPriority w:val="34"/>
    <w:pPr>
      <w:ind w:firstLine="420" w:firstLineChars="200"/>
    </w:pPr>
    <w:rPr>
      <w:rFonts w:ascii="Calibri" w:hAnsi="Calibri"/>
      <w:szCs w:val="22"/>
    </w:rPr>
  </w:style>
  <w:style w:type="paragraph" w:customStyle="1" w:styleId="41">
    <w:name w:val="默认段落字体 Para Char Char Char Char"/>
    <w:basedOn w:val="1"/>
    <w:autoRedefine/>
    <w:qFormat/>
    <w:uiPriority w:val="0"/>
    <w:rPr>
      <w:szCs w:val="20"/>
    </w:rPr>
  </w:style>
  <w:style w:type="paragraph" w:customStyle="1" w:styleId="42">
    <w:name w:val="正文1"/>
    <w:basedOn w:val="1"/>
    <w:autoRedefine/>
    <w:qFormat/>
    <w:uiPriority w:val="0"/>
    <w:pPr>
      <w:widowControl/>
      <w:adjustRightInd w:val="0"/>
      <w:spacing w:line="360" w:lineRule="auto"/>
      <w:ind w:firstLine="482"/>
      <w:textAlignment w:val="baseline"/>
    </w:pPr>
    <w:rPr>
      <w:kern w:val="0"/>
      <w:sz w:val="24"/>
      <w:szCs w:val="20"/>
    </w:rPr>
  </w:style>
  <w:style w:type="paragraph" w:customStyle="1" w:styleId="43">
    <w:name w:val="Char Char Char Char Char Char"/>
    <w:basedOn w:val="1"/>
    <w:autoRedefine/>
    <w:qFormat/>
    <w:uiPriority w:val="0"/>
    <w:rPr>
      <w:sz w:val="24"/>
    </w:rPr>
  </w:style>
  <w:style w:type="paragraph" w:customStyle="1" w:styleId="44">
    <w:name w:val="0"/>
    <w:basedOn w:val="1"/>
    <w:autoRedefine/>
    <w:qFormat/>
    <w:uiPriority w:val="0"/>
    <w:pPr>
      <w:widowControl/>
      <w:snapToGrid w:val="0"/>
      <w:spacing w:line="365" w:lineRule="atLeast"/>
      <w:ind w:left="1"/>
      <w:textAlignment w:val="bottom"/>
    </w:pPr>
    <w:rPr>
      <w:kern w:val="0"/>
      <w:sz w:val="20"/>
      <w:szCs w:val="20"/>
    </w:rPr>
  </w:style>
  <w:style w:type="paragraph" w:customStyle="1" w:styleId="45">
    <w:name w:val="Char1"/>
    <w:basedOn w:val="1"/>
    <w:next w:val="1"/>
    <w:autoRedefine/>
    <w:semiHidden/>
    <w:qFormat/>
    <w:uiPriority w:val="0"/>
    <w:pPr>
      <w:spacing w:line="360" w:lineRule="auto"/>
      <w:ind w:firstLine="200" w:firstLineChars="200"/>
    </w:pPr>
    <w:rPr>
      <w:rFonts w:ascii="宋体" w:hAnsi="宋体" w:cs="宋体"/>
      <w:sz w:val="24"/>
      <w:szCs w:val="20"/>
    </w:rPr>
  </w:style>
  <w:style w:type="paragraph" w:customStyle="1" w:styleId="46">
    <w:name w:val="表头"/>
    <w:basedOn w:val="31"/>
    <w:next w:val="1"/>
    <w:autoRedefine/>
    <w:qFormat/>
    <w:uiPriority w:val="0"/>
    <w:pPr>
      <w:spacing w:line="240" w:lineRule="auto"/>
      <w:jc w:val="center"/>
    </w:pPr>
    <w:rPr>
      <w:rFonts w:eastAsia="黑体"/>
    </w:rPr>
  </w:style>
  <w:style w:type="paragraph" w:customStyle="1" w:styleId="47">
    <w:name w:val="Header or footer|2"/>
    <w:basedOn w:val="1"/>
    <w:autoRedefine/>
    <w:qFormat/>
    <w:uiPriority w:val="0"/>
    <w:rPr>
      <w:sz w:val="20"/>
      <w:szCs w:val="20"/>
      <w:lang w:val="zh-TW" w:eastAsia="zh-TW" w:bidi="zh-TW"/>
    </w:rPr>
  </w:style>
  <w:style w:type="paragraph" w:customStyle="1" w:styleId="48">
    <w:name w:val="1 Char Char Char Char Char Char Char Char Char Char Char Char Char Char Char Char"/>
    <w:basedOn w:val="1"/>
    <w:autoRedefine/>
    <w:qFormat/>
    <w:uiPriority w:val="0"/>
    <w:rPr>
      <w:sz w:val="28"/>
      <w:szCs w:val="20"/>
    </w:rPr>
  </w:style>
  <w:style w:type="paragraph" w:customStyle="1" w:styleId="49">
    <w:name w:val="表格内文字"/>
    <w:basedOn w:val="1"/>
    <w:link w:val="53"/>
    <w:autoRedefine/>
    <w:qFormat/>
    <w:uiPriority w:val="0"/>
    <w:pPr>
      <w:tabs>
        <w:tab w:val="left" w:pos="0"/>
      </w:tabs>
      <w:adjustRightInd w:val="0"/>
      <w:snapToGrid w:val="0"/>
      <w:jc w:val="center"/>
    </w:pPr>
    <w:rPr>
      <w:rFonts w:eastAsia="仿宋_GB2312"/>
      <w:sz w:val="24"/>
    </w:rPr>
  </w:style>
  <w:style w:type="paragraph" w:customStyle="1" w:styleId="50">
    <w:name w:val="样式 正文11 + 首行缩进:  2 字符 行距: 固定值 22 磅"/>
    <w:basedOn w:val="1"/>
    <w:autoRedefine/>
    <w:qFormat/>
    <w:uiPriority w:val="0"/>
    <w:pPr>
      <w:spacing w:line="440" w:lineRule="exact"/>
      <w:ind w:firstLine="480" w:firstLineChars="200"/>
    </w:pPr>
    <w:rPr>
      <w:rFonts w:cs="宋体"/>
      <w:sz w:val="24"/>
    </w:rPr>
  </w:style>
  <w:style w:type="paragraph" w:customStyle="1" w:styleId="51">
    <w:name w:val="Default"/>
    <w:autoRedefine/>
    <w:unhideWhenUsed/>
    <w:qFormat/>
    <w:uiPriority w:val="99"/>
    <w:pPr>
      <w:widowControl w:val="0"/>
      <w:autoSpaceDE w:val="0"/>
      <w:autoSpaceDN w:val="0"/>
      <w:adjustRightInd w:val="0"/>
    </w:pPr>
    <w:rPr>
      <w:rFonts w:ascii="宋体" w:hAnsi="宋体" w:eastAsia="宋体" w:cs="Times New Roman"/>
      <w:color w:val="000000"/>
      <w:sz w:val="24"/>
      <w:lang w:val="en-US" w:eastAsia="zh-CN" w:bidi="ar-SA"/>
    </w:rPr>
  </w:style>
  <w:style w:type="paragraph" w:customStyle="1" w:styleId="52">
    <w:name w:val="表格"/>
    <w:basedOn w:val="46"/>
    <w:next w:val="1"/>
    <w:link w:val="57"/>
    <w:autoRedefine/>
    <w:qFormat/>
    <w:uiPriority w:val="0"/>
    <w:pPr>
      <w:adjustRightInd w:val="0"/>
      <w:snapToGrid w:val="0"/>
      <w:spacing w:line="240" w:lineRule="atLeast"/>
    </w:pPr>
    <w:rPr>
      <w:rFonts w:ascii="宋体" w:hAnsi="宋体" w:eastAsia="仿宋_GB2312" w:cs="宋体"/>
      <w:szCs w:val="20"/>
    </w:rPr>
  </w:style>
  <w:style w:type="character" w:customStyle="1" w:styleId="53">
    <w:name w:val="表格内文字 Char"/>
    <w:link w:val="49"/>
    <w:autoRedefine/>
    <w:qFormat/>
    <w:uiPriority w:val="0"/>
    <w:rPr>
      <w:rFonts w:eastAsia="仿宋_GB2312"/>
      <w:kern w:val="2"/>
      <w:sz w:val="24"/>
      <w:szCs w:val="24"/>
    </w:rPr>
  </w:style>
  <w:style w:type="character" w:customStyle="1" w:styleId="54">
    <w:name w:val="正文首行缩进 Char"/>
    <w:link w:val="20"/>
    <w:autoRedefine/>
    <w:qFormat/>
    <w:uiPriority w:val="0"/>
    <w:rPr>
      <w:kern w:val="2"/>
      <w:sz w:val="21"/>
      <w:szCs w:val="24"/>
    </w:rPr>
  </w:style>
  <w:style w:type="character" w:customStyle="1" w:styleId="55">
    <w:name w:val="页眉 Char"/>
    <w:link w:val="15"/>
    <w:autoRedefine/>
    <w:qFormat/>
    <w:uiPriority w:val="0"/>
    <w:rPr>
      <w:kern w:val="2"/>
      <w:sz w:val="18"/>
      <w:szCs w:val="18"/>
    </w:rPr>
  </w:style>
  <w:style w:type="character" w:customStyle="1" w:styleId="56">
    <w:name w:val="表格文字 Char"/>
    <w:link w:val="36"/>
    <w:autoRedefine/>
    <w:qFormat/>
    <w:uiPriority w:val="0"/>
    <w:rPr>
      <w:rFonts w:ascii="仿宋_GB2312" w:hAnsi="Arial Black" w:eastAsia="仿宋_GB2312"/>
      <w:kern w:val="44"/>
      <w:sz w:val="24"/>
    </w:rPr>
  </w:style>
  <w:style w:type="character" w:customStyle="1" w:styleId="57">
    <w:name w:val="表格 Char Char"/>
    <w:basedOn w:val="23"/>
    <w:link w:val="52"/>
    <w:autoRedefine/>
    <w:qFormat/>
    <w:uiPriority w:val="0"/>
    <w:rPr>
      <w:rFonts w:ascii="宋体" w:hAnsi="宋体" w:eastAsia="仿宋_GB2312" w:cs="宋体"/>
      <w:kern w:val="2"/>
      <w:sz w:val="21"/>
    </w:rPr>
  </w:style>
  <w:style w:type="character" w:customStyle="1" w:styleId="58">
    <w:name w:val="HTML 预设格式 Char"/>
    <w:basedOn w:val="23"/>
    <w:link w:val="18"/>
    <w:autoRedefine/>
    <w:qFormat/>
    <w:uiPriority w:val="99"/>
    <w:rPr>
      <w:rFonts w:ascii="宋体" w:hAnsi="宋体" w:cs="宋体"/>
      <w:sz w:val="24"/>
      <w:szCs w:val="24"/>
    </w:rPr>
  </w:style>
  <w:style w:type="character" w:customStyle="1" w:styleId="59">
    <w:name w:val="日期 Char"/>
    <w:basedOn w:val="23"/>
    <w:link w:val="12"/>
    <w:autoRedefine/>
    <w:qFormat/>
    <w:uiPriority w:val="0"/>
    <w:rPr>
      <w:rFonts w:ascii="Times New Roman" w:hAnsi="Times New Roman"/>
      <w:kern w:val="2"/>
      <w:sz w:val="21"/>
      <w:szCs w:val="24"/>
    </w:rPr>
  </w:style>
  <w:style w:type="character" w:customStyle="1" w:styleId="60">
    <w:name w:val="正文文本 Char"/>
    <w:basedOn w:val="23"/>
    <w:link w:val="10"/>
    <w:autoRedefine/>
    <w:qFormat/>
    <w:uiPriority w:val="0"/>
    <w:rPr>
      <w:rFonts w:ascii="宋体" w:hAnsi="宋体"/>
      <w:kern w:val="2"/>
      <w:sz w:val="72"/>
      <w:szCs w:val="24"/>
    </w:rPr>
  </w:style>
  <w:style w:type="paragraph" w:customStyle="1" w:styleId="61">
    <w:name w:val="应急预案正文"/>
    <w:basedOn w:val="1"/>
    <w:autoRedefine/>
    <w:qFormat/>
    <w:uiPriority w:val="99"/>
    <w:pPr>
      <w:spacing w:line="520" w:lineRule="exact"/>
      <w:ind w:firstLine="560" w:firstLineChars="200"/>
    </w:pPr>
    <w:rPr>
      <w:rFonts w:ascii="Times New Roman" w:hAnsi="Times New Roman" w:eastAsia="宋体"/>
      <w:kern w:val="0"/>
      <w:sz w:val="24"/>
      <w:szCs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3" Type="http://schemas.openxmlformats.org/officeDocument/2006/relationships/fontTable" Target="fontTable.xml"/><Relationship Id="rId82" Type="http://schemas.openxmlformats.org/officeDocument/2006/relationships/customXml" Target="../customXml/item2.xml"/><Relationship Id="rId81" Type="http://schemas.openxmlformats.org/officeDocument/2006/relationships/numbering" Target="numbering.xml"/><Relationship Id="rId80" Type="http://schemas.openxmlformats.org/officeDocument/2006/relationships/customXml" Target="../customXml/item1.xml"/><Relationship Id="rId8" Type="http://schemas.openxmlformats.org/officeDocument/2006/relationships/footer" Target="footer3.xml"/><Relationship Id="rId79" Type="http://schemas.openxmlformats.org/officeDocument/2006/relationships/image" Target="media/image69.jpeg"/><Relationship Id="rId78" Type="http://schemas.openxmlformats.org/officeDocument/2006/relationships/image" Target="media/image68.jpeg"/><Relationship Id="rId77" Type="http://schemas.openxmlformats.org/officeDocument/2006/relationships/image" Target="media/image67.jpeg"/><Relationship Id="rId76" Type="http://schemas.openxmlformats.org/officeDocument/2006/relationships/image" Target="media/image66.jpeg"/><Relationship Id="rId75" Type="http://schemas.openxmlformats.org/officeDocument/2006/relationships/image" Target="media/image65.jpeg"/><Relationship Id="rId74" Type="http://schemas.openxmlformats.org/officeDocument/2006/relationships/image" Target="media/image64.jpeg"/><Relationship Id="rId73" Type="http://schemas.openxmlformats.org/officeDocument/2006/relationships/image" Target="media/image63.jpeg"/><Relationship Id="rId72" Type="http://schemas.openxmlformats.org/officeDocument/2006/relationships/image" Target="media/image62.jpeg"/><Relationship Id="rId71" Type="http://schemas.openxmlformats.org/officeDocument/2006/relationships/image" Target="media/image61.jpeg"/><Relationship Id="rId70" Type="http://schemas.openxmlformats.org/officeDocument/2006/relationships/image" Target="media/image60.jpeg"/><Relationship Id="rId7" Type="http://schemas.openxmlformats.org/officeDocument/2006/relationships/header" Target="header3.xml"/><Relationship Id="rId69" Type="http://schemas.openxmlformats.org/officeDocument/2006/relationships/image" Target="media/image59.jpeg"/><Relationship Id="rId68" Type="http://schemas.openxmlformats.org/officeDocument/2006/relationships/image" Target="media/image58.jpeg"/><Relationship Id="rId67" Type="http://schemas.openxmlformats.org/officeDocument/2006/relationships/image" Target="media/image57.jpeg"/><Relationship Id="rId66" Type="http://schemas.openxmlformats.org/officeDocument/2006/relationships/image" Target="media/image56.jpeg"/><Relationship Id="rId65" Type="http://schemas.openxmlformats.org/officeDocument/2006/relationships/image" Target="media/image55.jpeg"/><Relationship Id="rId64" Type="http://schemas.openxmlformats.org/officeDocument/2006/relationships/image" Target="media/image54.jpeg"/><Relationship Id="rId63" Type="http://schemas.openxmlformats.org/officeDocument/2006/relationships/image" Target="media/image53.jpeg"/><Relationship Id="rId62" Type="http://schemas.openxmlformats.org/officeDocument/2006/relationships/image" Target="media/image52.jpeg"/><Relationship Id="rId61" Type="http://schemas.openxmlformats.org/officeDocument/2006/relationships/image" Target="media/image51.jpeg"/><Relationship Id="rId60" Type="http://schemas.openxmlformats.org/officeDocument/2006/relationships/image" Target="media/image50.jpeg"/><Relationship Id="rId6" Type="http://schemas.openxmlformats.org/officeDocument/2006/relationships/footer" Target="footer2.xml"/><Relationship Id="rId59" Type="http://schemas.openxmlformats.org/officeDocument/2006/relationships/image" Target="media/image49.jpeg"/><Relationship Id="rId58" Type="http://schemas.openxmlformats.org/officeDocument/2006/relationships/image" Target="media/image48.jpeg"/><Relationship Id="rId57" Type="http://schemas.openxmlformats.org/officeDocument/2006/relationships/image" Target="media/image47.jpeg"/><Relationship Id="rId56" Type="http://schemas.openxmlformats.org/officeDocument/2006/relationships/image" Target="media/image46.jpeg"/><Relationship Id="rId55" Type="http://schemas.openxmlformats.org/officeDocument/2006/relationships/image" Target="media/image45.jpeg"/><Relationship Id="rId54" Type="http://schemas.openxmlformats.org/officeDocument/2006/relationships/image" Target="media/image44.jpeg"/><Relationship Id="rId53" Type="http://schemas.openxmlformats.org/officeDocument/2006/relationships/image" Target="media/image43.jpeg"/><Relationship Id="rId52" Type="http://schemas.openxmlformats.org/officeDocument/2006/relationships/image" Target="media/image42.jpeg"/><Relationship Id="rId51" Type="http://schemas.openxmlformats.org/officeDocument/2006/relationships/image" Target="media/image41.jpeg"/><Relationship Id="rId50" Type="http://schemas.openxmlformats.org/officeDocument/2006/relationships/image" Target="media/image40.jpeg"/><Relationship Id="rId5" Type="http://schemas.openxmlformats.org/officeDocument/2006/relationships/header" Target="header2.xml"/><Relationship Id="rId49" Type="http://schemas.openxmlformats.org/officeDocument/2006/relationships/image" Target="media/image39.jpeg"/><Relationship Id="rId48" Type="http://schemas.openxmlformats.org/officeDocument/2006/relationships/image" Target="media/image38.jpeg"/><Relationship Id="rId47" Type="http://schemas.openxmlformats.org/officeDocument/2006/relationships/image" Target="media/image37.jpeg"/><Relationship Id="rId46" Type="http://schemas.openxmlformats.org/officeDocument/2006/relationships/image" Target="media/image36.jpeg"/><Relationship Id="rId45" Type="http://schemas.openxmlformats.org/officeDocument/2006/relationships/image" Target="media/image35.png"/><Relationship Id="rId44" Type="http://schemas.openxmlformats.org/officeDocument/2006/relationships/image" Target="media/image34.jpeg"/><Relationship Id="rId43" Type="http://schemas.openxmlformats.org/officeDocument/2006/relationships/image" Target="media/image33.jpeg"/><Relationship Id="rId42" Type="http://schemas.openxmlformats.org/officeDocument/2006/relationships/image" Target="media/image32.jpeg"/><Relationship Id="rId41" Type="http://schemas.openxmlformats.org/officeDocument/2006/relationships/image" Target="media/image31.jpeg"/><Relationship Id="rId40" Type="http://schemas.openxmlformats.org/officeDocument/2006/relationships/image" Target="media/image30.jpeg"/><Relationship Id="rId4" Type="http://schemas.openxmlformats.org/officeDocument/2006/relationships/footer" Target="footer1.xml"/><Relationship Id="rId39" Type="http://schemas.openxmlformats.org/officeDocument/2006/relationships/image" Target="media/image29.jpeg"/><Relationship Id="rId38" Type="http://schemas.openxmlformats.org/officeDocument/2006/relationships/image" Target="media/image28.jpeg"/><Relationship Id="rId37" Type="http://schemas.openxmlformats.org/officeDocument/2006/relationships/image" Target="media/image27.jpeg"/><Relationship Id="rId36" Type="http://schemas.openxmlformats.org/officeDocument/2006/relationships/image" Target="media/image26.jpeg"/><Relationship Id="rId35" Type="http://schemas.openxmlformats.org/officeDocument/2006/relationships/image" Target="media/image25.jpeg"/><Relationship Id="rId34" Type="http://schemas.openxmlformats.org/officeDocument/2006/relationships/image" Target="media/image24.jpeg"/><Relationship Id="rId33" Type="http://schemas.openxmlformats.org/officeDocument/2006/relationships/image" Target="media/image23.jpeg"/><Relationship Id="rId32" Type="http://schemas.openxmlformats.org/officeDocument/2006/relationships/image" Target="media/image22.png"/><Relationship Id="rId31" Type="http://schemas.openxmlformats.org/officeDocument/2006/relationships/image" Target="media/image21.png"/><Relationship Id="rId30" Type="http://schemas.openxmlformats.org/officeDocument/2006/relationships/image" Target="media/image20.png"/><Relationship Id="rId3" Type="http://schemas.openxmlformats.org/officeDocument/2006/relationships/header" Target="header1.xml"/><Relationship Id="rId29" Type="http://schemas.openxmlformats.org/officeDocument/2006/relationships/image" Target="media/image19.png"/><Relationship Id="rId28" Type="http://schemas.openxmlformats.org/officeDocument/2006/relationships/image" Target="media/image18.png"/><Relationship Id="rId27" Type="http://schemas.openxmlformats.org/officeDocument/2006/relationships/image" Target="media/image17.png"/><Relationship Id="rId26" Type="http://schemas.openxmlformats.org/officeDocument/2006/relationships/image" Target="media/image16.jpeg"/><Relationship Id="rId25" Type="http://schemas.openxmlformats.org/officeDocument/2006/relationships/image" Target="media/image15.jpeg"/><Relationship Id="rId24" Type="http://schemas.openxmlformats.org/officeDocument/2006/relationships/image" Target="media/image14.jpeg"/><Relationship Id="rId23" Type="http://schemas.openxmlformats.org/officeDocument/2006/relationships/image" Target="media/image13.jpeg"/><Relationship Id="rId22" Type="http://schemas.openxmlformats.org/officeDocument/2006/relationships/image" Target="media/image12.jpeg"/><Relationship Id="rId21" Type="http://schemas.openxmlformats.org/officeDocument/2006/relationships/image" Target="media/image11.jpeg"/><Relationship Id="rId20" Type="http://schemas.openxmlformats.org/officeDocument/2006/relationships/image" Target="media/image10.jpeg"/><Relationship Id="rId2" Type="http://schemas.openxmlformats.org/officeDocument/2006/relationships/settings" Target="settings.xml"/><Relationship Id="rId19" Type="http://schemas.openxmlformats.org/officeDocument/2006/relationships/image" Target="media/image9.jpeg"/><Relationship Id="rId18" Type="http://schemas.openxmlformats.org/officeDocument/2006/relationships/image" Target="media/image8.jpeg"/><Relationship Id="rId17" Type="http://schemas.openxmlformats.org/officeDocument/2006/relationships/image" Target="media/image7.jpeg"/><Relationship Id="rId16" Type="http://schemas.openxmlformats.org/officeDocument/2006/relationships/image" Target="media/image6.jpeg"/><Relationship Id="rId15" Type="http://schemas.openxmlformats.org/officeDocument/2006/relationships/image" Target="media/image5.jpeg"/><Relationship Id="rId14" Type="http://schemas.openxmlformats.org/officeDocument/2006/relationships/image" Target="media/image4.jpeg"/><Relationship Id="rId13" Type="http://schemas.openxmlformats.org/officeDocument/2006/relationships/image" Target="media/image3.emf"/><Relationship Id="rId12" Type="http://schemas.openxmlformats.org/officeDocument/2006/relationships/oleObject" Target="embeddings/oleObject1.bin"/><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F1FAA3-6AAA-4FD9-B7BF-AA8317F77B68}">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76</Pages>
  <Words>19826</Words>
  <Characters>23447</Characters>
  <Lines>154</Lines>
  <Paragraphs>43</Paragraphs>
  <TotalTime>4</TotalTime>
  <ScaleCrop>false</ScaleCrop>
  <LinksUpToDate>false</LinksUpToDate>
  <CharactersWithSpaces>23637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2019-12-25T06:43:00Z</dcterms:created>
  <dc:creator>微软用户</dc:creator>
  <cp:lastModifiedBy>A</cp:lastModifiedBy>
  <cp:lastPrinted>2021-11-16T07:47:00Z</cp:lastPrinted>
  <dcterms:modified xsi:type="dcterms:W3CDTF">2024-03-04T01:42:06Z</dcterms:modified>
  <dc:title>表1、项目基本情况</dc:title>
  <cp:revision>10146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A829A1B49AC74A278CFFAAF69C9F2F10_13</vt:lpwstr>
  </property>
</Properties>
</file>